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2017/7/20学习报告：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文献：基于LSTM型RNN的CAPTCHA识别方法 作者：</w:t>
      </w:r>
      <w:r>
        <w:rPr>
          <w:rFonts w:hint="eastAsia"/>
          <w:lang w:val="en-US" w:eastAsia="zh-CN"/>
        </w:rPr>
        <w:t>张　亮　　黄曙光　　石昭祥　　胡荣贵(解放军电子工程学院网络系合肥　230037)；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2.索引：人工智能,脱机文字识别,全自动的区分计算机和人的图灵测试(CAPTCHA),长短时记忆(LSTM)；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3.重点收获：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  <w:r>
        <w:rPr>
          <w:rFonts w:hint="eastAsia"/>
          <w:b/>
          <w:bCs/>
          <w:lang w:val="en-US" w:eastAsia="zh-CN"/>
        </w:rPr>
        <w:t>图灵测试</w:t>
      </w:r>
      <w:r>
        <w:rPr>
          <w:rFonts w:hint="eastAsia"/>
          <w:lang w:val="en-US" w:eastAsia="zh-CN"/>
        </w:rPr>
        <w:t>：测试者与被测试者（一个人和一台机器）隔开的情况下，通过一些装置（如键盘）向被测试者随意提问。进行多次测试后，如果有超过30%的测试者不能确定出被测试者是人还是机器，那么这台机器就通过了测试，并被认为具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"https://baike.baidu.com/item/%E4%BA%BA%E7%B1%BB%E6%99%BA%E8%83%BD" \t "https://baike.baidu.com/item/%E5%9B%BE%E7%81%B5%E6%B5%8B%E8%AF%95/_blank"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人类智能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了解RNN：循环（周期）神经网络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81150"/>
            <wp:effectExtent l="0" t="0" r="3810" b="0"/>
            <wp:docPr id="1" name="图片 1" descr="15005644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056443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神经网络的模块A输入为Xi，输出为</w:t>
      </w:r>
      <w:r>
        <w:rPr>
          <w:rFonts w:hint="default"/>
          <w:lang w:val="en-US" w:eastAsia="zh-CN"/>
        </w:rPr>
        <w:t>hi</w:t>
      </w:r>
      <w:r>
        <w:rPr>
          <w:rFonts w:hint="eastAsia"/>
          <w:lang w:val="en-US" w:eastAsia="zh-CN"/>
        </w:rPr>
        <w:t>。模块A的循环结构使得信息从网络的上一步传到了下一步。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RNN存在问题：长期依赖问题（只输入X0、X1时，要跳过X2~Xt，随着间隔增长，RNNs变得难以学习连接之间的关系了，因此想要只根据X0、X1预测出ht+1的输出结果十分困难）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1774190"/>
            <wp:effectExtent l="0" t="0" r="4445" b="16510"/>
            <wp:docPr id="3" name="图片 3" descr="1500565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056525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了解LSTM：长短期记忆网络（一种时间递归神经网络，特殊的RNN），能够学习长时间依赖，从而解决RNN存在的长期依赖问题。因为记忆长期信息是LSTMs的默认行为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LSTM三种门（每个门都是一个sigmoid层）（以下为经典LSTM模型）：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遗忘门：图示及公式：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1880870"/>
            <wp:effectExtent l="0" t="0" r="5715" b="5080"/>
            <wp:docPr id="4" name="图片 4" descr="1500566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056685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 层的输出在0到1之间，定义了各成分被放行通过的程度。0值意味着『不让任何东西过去』；1值意味着『让所有东西通过』。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输入门：图示及公式：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此步决定细胞中要存储何种信息。它有2个组成部分。首先，由一个叫做『输入门层』的sigmoid层决定我们将要更新哪些值。其次，一个tanh层创建一个新的候选向量C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，它可以加在状态之中。在下一步我们将结合两者来生成状态的更新。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1665605"/>
            <wp:effectExtent l="0" t="0" r="8255" b="10795"/>
            <wp:docPr id="5" name="图片 5" descr="15005674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056745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Ct-1---&gt;Ct：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91665"/>
            <wp:effectExtent l="0" t="0" r="8255" b="13335"/>
            <wp:docPr id="6" name="图片 6" descr="1500567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056774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输出门：使用sigmoid层来决定我们要输出细胞状态的哪些部分。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用tanh处理细胞状态Ct（将状态值映射到-1至1之间），将其与sigmoid门的输出值相乘，从而我们能够输出我们决定输出的值。如图所示：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873885"/>
            <wp:effectExtent l="0" t="0" r="3175" b="12065"/>
            <wp:docPr id="7" name="图片 7" descr="1500567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056796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5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了解CAPTCHA：CAPTCHA属于图灵测试的一种,由机器人来判断测试者是自然人还是机器人 .自然人很容易通过 CAPTCHA,而机器人却很难通过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 CAPTCHA的实现形式有文字识别型 、邮件验证型 、手机验证型 、声音识别型等多种形式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早期CAPTCHA识别方法：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zh-CN" w:bidi="ar"/>
        </w:rPr>
        <w:t>图像分割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zh-CN" w:bidi="ar"/>
        </w:rPr>
        <w:t>难题：粘着严重的字符难以分割，识别失败率很大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新的识别方法：基于LSTM型RNN的CAPTCHA 识别方法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优势：训练和识别时不需要对 CAPTCHA中的字符进行分割 .得到一个 CAPTCHA图片后 , 直接使用</w:t>
      </w:r>
      <w:r>
        <w:rPr>
          <w:rFonts w:hint="eastAsia"/>
          <w:b/>
          <w:bCs/>
          <w:lang w:val="en-US" w:eastAsia="zh-CN"/>
        </w:rPr>
        <w:t>滑动窗口在图片上提取特征值序列</w:t>
      </w:r>
      <w:r>
        <w:rPr>
          <w:rFonts w:hint="eastAsia"/>
          <w:lang w:val="en-US" w:eastAsia="zh-CN"/>
        </w:rPr>
        <w:t xml:space="preserve"> , 然后与图片对应的字符序列构成一个训练样本, 即可使用这个样本对 RNN进行训练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了解特征提取：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特征选择和提取决定着系统所能达到的识别精度。手写识别中 , 一般在滑动窗口上提取一组基于矩特征和结构特征形成的混合特征。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本文提取窗口的平均灰度值 、窗口重心 、窗口的二阶矩 、上下黑点位置及其相对变化率 、黑白转换次数 、上下黑点之间的黑像素比率等 9个参数作为 1组特征值 , 将这组特征称为混合特征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用混合特征作为输入训练RNN。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RNN解码:较为复杂，下周研究。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TIXGeneral-Italic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STIXGeneral-Regular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CC66"/>
    <w:multiLevelType w:val="singleLevel"/>
    <w:tmpl w:val="5970CC6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0D6FA"/>
    <w:multiLevelType w:val="singleLevel"/>
    <w:tmpl w:val="5970D6F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470B3"/>
    <w:rsid w:val="1E194377"/>
    <w:rsid w:val="2DAE37DF"/>
    <w:rsid w:val="2F765D46"/>
    <w:rsid w:val="55A8108B"/>
    <w:rsid w:val="574602FF"/>
    <w:rsid w:val="5C7470B3"/>
    <w:rsid w:val="69D029AC"/>
    <w:rsid w:val="75716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uppressLineNumbers w:val="0"/>
      <w:spacing w:before="236" w:beforeAutospacing="0" w:after="133" w:afterAutospacing="0" w:line="439" w:lineRule="auto"/>
      <w:ind w:left="0" w:right="0"/>
      <w:jc w:val="center"/>
      <w:outlineLvl w:val="0"/>
    </w:pPr>
    <w:rPr>
      <w:rFonts w:hint="eastAsia" w:ascii="微软雅黑" w:hAnsi="微软雅黑" w:eastAsia="微软雅黑" w:cs="微软雅黑"/>
      <w:color w:val="000000"/>
      <w:kern w:val="2"/>
      <w:sz w:val="42"/>
      <w:szCs w:val="22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customStyle="1" w:styleId="9">
    <w:name w:val="标题 1 Char"/>
    <w:basedOn w:val="4"/>
    <w:link w:val="2"/>
    <w:uiPriority w:val="0"/>
    <w:rPr>
      <w:rFonts w:hint="eastAsia" w:ascii="微软雅黑" w:hAnsi="微软雅黑" w:eastAsia="微软雅黑" w:cs="微软雅黑"/>
      <w:color w:val="000000"/>
      <w:sz w:val="42"/>
    </w:rPr>
  </w:style>
  <w:style w:type="character" w:customStyle="1" w:styleId="10">
    <w:name w:val="标题 2 Char"/>
    <w:basedOn w:val="4"/>
    <w:link w:val="3"/>
    <w:uiPriority w:val="0"/>
    <w:rPr>
      <w:rFonts w:hint="eastAsia" w:ascii="微软雅黑" w:hAnsi="微软雅黑" w:eastAsia="微软雅黑" w:cs="微软雅黑"/>
      <w:color w:val="000000"/>
      <w:sz w:val="3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2017-07-20T15:02:00Z</dcterms:created>
  <dc:creator>klskfjdifg</dc:creator>
  <cp:lastModifiedBy>klskfjdifg</cp:lastModifiedBy>
  <dcterms:modified xsi:type="dcterms:W3CDTF">2017-07-21T04:00:43Z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