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346E" w14:textId="77B364D3" w:rsidR="00FC72C4" w:rsidRDefault="00371160">
      <w:r>
        <w:t>Jillian Nemec</w:t>
      </w:r>
    </w:p>
    <w:p w14:paraId="382FFCBF" w14:textId="0F666295" w:rsidR="00371160" w:rsidRDefault="00F7094A">
      <w:r>
        <w:t>December 22, 2020</w:t>
      </w:r>
    </w:p>
    <w:p w14:paraId="65E0B024" w14:textId="596CBB7D" w:rsidR="00F7094A" w:rsidRDefault="00F7094A">
      <w:r>
        <w:t>Excel Homework – 1</w:t>
      </w:r>
    </w:p>
    <w:p w14:paraId="17E58F5D" w14:textId="13717B0B" w:rsidR="00F7094A" w:rsidRDefault="00F7094A" w:rsidP="00F7094A">
      <w:pPr>
        <w:jc w:val="center"/>
      </w:pPr>
      <w:r>
        <w:t>Excel Challenge</w:t>
      </w:r>
    </w:p>
    <w:p w14:paraId="3B480898" w14:textId="5B3B5BD1" w:rsidR="007B6C6C" w:rsidRDefault="00454F19" w:rsidP="00701F4F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56B73F22" w14:textId="108F0D5C" w:rsidR="00454F19" w:rsidRDefault="00464A4B" w:rsidP="007B6C6C">
      <w:pPr>
        <w:pStyle w:val="ListParagraph"/>
        <w:ind w:left="1440"/>
      </w:pPr>
      <w:r>
        <w:t xml:space="preserve">Many conclusions about Kickstarter campaigns given the provided data can be drawn. </w:t>
      </w:r>
      <w:r w:rsidR="00784AA1">
        <w:t>First, b</w:t>
      </w:r>
      <w:r>
        <w:t xml:space="preserve">ased on the Category analyzations, we can determine that film &amp; video, music, and theater have the highest success rates. </w:t>
      </w:r>
      <w:r w:rsidR="00784AA1">
        <w:t xml:space="preserve">Next, we reviewed the sub-categories where we were able to determine that plays, a sub-category of theater, have the highest success rate overall. </w:t>
      </w:r>
      <w:r w:rsidR="007B6C6C">
        <w:t xml:space="preserve">Finally, Kickstarter campaigns are most successful in May, and least successful in December. </w:t>
      </w:r>
    </w:p>
    <w:p w14:paraId="108D4C77" w14:textId="77777777" w:rsidR="00646E45" w:rsidRDefault="00646E45" w:rsidP="00454F19">
      <w:pPr>
        <w:pStyle w:val="ListParagraph"/>
      </w:pPr>
    </w:p>
    <w:p w14:paraId="4A475F3A" w14:textId="6DB64E9E" w:rsidR="007B6C6C" w:rsidRDefault="00454F19" w:rsidP="00701F4F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5EC51AFA" w14:textId="3B7BD434" w:rsidR="00646E45" w:rsidRDefault="00D4560E" w:rsidP="00701F4F">
      <w:pPr>
        <w:pStyle w:val="ListParagraph"/>
        <w:ind w:left="1440"/>
      </w:pPr>
      <w:r>
        <w:t>Some limitations of this dataset inclu</w:t>
      </w:r>
      <w:r w:rsidR="00BE0203">
        <w:t xml:space="preserve">de the lack of geographical locations within the country, </w:t>
      </w:r>
      <w:r w:rsidR="002543B8">
        <w:t xml:space="preserve">the </w:t>
      </w:r>
      <w:r w:rsidR="00F61F93">
        <w:t xml:space="preserve">category totals are inconsistent, </w:t>
      </w:r>
      <w:r w:rsidR="00572B97">
        <w:t xml:space="preserve">the date ranges are </w:t>
      </w:r>
      <w:r w:rsidR="00BC140B">
        <w:t>very broad</w:t>
      </w:r>
      <w:r w:rsidR="00CF64BA">
        <w:t xml:space="preserve"> with inconsistent </w:t>
      </w:r>
      <w:r w:rsidR="006B69C0">
        <w:t>start and end dates</w:t>
      </w:r>
      <w:r w:rsidR="00BC140B">
        <w:t>. The “ask” is not</w:t>
      </w:r>
      <w:r w:rsidR="0062641A">
        <w:t xml:space="preserve"> clearly</w:t>
      </w:r>
      <w:r w:rsidR="00BC140B">
        <w:t xml:space="preserve"> defined</w:t>
      </w:r>
      <w:r w:rsidR="0062641A">
        <w:t>.</w:t>
      </w:r>
      <w:r w:rsidR="003A1C50">
        <w:t xml:space="preserve"> </w:t>
      </w:r>
      <w:r w:rsidR="00223679">
        <w:t xml:space="preserve">Additionally, the success rate </w:t>
      </w:r>
      <w:r w:rsidR="0087531C">
        <w:t xml:space="preserve">is determined based on </w:t>
      </w:r>
      <w:r w:rsidR="00A152ED">
        <w:t>whether</w:t>
      </w:r>
      <w:r w:rsidR="0087531C">
        <w:t xml:space="preserve"> the goal was achieved rather than the </w:t>
      </w:r>
      <w:r w:rsidR="00C03A98">
        <w:t xml:space="preserve">percentage of success. </w:t>
      </w:r>
    </w:p>
    <w:p w14:paraId="222E216D" w14:textId="77777777" w:rsidR="00646E45" w:rsidRDefault="00646E45" w:rsidP="00646E45">
      <w:pPr>
        <w:pStyle w:val="ListParagraph"/>
      </w:pPr>
    </w:p>
    <w:p w14:paraId="4F8EFF82" w14:textId="0FA97B84" w:rsidR="00646E45" w:rsidRDefault="00454F19" w:rsidP="00C85A21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71006457" w14:textId="77777777" w:rsidR="0018147B" w:rsidRDefault="0018147B" w:rsidP="005B66C8">
      <w:pPr>
        <w:pStyle w:val="ListParagraph"/>
        <w:ind w:left="1440"/>
      </w:pPr>
      <w:r>
        <w:t>Other tables and/or graphs that we could create include:</w:t>
      </w:r>
    </w:p>
    <w:p w14:paraId="70C3D0AF" w14:textId="1ABC5A3A" w:rsidR="005B66C8" w:rsidRDefault="00CB7CF4" w:rsidP="0018147B">
      <w:pPr>
        <w:pStyle w:val="ListParagraph"/>
        <w:numPr>
          <w:ilvl w:val="2"/>
          <w:numId w:val="2"/>
        </w:numPr>
      </w:pPr>
      <w:r>
        <w:t>Pivot to determine success based on year that you can filter by Country, Category, and Sub-Category</w:t>
      </w:r>
    </w:p>
    <w:p w14:paraId="6725385E" w14:textId="4AE9C1AA" w:rsidR="00CB7CF4" w:rsidRDefault="00CB7CF4" w:rsidP="0018147B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04B7709A" wp14:editId="66EA1E6B">
            <wp:extent cx="4857750" cy="227784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206" cy="22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A50A" w14:textId="5EB2F348" w:rsidR="0018147B" w:rsidRDefault="0018147B" w:rsidP="0018147B">
      <w:pPr>
        <w:pStyle w:val="ListParagraph"/>
        <w:numPr>
          <w:ilvl w:val="2"/>
          <w:numId w:val="2"/>
        </w:numPr>
      </w:pPr>
      <w:r>
        <w:lastRenderedPageBreak/>
        <w:t xml:space="preserve">Category pivot that </w:t>
      </w:r>
      <w:r w:rsidR="00CB5A73">
        <w:t>reviews the pledged total by year</w:t>
      </w:r>
      <w:r w:rsidR="00C85A21" w:rsidRPr="00C85A21">
        <w:rPr>
          <w:noProof/>
        </w:rPr>
        <w:t xml:space="preserve"> </w:t>
      </w:r>
      <w:r w:rsidR="00C85A21">
        <w:rPr>
          <w:noProof/>
        </w:rPr>
        <w:drawing>
          <wp:inline distT="0" distB="0" distL="0" distR="0" wp14:anchorId="6D24895F" wp14:editId="0B07D559">
            <wp:extent cx="5029200" cy="12879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922" cy="129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D096" w14:textId="5F63F250" w:rsidR="00CB5A73" w:rsidRDefault="00DF27BA" w:rsidP="0018147B">
      <w:pPr>
        <w:pStyle w:val="ListParagraph"/>
        <w:numPr>
          <w:ilvl w:val="2"/>
          <w:numId w:val="2"/>
        </w:numPr>
      </w:pPr>
      <w:r>
        <w:t>Pivot that reviews the % funded by category/year</w:t>
      </w:r>
    </w:p>
    <w:p w14:paraId="1853BD88" w14:textId="2D12F8F3" w:rsidR="00701F4F" w:rsidRDefault="00701F4F" w:rsidP="00701F4F">
      <w:pPr>
        <w:pStyle w:val="ListParagraph"/>
        <w:ind w:left="1980"/>
      </w:pPr>
      <w:r>
        <w:rPr>
          <w:noProof/>
        </w:rPr>
        <w:drawing>
          <wp:inline distT="0" distB="0" distL="0" distR="0" wp14:anchorId="4BE53E98" wp14:editId="4775D0C2">
            <wp:extent cx="4676775" cy="100580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956" cy="10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398" w14:textId="5921F6A5" w:rsidR="00DF27BA" w:rsidRDefault="00B9690C" w:rsidP="0018147B">
      <w:pPr>
        <w:pStyle w:val="ListParagraph"/>
        <w:numPr>
          <w:ilvl w:val="2"/>
          <w:numId w:val="2"/>
        </w:numPr>
      </w:pPr>
      <w:r>
        <w:t xml:space="preserve">Pivot that reviews the </w:t>
      </w:r>
      <w:r w:rsidR="00E53943">
        <w:t>outcome of the % funded by year</w:t>
      </w:r>
    </w:p>
    <w:p w14:paraId="06FFF17C" w14:textId="284D071F" w:rsidR="00D22B53" w:rsidRDefault="00D22B53" w:rsidP="00701F4F">
      <w:pPr>
        <w:ind w:left="1980"/>
      </w:pPr>
      <w:r>
        <w:rPr>
          <w:noProof/>
        </w:rPr>
        <w:drawing>
          <wp:inline distT="0" distB="0" distL="0" distR="0" wp14:anchorId="2E16FC04" wp14:editId="49F99155">
            <wp:extent cx="4548919" cy="1273794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503" cy="127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F0D4A"/>
    <w:multiLevelType w:val="multilevel"/>
    <w:tmpl w:val="26F4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733D7"/>
    <w:multiLevelType w:val="hybridMultilevel"/>
    <w:tmpl w:val="5326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B9"/>
    <w:rsid w:val="0017444C"/>
    <w:rsid w:val="0018147B"/>
    <w:rsid w:val="001D263A"/>
    <w:rsid w:val="00223679"/>
    <w:rsid w:val="002543B8"/>
    <w:rsid w:val="002F7EB9"/>
    <w:rsid w:val="00371160"/>
    <w:rsid w:val="003A1C50"/>
    <w:rsid w:val="00454F19"/>
    <w:rsid w:val="00464A4B"/>
    <w:rsid w:val="004A15D3"/>
    <w:rsid w:val="00572B97"/>
    <w:rsid w:val="005B66C8"/>
    <w:rsid w:val="0062641A"/>
    <w:rsid w:val="00646E45"/>
    <w:rsid w:val="006B69C0"/>
    <w:rsid w:val="00701F4F"/>
    <w:rsid w:val="007838AF"/>
    <w:rsid w:val="00784AA1"/>
    <w:rsid w:val="007922DE"/>
    <w:rsid w:val="007B6C6C"/>
    <w:rsid w:val="0087531C"/>
    <w:rsid w:val="009A419E"/>
    <w:rsid w:val="009A795D"/>
    <w:rsid w:val="00A152ED"/>
    <w:rsid w:val="00A96462"/>
    <w:rsid w:val="00B9690C"/>
    <w:rsid w:val="00BC140B"/>
    <w:rsid w:val="00BE0203"/>
    <w:rsid w:val="00C03A98"/>
    <w:rsid w:val="00C85A21"/>
    <w:rsid w:val="00CB5A73"/>
    <w:rsid w:val="00CB7CF4"/>
    <w:rsid w:val="00CF64BA"/>
    <w:rsid w:val="00D22B53"/>
    <w:rsid w:val="00D4560E"/>
    <w:rsid w:val="00D46E95"/>
    <w:rsid w:val="00DF27BA"/>
    <w:rsid w:val="00E53943"/>
    <w:rsid w:val="00F61F93"/>
    <w:rsid w:val="00F7094A"/>
    <w:rsid w:val="00F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328F"/>
  <w15:chartTrackingRefBased/>
  <w15:docId w15:val="{1C48D0AC-A6E0-41AF-836E-5EFDD1F6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Nemec</dc:creator>
  <cp:keywords/>
  <dc:description/>
  <cp:lastModifiedBy>Jillian Nemec</cp:lastModifiedBy>
  <cp:revision>41</cp:revision>
  <dcterms:created xsi:type="dcterms:W3CDTF">2020-12-28T19:50:00Z</dcterms:created>
  <dcterms:modified xsi:type="dcterms:W3CDTF">2020-12-28T21:13:00Z</dcterms:modified>
</cp:coreProperties>
</file>