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ECE30E">
      <w:pPr>
        <w:rPr>
          <w:rFonts w:hint="default"/>
          <w:lang w:val="en-US"/>
        </w:rPr>
      </w:pPr>
      <w:r>
        <w:rPr>
          <w:rFonts w:hint="default"/>
          <w:lang w:val="en-US"/>
        </w:rPr>
        <w:t>Docx 2</w:t>
      </w:r>
    </w:p>
    <w:p w14:paraId="0E797A16">
      <w:pPr>
        <w:rPr>
          <w:rFonts w:hint="default"/>
          <w:lang w:val="en-US"/>
        </w:rPr>
      </w:pPr>
      <w:r>
        <w:rPr>
          <w:rFonts w:hint="default"/>
          <w:lang w:val="en-US"/>
        </w:rPr>
        <w:t>Docx 3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633CA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2243694"/>
    <w:rsid w:val="2C5C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u w:val="single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2025-02-19T07:12:00Z</dcterms:created>
  <dc:creator>jiner</dc:creator>
  <cp:lastModifiedBy>Hùng Nguyễn</cp:lastModifiedBy>
  <dcterms:modified xsi:type="dcterms:W3CDTF">2025-03-31T15:40:15Z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740594FB6F2145478BD758A4FFED042D_12</vt:lpwstr>
  </property>
</Properties>
</file>