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e45c41"/>
          <w:sz w:val="48"/>
          <w:szCs w:val="48"/>
        </w:rPr>
        <w:t xml:space="preserve">Espace partenaire — Biergerpakt</w:t>
      </w:r>
    </w:p>
    <w:p>
      <w:pPr>
        <w:spacing w:after="60"/>
      </w:pPr>
      <w:r>
        <w:rPr>
          <w:color w:val="1a1a1a"/>
          <w:sz w:val="30"/>
          <w:szCs w:val="30"/>
        </w:rPr>
        <w:t xml:space="preserve">Rapport technique de spécification</w:t>
      </w:r>
    </w:p>
    <w:p>
      <w:pPr>
        <w:spacing w:after="300"/>
      </w:pPr>
      <w:r>
        <w:rPr>
          <w:i/>
          <w:iCs/>
          <w:color w:val="5f5e5a"/>
          <w:sz w:val="22"/>
          <w:szCs w:val="22"/>
        </w:rPr>
        <w:t xml:space="preserve">Document destiné au développeur chargé de réimplémenter la plateforme dans un système existant.</w:t>
      </w:r>
    </w:p>
    <w:p>
      <w:pPr>
        <w:pStyle w:val="Heading1"/>
      </w:pPr>
      <w:r>
        <w:t xml:space="preserve">Table des matières</w:t>
      </w:r>
    </w:p>
    <w:sdt>
      <w:sdtPr>
        <w:alias w:val="Sommaire"/>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Objectif et contexte</w:t>
      </w:r>
    </w:p>
    <w:p>
      <w:pPr>
        <w:spacing w:after="120"/>
      </w:pPr>
      <w:r>
        <w:t xml:space="preserve">La plateforme « Espace partenaire » gère les activités de formation et de rencontre organisées dans le cadre du Biergerpakt (programme luxembourgeois pour le vivre-ensemble interculturel). Elle est utilisée par un centre coordinateur (l'administrateur), par des organisations partenaires qui organisent les activités, par les intervenants/formateurs qui les animent, et elle assure le suivi de la participation des bénéficiaires (« participants »).</w:t>
      </w:r>
    </w:p>
    <w:p>
      <w:pPr>
        <w:spacing w:after="120"/>
      </w:pPr>
      <w:r>
        <w:t xml:space="preserve">Un cas d'usage central est le suivi du parcours des demandeurs de protection internationale (DPI) : six étapes obligatoires (DAPA 1 à DAPA 5 et « Bienvenue ») que chaque participant doit suivre. Le partenaire ONA (et tout partenaire ayant le « Rôle DPI ») affecte les participants aux activités et la plateforme indique, par participant et par étape, s'il a participé, s'il est programmé, ou s'il n'a pas participé.</w:t>
      </w:r>
    </w:p>
    <w:p>
      <w:pPr>
        <w:spacing w:after="120"/>
      </w:pPr>
      <w:r>
        <w:rPr>
          <w:b/>
          <w:bCs/>
        </w:rPr>
        <w:t xml:space="preserve">Objectif de ce document : permettre à un développeur de reconstruire entièrement l'application (idéalement intégrée à un programme existant) sans accès au code source d'origine, à partir d'une description fonctionnelle et technique exhaustive.</w:t>
      </w:r>
    </w:p>
    <w:p>
      <w:pPr>
        <w:pStyle w:val="Heading1"/>
      </w:pPr>
      <w:r>
        <w:t xml:space="preserve">2. Pile technique de référence</w:t>
      </w:r>
    </w:p>
    <w:p>
      <w:pPr>
        <w:spacing w:after="120"/>
      </w:pPr>
      <w:r>
        <w:t xml:space="preserve">L'implémentation actuelle, donnée à titre indicatif (le développeur peut adapter à la pile de l'application hôte)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Couche</w:t>
            </w:r>
          </w:p>
        </w:tc>
        <w:tc>
          <w:tcPr>
            <w:tcW w:type="dxa" w:w="34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Technologie</w:t>
            </w:r>
          </w:p>
        </w:tc>
        <w:tc>
          <w:tcPr>
            <w:tcW w:type="dxa" w:w="376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Remarques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Application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Next.js 14 (App Router, React 18, TypeScript)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Frontend et backend dans un même service. Server Components + Server 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Base de données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PostgreSQL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Une seule base relationnelle.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ORM</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Prisma 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Schéma unique, migrations gérées par Prisma.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Authentification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Maison (e-mail + mot de passe), cookie de session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 de fournisseur externe.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Hébergement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Railway (région UE)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Aucun service SaaS tiers ; tout est auto-hébergé.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Export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ExcelJS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Génération de fichiers .xlsx (optionnel).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Style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Tailwind CSS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Police : Atkinson Hyperlegible + Urbanist. Accent corail #e45c41.</w:t>
            </w:r>
          </w:p>
        </w:tc>
      </w:tr>
    </w:tbl>
    <w:p>
      <w:pPr>
        <w:spacing w:after="120"/>
      </w:pPr>
      <w:r>
        <w:t xml:space="preserve"/>
      </w:r>
    </w:p>
    <w:p>
      <w:pPr>
        <w:spacing w:after="120"/>
      </w:pPr>
      <w:r>
        <w:rPr>
          <w:rFonts w:ascii="Consolas" w:cs="Consolas" w:eastAsia="Consolas" w:hAnsi="Consolas"/>
          <w:color w:val="0b3d2e"/>
          <w:sz w:val="18"/>
          <w:szCs w:val="18"/>
        </w:rPr>
        <w:t xml:space="preserve">Contrainte clé : </w:t>
      </w:r>
      <w:r>
        <w:t xml:space="preserve">l'application doit fonctionner sans dépendance à un service SaaS externe (pas d'Auth0, pas de Supabase, etc.). L'interface est entièrement en français. La région d'hébergement doit être dans l'UE (RGPD).</w:t>
      </w:r>
    </w:p>
    <w:p>
      <w:pPr>
        <w:pStyle w:val="Heading1"/>
      </w:pPr>
      <w:r>
        <w:t xml:space="preserve">3. Rôles et droits d'accès</w:t>
      </w:r>
    </w:p>
    <w:p>
      <w:pPr>
        <w:spacing w:after="120"/>
      </w:pPr>
      <w:r>
        <w:t xml:space="preserve">Quatre rôles. Pour la phase de test, un « mode démo » permet d'entrer dans n'importe quel rôle sans compte (boutons sur la page d'accueil). En production, on bascule sur une authentification réelle par mot de passe (les champs login sont déjà prévus dans le modèle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Rôle</w:t>
            </w:r>
          </w:p>
        </w:tc>
        <w:tc>
          <w:tcPr>
            <w:tcW w:type="dxa" w:w="26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Création du compte</w:t>
            </w:r>
          </w:p>
        </w:tc>
        <w:tc>
          <w:tcPr>
            <w:tcW w:type="dxa" w:w="456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Accès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Administrateur (Manager)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Créé au démarrage (seed)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Voit tout. Gère les partenaires, les programmes, toutes les activités, la base des participants.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Partenaire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Auto-inscription ou créé par l'admin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Gère ses propres activités, ses intervenants/formateurs. S'il a le « Rôle DPI » (champ managesTrainees) : peut affecter des participants.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Intervenant/Formateur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Créé par son partenaire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Lecture seule : ses activités assignées, les participants inscrits ; peut marquer la présence par séance.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Participant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Importé / interconnexion externe (Biergerpakt)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N'a pas d'accès propre dans cette version ; il est une donnée gérée par l'admin et ONA.</w:t>
            </w:r>
          </w:p>
        </w:tc>
      </w:tr>
    </w:tbl>
    <w:p>
      <w:pPr>
        <w:spacing w:after="120"/>
      </w:pPr>
      <w:r>
        <w:t xml:space="preserve"/>
      </w:r>
    </w:p>
    <w:p>
      <w:pPr>
        <w:spacing w:after="120"/>
      </w:pPr>
      <w:r>
        <w:rPr>
          <w:b/>
          <w:bCs/>
        </w:rPr>
        <w:t xml:space="preserve">Isolation des données : </w:t>
      </w:r>
      <w:r>
        <w:t xml:space="preserve">chaque partenaire ne voit que ses propres activités, intervenants et affectations. L'autorisation doit être vérifiée côté serveur à chaque requête (pas seulement masquée dans l'UI).</w:t>
      </w:r>
    </w:p>
    <w:p>
      <w:pPr>
        <w:pStyle w:val="Heading1"/>
      </w:pPr>
      <w:r>
        <w:t xml:space="preserve">4. Fonctionnalités par rôle</w:t>
      </w:r>
    </w:p>
    <w:p>
      <w:pPr>
        <w:pStyle w:val="Heading2"/>
      </w:pPr>
      <w:r>
        <w:t xml:space="preserve">4.1 Administrateur</w:t>
      </w:r>
    </w:p>
    <w:p>
      <w:pPr>
        <w:pStyle w:val="ListParagraph"/>
        <w:numPr>
          <w:ilvl w:val="0"/>
          <w:numId w:val="2"/>
        </w:numPr>
        <w:spacing w:after="50"/>
      </w:pPr>
      <w:r>
        <w:t xml:space="preserve">Tableau de bord : compteurs (partenaires, activités, intervenants, participants, activités par catalogue, visibilité). Tuiles cliquables vers les listes filtrées.</w:t>
      </w:r>
    </w:p>
    <w:p>
      <w:pPr>
        <w:pStyle w:val="ListParagraph"/>
        <w:numPr>
          <w:ilvl w:val="0"/>
          <w:numId w:val="2"/>
        </w:numPr>
        <w:spacing w:after="50"/>
      </w:pPr>
      <w:r>
        <w:t xml:space="preserve">Notifications : bannière « activités à compléter » (catalogue ou type principal manquant) et bannière « activités en brouillon à valider ».</w:t>
      </w:r>
    </w:p>
    <w:p>
      <w:pPr>
        <w:pStyle w:val="ListParagraph"/>
        <w:numPr>
          <w:ilvl w:val="0"/>
          <w:numId w:val="2"/>
        </w:numPr>
        <w:spacing w:after="50"/>
      </w:pPr>
      <w:r>
        <w:t xml:space="preserve">Statistiques : « Activités par type (principal) » et « Activités par domaine de la loi (principal) ». Seuls les niveaux PRINCIPAUX comptent dans les statistiques ; secondaire/tertiaire sont informatifs.</w:t>
      </w:r>
    </w:p>
    <w:p>
      <w:pPr>
        <w:pStyle w:val="ListParagraph"/>
        <w:numPr>
          <w:ilvl w:val="0"/>
          <w:numId w:val="2"/>
        </w:numPr>
        <w:spacing w:after="50"/>
      </w:pPr>
      <w:r>
        <w:t xml:space="preserve">Partenaires : liste, création (page dédiée), modification (nom, description, contacts, Rôle DPI), suppression. Affiche pour chaque partenaire ses intervenants et ses activités (à venir / passées).</w:t>
      </w:r>
    </w:p>
    <w:p>
      <w:pPr>
        <w:pStyle w:val="ListParagraph"/>
        <w:numPr>
          <w:ilvl w:val="0"/>
          <w:numId w:val="2"/>
        </w:numPr>
        <w:spacing w:after="50"/>
      </w:pPr>
      <w:r>
        <w:t xml:space="preserve">Programmes : édition des informations partagées d'un programme (nom, description, catalogue, type ×3, domaine de la loi ×3, badges, étape DPI). L'enregistrement PROPAGE ces informations à toutes les éditions du programme.</w:t>
      </w:r>
    </w:p>
    <w:p>
      <w:pPr>
        <w:pStyle w:val="ListParagraph"/>
        <w:numPr>
          <w:ilvl w:val="0"/>
          <w:numId w:val="2"/>
        </w:numPr>
        <w:spacing w:after="50"/>
      </w:pPr>
      <w:r>
        <w:t xml:space="preserve">Activités : liste groupée par programme, triée par date de première séance. Pour chaque activité : définir catalogue, statut (Brouillon/Ouvert/Terminé/Annulé), type ×3, domaine ×3, badges, visibilité catalogue. Ouvrir une activité pour éditer ses séances, voir la présence, la supprimer.</w:t>
      </w:r>
    </w:p>
    <w:p>
      <w:pPr>
        <w:pStyle w:val="ListParagraph"/>
        <w:numPr>
          <w:ilvl w:val="0"/>
          <w:numId w:val="2"/>
        </w:numPr>
        <w:spacing w:after="50"/>
      </w:pPr>
      <w:r>
        <w:t xml:space="preserve">Base des participants (page DPI) : tableau avec colonnes Nom, Prénom, Numéro national, Inscription ONA, Jours depuis inscription, et une colonne par étape DPI. Recherche (nom/prénom/numéro). Tri par nom, par jours, ou par statut de chaque étape. Clic sur une case = changer le statut ou affecter une activité future via menu déroulant. Page « Gérer » par participant pour affecter précisément une édition par étape.</w:t>
      </w:r>
    </w:p>
    <w:p>
      <w:pPr>
        <w:pStyle w:val="Heading2"/>
      </w:pPr>
      <w:r>
        <w:t xml:space="preserve">4.2 Partenaire</w:t>
      </w:r>
    </w:p>
    <w:p>
      <w:pPr>
        <w:pStyle w:val="ListParagraph"/>
        <w:numPr>
          <w:ilvl w:val="0"/>
          <w:numId w:val="2"/>
        </w:numPr>
        <w:spacing w:after="50"/>
      </w:pPr>
      <w:r>
        <w:t xml:space="preserve">Page d'accueil : bloc d'informations (lecture seule, bouton « Modifier les informations »). Liste de ses activités groupées par programme, triées par date.</w:t>
      </w:r>
    </w:p>
    <w:p>
      <w:pPr>
        <w:pStyle w:val="ListParagraph"/>
        <w:numPr>
          <w:ilvl w:val="0"/>
          <w:numId w:val="2"/>
        </w:numPr>
        <w:spacing w:after="50"/>
      </w:pPr>
      <w:r>
        <w:t xml:space="preserve">Création d'activité : choisir d'abord un PROGRAMME (menu déroulant) ou en créer un nouveau (champ nom visible seulement si « Nouveau programme »). Le titre et la description de l'activité proviennent du programme. Puis définir le format (événement unique, sessions multiples, hebdomadaire récurrent) et les séances.</w:t>
      </w:r>
    </w:p>
    <w:p>
      <w:pPr>
        <w:pStyle w:val="ListParagraph"/>
        <w:numPr>
          <w:ilvl w:val="0"/>
          <w:numId w:val="2"/>
        </w:numPr>
        <w:spacing w:after="50"/>
      </w:pPr>
      <w:r>
        <w:t xml:space="preserve">Séances : pour chaque séance — date, horaire, capacité (places), en ligne (lien Teams) ou lieu (adresse), intervenant (menu déroulant des intervenants du partenaire, avec ajout en ligne).</w:t>
      </w:r>
    </w:p>
    <w:p>
      <w:pPr>
        <w:pStyle w:val="ListParagraph"/>
        <w:numPr>
          <w:ilvl w:val="0"/>
          <w:numId w:val="2"/>
        </w:numPr>
        <w:spacing w:after="50"/>
      </w:pPr>
      <w:r>
        <w:t xml:space="preserve">Format hebdomadaire récurrent : choisir jour/heure/lieu/intervenant une fois ; fin par nombre de séances ou par date ; génère automatiquement les séances.</w:t>
      </w:r>
    </w:p>
    <w:p>
      <w:pPr>
        <w:pStyle w:val="ListParagraph"/>
        <w:numPr>
          <w:ilvl w:val="0"/>
          <w:numId w:val="2"/>
        </w:numPr>
        <w:spacing w:after="50"/>
      </w:pPr>
      <w:r>
        <w:t xml:space="preserve">Édition d'activité : modifier/ajouter/supprimer des séances (le titre/description restent hérités du programme).</w:t>
      </w:r>
    </w:p>
    <w:p>
      <w:pPr>
        <w:pStyle w:val="ListParagraph"/>
        <w:numPr>
          <w:ilvl w:val="0"/>
          <w:numId w:val="2"/>
        </w:numPr>
        <w:spacing w:after="50"/>
      </w:pPr>
      <w:r>
        <w:t xml:space="preserve">Gestion des intervenants/formateurs : ajouter, modifier, supprimer.</w:t>
      </w:r>
    </w:p>
    <w:p>
      <w:pPr>
        <w:pStyle w:val="ListParagraph"/>
        <w:numPr>
          <w:ilvl w:val="0"/>
          <w:numId w:val="2"/>
        </w:numPr>
        <w:spacing w:after="50"/>
      </w:pPr>
      <w:r>
        <w:t xml:space="preserve">Présence par séance : tableau participants × séances ; bouton présent/absent par case ; colonne « complété » (présent à toutes les séances).</w:t>
      </w:r>
    </w:p>
    <w:p>
      <w:pPr>
        <w:pStyle w:val="ListParagraph"/>
        <w:numPr>
          <w:ilvl w:val="0"/>
          <w:numId w:val="2"/>
        </w:numPr>
        <w:spacing w:after="50"/>
      </w:pPr>
      <w:r>
        <w:t xml:space="preserve">Si Rôle DPI : ajouter/retirer des participants à l'activité directement depuis sa fiche.</w:t>
      </w:r>
    </w:p>
    <w:p>
      <w:pPr>
        <w:pStyle w:val="ListParagraph"/>
        <w:numPr>
          <w:ilvl w:val="0"/>
          <w:numId w:val="2"/>
        </w:numPr>
        <w:spacing w:after="50"/>
      </w:pPr>
      <w:r>
        <w:t xml:space="preserve">Export calendrier .ics par activité.</w:t>
      </w:r>
    </w:p>
    <w:p>
      <w:pPr>
        <w:pStyle w:val="Heading2"/>
      </w:pPr>
      <w:r>
        <w:t xml:space="preserve">4.3 Intervenant / Formateur</w:t>
      </w:r>
    </w:p>
    <w:p>
      <w:pPr>
        <w:pStyle w:val="ListParagraph"/>
        <w:numPr>
          <w:ilvl w:val="0"/>
          <w:numId w:val="2"/>
        </w:numPr>
        <w:spacing w:after="50"/>
      </w:pPr>
      <w:r>
        <w:t xml:space="preserve">Lecture seule : liste de ses activités (à venir / passées) avec dates, horaires, lieu/en ligne, capacité.</w:t>
      </w:r>
    </w:p>
    <w:p>
      <w:pPr>
        <w:pStyle w:val="ListParagraph"/>
        <w:numPr>
          <w:ilvl w:val="0"/>
          <w:numId w:val="2"/>
        </w:numPr>
        <w:spacing w:after="50"/>
      </w:pPr>
      <w:r>
        <w:t xml:space="preserve">Fiche d'activité : description, type/badges, séances détaillées, liste des participants inscrits.</w:t>
      </w:r>
    </w:p>
    <w:p>
      <w:pPr>
        <w:pStyle w:val="ListParagraph"/>
        <w:numPr>
          <w:ilvl w:val="0"/>
          <w:numId w:val="2"/>
        </w:numPr>
        <w:spacing w:after="50"/>
      </w:pPr>
      <w:r>
        <w:t xml:space="preserve">Peut marquer la présence par séance et télécharger le calendrier .ics.</w:t>
      </w:r>
    </w:p>
    <w:p>
      <w:pPr>
        <w:pStyle w:val="Heading1"/>
      </w:pPr>
      <w:r>
        <w:t xml:space="preserve">5. Modèle de données (PostgreSQL)</w:t>
      </w:r>
    </w:p>
    <w:p>
      <w:pPr>
        <w:spacing w:after="120"/>
      </w:pPr>
      <w:r>
        <w:t xml:space="preserve">Le schéma relationnel ci-dessous est la pièce maîtresse. Les types listés sont génériques (un entier auto-incrémenté comme clé primaire, des dates en timestamp).</w:t>
      </w:r>
    </w:p>
    <w:p>
      <w:pPr>
        <w:pStyle w:val="Heading2"/>
      </w:pPr>
      <w:r>
        <w:t xml:space="preserve">5.1 Énumérations</w:t>
      </w:r>
    </w:p>
    <w:p>
      <w:pPr>
        <w:pStyle w:val="ListParagraph"/>
        <w:numPr>
          <w:ilvl w:val="0"/>
          <w:numId w:val="2"/>
        </w:numPr>
        <w:spacing w:after="50"/>
      </w:pPr>
      <w:r>
        <w:rPr>
          <w:rFonts w:ascii="Consolas" w:cs="Consolas" w:eastAsia="Consolas" w:hAnsi="Consolas"/>
          <w:color w:val="0b3d2e"/>
          <w:sz w:val="18"/>
          <w:szCs w:val="18"/>
        </w:rPr>
        <w:t xml:space="preserve">CourseType</w:t>
      </w:r>
      <w:r>
        <w:t xml:space="preserve"> : SINGLE, MULTI</w:t>
      </w:r>
    </w:p>
    <w:p>
      <w:pPr>
        <w:pStyle w:val="ListParagraph"/>
        <w:numPr>
          <w:ilvl w:val="0"/>
          <w:numId w:val="2"/>
        </w:numPr>
        <w:spacing w:after="50"/>
      </w:pPr>
      <w:r>
        <w:rPr>
          <w:rFonts w:ascii="Consolas" w:cs="Consolas" w:eastAsia="Consolas" w:hAnsi="Consolas"/>
          <w:color w:val="0b3d2e"/>
          <w:sz w:val="18"/>
          <w:szCs w:val="18"/>
        </w:rPr>
        <w:t xml:space="preserve">CourseStatus</w:t>
      </w:r>
      <w:r>
        <w:t xml:space="preserve"> : DRAFT, OPEN, COMPLETED, CANCELLED</w:t>
      </w:r>
    </w:p>
    <w:p>
      <w:pPr>
        <w:pStyle w:val="ListParagraph"/>
        <w:numPr>
          <w:ilvl w:val="0"/>
          <w:numId w:val="2"/>
        </w:numPr>
        <w:spacing w:after="50"/>
      </w:pPr>
      <w:r>
        <w:rPr>
          <w:rFonts w:ascii="Consolas" w:cs="Consolas" w:eastAsia="Consolas" w:hAnsi="Consolas"/>
          <w:color w:val="0b3d2e"/>
          <w:sz w:val="18"/>
          <w:szCs w:val="18"/>
        </w:rPr>
        <w:t xml:space="preserve">Population</w:t>
      </w:r>
      <w:r>
        <w:t xml:space="preserve"> : POP1 (Catalogue principal), POP2 (Catalogue DPI)</w:t>
      </w:r>
    </w:p>
    <w:p>
      <w:pPr>
        <w:pStyle w:val="ListParagraph"/>
        <w:numPr>
          <w:ilvl w:val="0"/>
          <w:numId w:val="2"/>
        </w:numPr>
        <w:spacing w:after="50"/>
      </w:pPr>
      <w:r>
        <w:rPr>
          <w:rFonts w:ascii="Consolas" w:cs="Consolas" w:eastAsia="Consolas" w:hAnsi="Consolas"/>
          <w:color w:val="0b3d2e"/>
          <w:sz w:val="18"/>
          <w:szCs w:val="18"/>
        </w:rPr>
        <w:t xml:space="preserve">Presence</w:t>
      </w:r>
      <w:r>
        <w:t xml:space="preserve"> : PRESENT, ABSENT</w:t>
      </w:r>
    </w:p>
    <w:p>
      <w:pPr>
        <w:pStyle w:val="Heading2"/>
      </w:pPr>
      <w:r>
        <w:t xml:space="preserve">5.2 Tables principales</w:t>
      </w:r>
    </w:p>
    <w:p>
      <w:pPr>
        <w:pStyle w:val="Heading3"/>
      </w:pPr>
      <w:r>
        <w:t xml:space="preserve">Partner (partenaire)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c>
          <w:tcPr>
            <w:tcW w:type="dxa" w:w="29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Champ</w:t>
            </w:r>
          </w:p>
        </w:tc>
        <w:tc>
          <w:tcPr>
            <w:tcW w:type="dxa" w:w="17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Type</w:t>
            </w:r>
          </w:p>
        </w:tc>
        <w:tc>
          <w:tcPr>
            <w:tcW w:type="dxa" w:w="476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Description</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int 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Identifiant</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name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Nom du partenaire</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managesTrainees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booléen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 Rôle DPI » : peut affecter des participants (true pour ONA, MIFA…)</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description, contactEmail, phone, address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 (option.)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Informations générales</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email, passwordHash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 (option.)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Identifiants de connexion (phase login)</w:t>
            </w:r>
          </w:p>
        </w:tc>
      </w:tr>
    </w:tbl>
    <w:p>
      <w:pPr>
        <w:pStyle w:val="Heading3"/>
      </w:pPr>
      <w:r>
        <w:t xml:space="preserve">Programme (définition récurrente, ex. DAPA 1)</w:t>
      </w:r>
    </w:p>
    <w:p>
      <w:pPr>
        <w:spacing w:after="120"/>
      </w:pPr>
      <w:r>
        <w:t xml:space="preserve">Porte les informations PARTAGÉES par toutes les éditions. Modifiable par l'administrateur ; propagé aux activités.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4560"/>
      </w:tblGrid>
      <w:tr>
        <w:tc>
          <w:tcPr>
            <w:tcW w:type="dxa" w:w="31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Champ</w:t>
            </w:r>
          </w:p>
        </w:tc>
        <w:tc>
          <w:tcPr>
            <w:tcW w:type="dxa" w:w="17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Type</w:t>
            </w:r>
          </w:p>
        </w:tc>
        <w:tc>
          <w:tcPr>
            <w:tcW w:type="dxa" w:w="456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Description</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int PK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name, description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Titre et description hérités par les activités</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partnerId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FK → Partner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Propriétaire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dpiStep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 (option.)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Étape DPI : DAPA1..DAPA5 / BIENV, ou null</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population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enum (option.)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Catalogue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visibleInCatalogue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booléen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Visibilité catalogue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topicPrimaryId/Secondary/Tertiary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FK → Topic</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Type d'activité, 3 niveaux</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categoryPrimaryId/Secondary/Tertiary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FK → Category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Domaine de la loi, 3 niveaux</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badgeIds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Badges associés</w:t>
            </w:r>
          </w:p>
        </w:tc>
      </w:tr>
    </w:tbl>
    <w:p>
      <w:pPr>
        <w:pStyle w:val="Heading3"/>
      </w:pPr>
      <w:r>
        <w:t xml:space="preserve">Course (activité = une édition d'un programme)</w:t>
      </w:r>
    </w:p>
    <w:p>
      <w:pPr>
        <w:spacing w:after="120"/>
      </w:pPr>
      <w:r>
        <w:t xml:space="preserve">Une activité est une instance datée d'un programme (ex. « DAPA 1 – janvier »). Elle hérite des champs du programme à la création ; la propagation depuis le programme les recopie.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360"/>
      </w:tblGrid>
      <w:tr>
        <w:tc>
          <w:tcPr>
            <w:tcW w:type="dxa" w:w="31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Champ</w:t>
            </w:r>
          </w:p>
        </w:tc>
        <w:tc>
          <w:tcPr>
            <w:tcW w:type="dxa" w:w="19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Type</w:t>
            </w:r>
          </w:p>
        </w:tc>
        <w:tc>
          <w:tcPr>
            <w:tcW w:type="dxa" w:w="436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Description</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int PK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partnerId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FK → Partner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Propriétaire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programmeId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FK → Programme (option.)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Programme de regroupement</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title, description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Copiés du programme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type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enum CourseType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SINGLE / MULTI</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status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enum CourseStatus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Brouillon par défaut</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recurring</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booléen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Activité générée en mode hebdomadaire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population, visibleInCatalogue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enum / booléen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Champs administrateur (copiés du programme)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dpiStep</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 (option.)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Copié du programme, pour le rattachement DPI rapide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topic*/category* Id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Type ×3 et domaine ×3 (copiés du programme)</w:t>
            </w:r>
          </w:p>
        </w:tc>
      </w:tr>
    </w:tbl>
    <w:p>
      <w:pPr>
        <w:pStyle w:val="Heading3"/>
      </w:pPr>
      <w:r>
        <w:t xml:space="preserve">Session (séance)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560"/>
      </w:tblGrid>
      <w:tr>
        <w:tc>
          <w:tcPr>
            <w:tcW w:type="dxa" w:w="27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Champ</w:t>
            </w:r>
          </w:p>
        </w:tc>
        <w:tc>
          <w:tcPr>
            <w:tcW w:type="dxa" w:w="21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Type</w:t>
            </w:r>
          </w:p>
        </w:tc>
        <w:tc>
          <w:tcPr>
            <w:tcW w:type="dxa" w:w="456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Description</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int PK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courseId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FK → Course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Activité parente</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sequence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Numéro d'ordre (1, 2, 3…)</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date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timestamp</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Date de la séance</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startTime, endTime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 (HH:MM)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Horaire</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isOnline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booléen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En ligne ou présentiel</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location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 (option.)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Adresse si présentiel</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teamsLink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 (option.)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Lien de réunion si en ligne</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placesAvailable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Capacité de la séance</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trainerId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FK → Trainer (option.)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Intervenant affecté</w:t>
            </w:r>
          </w:p>
        </w:tc>
      </w:tr>
    </w:tbl>
    <w:p>
      <w:pPr>
        <w:pStyle w:val="Heading3"/>
      </w:pPr>
      <w:r>
        <w:t xml:space="preserve">Trainer (intervenant/formateur)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360"/>
      </w:tblGrid>
      <w:tr>
        <w:tc>
          <w:tcPr>
            <w:tcW w:type="dxa" w:w="31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Champ</w:t>
            </w:r>
          </w:p>
        </w:tc>
        <w:tc>
          <w:tcPr>
            <w:tcW w:type="dxa" w:w="19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Type</w:t>
            </w:r>
          </w:p>
        </w:tc>
        <w:tc>
          <w:tcPr>
            <w:tcW w:type="dxa" w:w="436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Description</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int PK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partnerId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FK → Partner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Privé à chaque partenaire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firstName, lastName, email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passwordHash</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 (option.)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Connexion (phase login)</w:t>
            </w:r>
          </w:p>
        </w:tc>
      </w:tr>
    </w:tbl>
    <w:p>
      <w:pPr>
        <w:pStyle w:val="Heading3"/>
      </w:pPr>
      <w:r>
        <w:t xml:space="preserve">Manager (administrateur)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360"/>
      </w:tblGrid>
      <w:tr>
        <w:tc>
          <w:tcPr>
            <w:tcW w:type="dxa" w:w="31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Champ</w:t>
            </w:r>
          </w:p>
        </w:tc>
        <w:tc>
          <w:tcPr>
            <w:tcW w:type="dxa" w:w="19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Type</w:t>
            </w:r>
          </w:p>
        </w:tc>
        <w:tc>
          <w:tcPr>
            <w:tcW w:type="dxa" w:w="436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Description</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id</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int PK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email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 unique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Identifiant de connexion</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passwordHash</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Mot de passe haché</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name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 (option.)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
            </w:r>
          </w:p>
        </w:tc>
      </w:tr>
    </w:tbl>
    <w:p>
      <w:pPr>
        <w:pStyle w:val="Heading3"/>
      </w:pPr>
      <w:r>
        <w:t xml:space="preserve">Trainee (participant)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560"/>
      </w:tblGrid>
      <w:tr>
        <w:tc>
          <w:tcPr>
            <w:tcW w:type="dxa" w:w="29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Champ</w:t>
            </w:r>
          </w:p>
        </w:tc>
        <w:tc>
          <w:tcPr>
            <w:tcW w:type="dxa" w:w="21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Type</w:t>
            </w:r>
          </w:p>
        </w:tc>
        <w:tc>
          <w:tcPr>
            <w:tcW w:type="dxa" w:w="456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Description</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int PK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lastName, firstName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Identité</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nationalNumber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texte CHIFFRÉ</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Numéro national — donnée sensible, à chiffrer au repos (voir §7)</w:t>
            </w:r>
          </w:p>
        </w:tc>
      </w:tr>
      <w:tr>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inscriptionOna</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timestamp (option.)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Date de première inscription dans le système ONA</w:t>
            </w:r>
          </w:p>
        </w:tc>
      </w:tr>
    </w:tbl>
    <w:p>
      <w:pPr>
        <w:pStyle w:val="Heading3"/>
      </w:pPr>
      <w:r>
        <w:t xml:space="preserve">Tables de liaison et de suivi</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c>
          <w:tcPr>
            <w:tcW w:type="dxa" w:w="320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Table</w:t>
            </w:r>
          </w:p>
        </w:tc>
        <w:tc>
          <w:tcPr>
            <w:tcW w:type="dxa" w:w="6360"/>
            <w:tcBorders>
              <w:top w:val="single" w:color="CCCCCC" w:sz="1"/>
              <w:left w:val="single" w:color="CCCCCC" w:sz="1"/>
              <w:bottom w:val="single" w:color="CCCCCC" w:sz="1"/>
              <w:right w:val="single" w:color="CCCCCC" w:sz="1"/>
            </w:tcBorders>
            <w:shd w:fill="FDEAE4" w:val="clear"/>
            <w:tcMar>
              <w:top w:type="dxa" w:w="60"/>
              <w:left w:type="dxa" w:w="100"/>
              <w:bottom w:type="dxa" w:w="60"/>
              <w:right w:type="dxa" w:w="100"/>
            </w:tcMar>
          </w:tcPr>
          <w:p>
            <w:r>
              <w:rPr>
                <w:b/>
                <w:bCs/>
                <w:sz w:val="19"/>
                <w:szCs w:val="19"/>
              </w:rPr>
              <w:t xml:space="preserve">Rôle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TraineeAssignment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Affectation participant ↔ activité (assignedDate, presence). Unique (traineeId, courseId).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Attendance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Présence d'un participant à UNE séance (status PRESENT/ABSENT). Unique (traineeId, sessionId).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TraineeDpiStatus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Marquage manuel d'une étape DPI sans activité concrète (dpiKey, status). Unique (traineeId, dpiKey).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Topic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Type d'activité (7+1 : Ateliers, Cafés des langues, Formations &amp; conférences, Podcasts, Sessions d'info en ligne, Soirées cinématiques, Visites guidées, Autres).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Category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Domaine de la loi (7 objectifs légaux : Langues, Démarches administratives, Histoire &amp; patrimoine, Diversité &amp; interculturalité, Lutte anti-discrimination, Valeurs &amp; société, Engagement citoyen).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Badge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9"/>
                <w:szCs w:val="19"/>
              </w:rPr>
              <w:t xml:space="preserve">Badges (8 : Démocratie, Linguistique, Culturel, Patrimoine, Anti-racisme, Social, Echange culturel, Administratif).</w:t>
            </w:r>
          </w:p>
        </w:tc>
      </w:tr>
    </w:tbl>
    <w:p>
      <w:pPr>
        <w:spacing w:after="120"/>
      </w:pPr>
      <w:r>
        <w:t xml:space="preserve"/>
      </w:r>
    </w:p>
    <w:p>
      <w:pPr>
        <w:spacing w:after="120"/>
      </w:pPr>
      <w:r>
        <w:rPr>
          <w:b/>
          <w:bCs/>
        </w:rPr>
        <w:t xml:space="preserve">Règles de suppression (intégrité référentielle)</w:t>
      </w:r>
    </w:p>
    <w:p>
      <w:pPr>
        <w:pStyle w:val="ListParagraph"/>
        <w:numPr>
          <w:ilvl w:val="0"/>
          <w:numId w:val="2"/>
        </w:numPr>
        <w:spacing w:after="50"/>
      </w:pPr>
      <w:r>
        <w:t xml:space="preserve">Supprimer un partenaire → cascade : ses activités, séances, intervenants, programmes.</w:t>
      </w:r>
    </w:p>
    <w:p>
      <w:pPr>
        <w:pStyle w:val="ListParagraph"/>
        <w:numPr>
          <w:ilvl w:val="0"/>
          <w:numId w:val="2"/>
        </w:numPr>
        <w:spacing w:after="50"/>
      </w:pPr>
      <w:r>
        <w:t xml:space="preserve">Supprimer une activité → cascade : ses séances, présences, affectations.</w:t>
      </w:r>
    </w:p>
    <w:p>
      <w:pPr>
        <w:pStyle w:val="ListParagraph"/>
        <w:numPr>
          <w:ilvl w:val="0"/>
          <w:numId w:val="2"/>
        </w:numPr>
        <w:spacing w:after="50"/>
      </w:pPr>
      <w:r>
        <w:t xml:space="preserve">Supprimer un intervenant → ses séances perdent l'intervenant (SET NULL), l'activité reste.</w:t>
      </w:r>
    </w:p>
    <w:p>
      <w:pPr>
        <w:pStyle w:val="ListParagraph"/>
        <w:numPr>
          <w:ilvl w:val="0"/>
          <w:numId w:val="2"/>
        </w:numPr>
        <w:spacing w:after="50"/>
      </w:pPr>
      <w:r>
        <w:t xml:space="preserve">Supprimer un thème/domaine → les références sur les activités passent à NULL.</w:t>
      </w:r>
    </w:p>
    <w:p>
      <w:pPr>
        <w:pStyle w:val="Heading1"/>
      </w:pPr>
      <w:r>
        <w:t xml:space="preserve">6. Logique métier essentielle</w:t>
      </w:r>
    </w:p>
    <w:p>
      <w:pPr>
        <w:pStyle w:val="Heading2"/>
      </w:pPr>
      <w:r>
        <w:t xml:space="preserve">6.1 Programmes et éditions</w:t>
      </w:r>
    </w:p>
    <w:p>
      <w:pPr>
        <w:pStyle w:val="ListParagraph"/>
        <w:numPr>
          <w:ilvl w:val="0"/>
          <w:numId w:val="2"/>
        </w:numPr>
        <w:spacing w:after="50"/>
      </w:pPr>
      <w:r>
        <w:t xml:space="preserve">Un programme regroupe plusieurs activités (éditions) identiques répétées dans le temps (ex. DAPA 1 chaque mois).</w:t>
      </w:r>
    </w:p>
    <w:p>
      <w:pPr>
        <w:pStyle w:val="ListParagraph"/>
        <w:numPr>
          <w:ilvl w:val="0"/>
          <w:numId w:val="2"/>
        </w:numPr>
        <w:spacing w:after="50"/>
      </w:pPr>
      <w:r>
        <w:t xml:space="preserve">Le titre, la description et tous les champs administrateur sont définis sur le programme et HÉRITÉS par les éditions.</w:t>
      </w:r>
    </w:p>
    <w:p>
      <w:pPr>
        <w:pStyle w:val="ListParagraph"/>
        <w:numPr>
          <w:ilvl w:val="0"/>
          <w:numId w:val="2"/>
        </w:numPr>
        <w:spacing w:after="50"/>
      </w:pPr>
      <w:r>
        <w:t xml:space="preserve">Quand l'admin enregistre un programme, recopier ses champs sur toutes ses éditions (« propagation »).</w:t>
      </w:r>
    </w:p>
    <w:p>
      <w:pPr>
        <w:pStyle w:val="ListParagraph"/>
        <w:numPr>
          <w:ilvl w:val="0"/>
          <w:numId w:val="2"/>
        </w:numPr>
        <w:spacing w:after="50"/>
      </w:pPr>
      <w:r>
        <w:t xml:space="preserve">Les listes d'activités (admin et partenaire) sont GROUPÉES par programme et triées par date de première séance.</w:t>
      </w:r>
    </w:p>
    <w:p>
      <w:pPr>
        <w:pStyle w:val="Heading2"/>
      </w:pPr>
      <w:r>
        <w:t xml:space="preserve">6.2 Parcours DPI (six étapes)</w:t>
      </w:r>
    </w:p>
    <w:p>
      <w:pPr>
        <w:pStyle w:val="ListParagraph"/>
        <w:numPr>
          <w:ilvl w:val="0"/>
          <w:numId w:val="2"/>
        </w:numPr>
        <w:spacing w:after="50"/>
      </w:pPr>
      <w:r>
        <w:t xml:space="preserve">Étapes : DAPA1, DAPA2, DAPA3, DAPA4, DAPA5, BIENV. Le rattachement d'une activité à une étape se fait via course.dpiStep (copié du programme), avec repli sur l'analyse du titre.</w:t>
      </w:r>
    </w:p>
    <w:p>
      <w:pPr>
        <w:pStyle w:val="ListParagraph"/>
        <w:numPr>
          <w:ilvl w:val="0"/>
          <w:numId w:val="2"/>
        </w:numPr>
        <w:spacing w:after="50"/>
      </w:pPr>
      <w:r>
        <w:t xml:space="preserve">Statut d'une case (participant × étape) : vert (a participé), date orange (programmé pour une date future), croix rouge (n'a pas participé).</w:t>
      </w:r>
    </w:p>
    <w:p>
      <w:pPr>
        <w:pStyle w:val="ListParagraph"/>
        <w:numPr>
          <w:ilvl w:val="0"/>
          <w:numId w:val="2"/>
        </w:numPr>
        <w:spacing w:after="50"/>
      </w:pPr>
      <w:r>
        <w:t xml:space="preserve">Règle d'affichage : si présence PRESENT ou date passée → a participé ; si affecté à une date future → programmé (afficher la date) ; sinon ou ABSENT → croix.</w:t>
      </w:r>
    </w:p>
    <w:p>
      <w:pPr>
        <w:pStyle w:val="ListParagraph"/>
        <w:numPr>
          <w:ilvl w:val="0"/>
          <w:numId w:val="2"/>
        </w:numPr>
        <w:spacing w:after="50"/>
      </w:pPr>
      <w:r>
        <w:t xml:space="preserve">Clic sur une case : si une activité existe pour l'étape, basculer date → présent → absent → date ; sinon, basculer présent/absent via TraineeDpiStatus (marquage manuel).</w:t>
      </w:r>
    </w:p>
    <w:p>
      <w:pPr>
        <w:pStyle w:val="ListParagraph"/>
        <w:numPr>
          <w:ilvl w:val="0"/>
          <w:numId w:val="2"/>
        </w:numPr>
        <w:spacing w:after="50"/>
      </w:pPr>
      <w:r>
        <w:t xml:space="preserve">Menu déroulant au clic : proposer les activités FUTURES de cette étape pour affecter ou changer l'affectation.</w:t>
      </w:r>
    </w:p>
    <w:p>
      <w:pPr>
        <w:pStyle w:val="Heading2"/>
      </w:pPr>
      <w:r>
        <w:t xml:space="preserve">6.3 Présence et complétion</w:t>
      </w:r>
    </w:p>
    <w:p>
      <w:pPr>
        <w:pStyle w:val="ListParagraph"/>
        <w:numPr>
          <w:ilvl w:val="0"/>
          <w:numId w:val="2"/>
        </w:numPr>
        <w:spacing w:after="50"/>
      </w:pPr>
      <w:r>
        <w:t xml:space="preserve">La présence se marque PAR SÉANCE (table Attendance).</w:t>
      </w:r>
    </w:p>
    <w:p>
      <w:pPr>
        <w:pStyle w:val="ListParagraph"/>
        <w:numPr>
          <w:ilvl w:val="0"/>
          <w:numId w:val="2"/>
        </w:numPr>
        <w:spacing w:after="50"/>
      </w:pPr>
      <w:r>
        <w:t xml:space="preserve">Une édition est « complétée » par un participant quand il est présent à TOUTES ses séances. Cette complétion peut alimenter le statut global de l'affectation (presence).</w:t>
      </w:r>
    </w:p>
    <w:p>
      <w:pPr>
        <w:pStyle w:val="Heading2"/>
      </w:pPr>
      <w:r>
        <w:t xml:space="preserve">6.4 Autres règles</w:t>
      </w:r>
    </w:p>
    <w:p>
      <w:pPr>
        <w:pStyle w:val="ListParagraph"/>
        <w:numPr>
          <w:ilvl w:val="0"/>
          <w:numId w:val="2"/>
        </w:numPr>
        <w:spacing w:after="50"/>
      </w:pPr>
      <w:r>
        <w:t xml:space="preserve">Une activité est « à compléter » (alerte admin) si le catalogue OU le type principal n'est pas défini.</w:t>
      </w:r>
    </w:p>
    <w:p>
      <w:pPr>
        <w:pStyle w:val="ListParagraph"/>
        <w:numPr>
          <w:ilvl w:val="0"/>
          <w:numId w:val="2"/>
        </w:numPr>
        <w:spacing w:after="50"/>
      </w:pPr>
      <w:r>
        <w:t xml:space="preserve">Une activité nouvellement créée par un partenaire est en BROUILLON ; l'admin la passe en « Ouvert » (bannière de validation).</w:t>
      </w:r>
    </w:p>
    <w:p>
      <w:pPr>
        <w:pStyle w:val="ListParagraph"/>
        <w:numPr>
          <w:ilvl w:val="0"/>
          <w:numId w:val="2"/>
        </w:numPr>
        <w:spacing w:after="50"/>
      </w:pPr>
      <w:r>
        <w:t xml:space="preserve">Catalogue : POP1 = Catalogue principal, POP2 = Catalogue DPI. Statistiques basées sur le niveau PRINCIPAL des types et domaines.</w:t>
      </w:r>
    </w:p>
    <w:p>
      <w:pPr>
        <w:pStyle w:val="Heading1"/>
      </w:pPr>
      <w:r>
        <w:t xml:space="preserve">7. Sécurité et conformité RGPD</w:t>
      </w:r>
    </w:p>
    <w:p>
      <w:pPr>
        <w:spacing w:after="120"/>
      </w:pPr>
      <w:r>
        <w:rPr>
          <w:b/>
          <w:bCs/>
        </w:rPr>
        <w:t xml:space="preserve">Donnée sensible : le numéro national des participants</w:t>
      </w:r>
    </w:p>
    <w:p>
      <w:pPr>
        <w:pStyle w:val="ListParagraph"/>
        <w:numPr>
          <w:ilvl w:val="0"/>
          <w:numId w:val="2"/>
        </w:numPr>
        <w:spacing w:after="50"/>
      </w:pPr>
      <w:r>
        <w:t xml:space="preserve">Chiffrement au repos : AES-256-GCM. Clé dérivée d'un secret d'environnement (ENCRYPTION_KEY) via SHA-256. Format de stockage proposé : préfixe « enc: » + base64(iv|tag|ciphertext). Repli en clair pour les valeurs héritées.</w:t>
      </w:r>
    </w:p>
    <w:p>
      <w:pPr>
        <w:pStyle w:val="ListParagraph"/>
        <w:numPr>
          <w:ilvl w:val="0"/>
          <w:numId w:val="2"/>
        </w:numPr>
        <w:spacing w:after="50"/>
      </w:pPr>
      <w:r>
        <w:t xml:space="preserve">Conséquence opérationnelle : définir ENCRYPTION_KEY AVANT de charger des données réelles. Ne jamais changer la clé après chiffrement (sinon les données deviennent illisibles).</w:t>
      </w:r>
    </w:p>
    <w:p>
      <w:pPr>
        <w:pStyle w:val="ListParagraph"/>
        <w:numPr>
          <w:ilvl w:val="0"/>
          <w:numId w:val="2"/>
        </w:numPr>
        <w:spacing w:after="50"/>
      </w:pPr>
      <w:r>
        <w:t xml:space="preserve">Le numéro national n'est lisible que par l'administrateur et par ONA (recherche/affectation).</w:t>
      </w:r>
    </w:p>
    <w:p>
      <w:pPr>
        <w:spacing w:after="120"/>
      </w:pPr>
      <w:r>
        <w:t xml:space="preserve"/>
      </w:r>
    </w:p>
    <w:p>
      <w:pPr>
        <w:spacing w:after="120"/>
      </w:pPr>
      <w:r>
        <w:rPr>
          <w:b/>
          <w:bCs/>
        </w:rPr>
        <w:t xml:space="preserve">Authentification et sessions</w:t>
      </w:r>
    </w:p>
    <w:p>
      <w:pPr>
        <w:pStyle w:val="ListParagraph"/>
        <w:numPr>
          <w:ilvl w:val="0"/>
          <w:numId w:val="2"/>
        </w:numPr>
        <w:spacing w:after="50"/>
      </w:pPr>
      <w:r>
        <w:t xml:space="preserve">Mots de passe hachés (scrypt, avec sel ; ou bcrypt/argon2 selon la pile hôte). Jamais en clair.</w:t>
      </w:r>
    </w:p>
    <w:p>
      <w:pPr>
        <w:pStyle w:val="ListParagraph"/>
        <w:numPr>
          <w:ilvl w:val="0"/>
          <w:numId w:val="2"/>
        </w:numPr>
        <w:spacing w:after="50"/>
      </w:pPr>
      <w:r>
        <w:t xml:space="preserve">Session via cookie httpOnly, sameSite=lax, durée limitée. En production : HTTPS obligatoire, cookies sécurisés.</w:t>
      </w:r>
    </w:p>
    <w:p>
      <w:pPr>
        <w:pStyle w:val="ListParagraph"/>
        <w:numPr>
          <w:ilvl w:val="0"/>
          <w:numId w:val="2"/>
        </w:numPr>
        <w:spacing w:after="50"/>
      </w:pPr>
      <w:r>
        <w:t xml:space="preserve">Mode démo : à désactiver en production (il permet d'entrer sans mot de passe).</w:t>
      </w:r>
    </w:p>
    <w:p>
      <w:pPr>
        <w:spacing w:after="120"/>
      </w:pPr>
      <w:r>
        <w:t xml:space="preserve"/>
      </w:r>
    </w:p>
    <w:p>
      <w:pPr>
        <w:spacing w:after="120"/>
      </w:pPr>
      <w:r>
        <w:rPr>
          <w:b/>
          <w:bCs/>
        </w:rPr>
        <w:t xml:space="preserve">Autorisation</w:t>
      </w:r>
    </w:p>
    <w:p>
      <w:pPr>
        <w:pStyle w:val="ListParagraph"/>
        <w:numPr>
          <w:ilvl w:val="0"/>
          <w:numId w:val="2"/>
        </w:numPr>
        <w:spacing w:after="50"/>
      </w:pPr>
      <w:r>
        <w:t xml:space="preserve">Vérifier le rôle ET la propriété sur CHAQUE action serveur : un partenaire ne modifie que ses activités ; un intervenant n'agit que sur les activités où il intervient ; l'administrateur a tous les droits.</w:t>
      </w:r>
    </w:p>
    <w:p>
      <w:pPr>
        <w:pStyle w:val="ListParagraph"/>
        <w:numPr>
          <w:ilvl w:val="0"/>
          <w:numId w:val="2"/>
        </w:numPr>
        <w:spacing w:after="50"/>
      </w:pPr>
      <w:r>
        <w:t xml:space="preserve">Ne jamais se fier au masquage UI seul.</w:t>
      </w:r>
    </w:p>
    <w:p>
      <w:pPr>
        <w:spacing w:after="120"/>
      </w:pPr>
      <w:r>
        <w:t xml:space="preserve"/>
      </w:r>
    </w:p>
    <w:p>
      <w:pPr>
        <w:spacing w:after="120"/>
      </w:pPr>
      <w:r>
        <w:rPr>
          <w:b/>
          <w:bCs/>
        </w:rPr>
        <w:t xml:space="preserve">RGPD</w:t>
      </w:r>
    </w:p>
    <w:p>
      <w:pPr>
        <w:pStyle w:val="ListParagraph"/>
        <w:numPr>
          <w:ilvl w:val="0"/>
          <w:numId w:val="2"/>
        </w:numPr>
        <w:spacing w:after="50"/>
      </w:pPr>
      <w:r>
        <w:t xml:space="preserve">Hébergement et base de données dans l'UE.</w:t>
      </w:r>
    </w:p>
    <w:p>
      <w:pPr>
        <w:pStyle w:val="ListParagraph"/>
        <w:numPr>
          <w:ilvl w:val="0"/>
          <w:numId w:val="2"/>
        </w:numPr>
        <w:spacing w:after="50"/>
      </w:pPr>
      <w:r>
        <w:t xml:space="preserve">Minimisation des données ; base légale documentée pour le numéro national avant la mise en production.</w:t>
      </w:r>
    </w:p>
    <w:p>
      <w:pPr>
        <w:pStyle w:val="ListParagraph"/>
        <w:numPr>
          <w:ilvl w:val="0"/>
          <w:numId w:val="2"/>
        </w:numPr>
        <w:spacing w:after="50"/>
      </w:pPr>
      <w:r>
        <w:t xml:space="preserve">Prévoir la suppression d'un participant à la demande (cascade des affectations/présences).</w:t>
      </w:r>
    </w:p>
    <w:p>
      <w:pPr>
        <w:pStyle w:val="Heading1"/>
      </w:pPr>
      <w:r>
        <w:t xml:space="preserve">8. Guide de mise en place pas à pas</w:t>
      </w:r>
    </w:p>
    <w:p>
      <w:pPr>
        <w:pStyle w:val="ListParagraph"/>
        <w:numPr>
          <w:ilvl w:val="0"/>
          <w:numId w:val="3"/>
        </w:numPr>
        <w:spacing w:after="50"/>
      </w:pPr>
      <w:r>
        <w:t xml:space="preserve">Provisionner une base PostgreSQL (région UE) et obtenir sa chaîne de connexion.</w:t>
      </w:r>
    </w:p>
    <w:p>
      <w:pPr>
        <w:pStyle w:val="ListParagraph"/>
        <w:numPr>
          <w:ilvl w:val="0"/>
          <w:numId w:val="3"/>
        </w:numPr>
        <w:spacing w:after="50"/>
      </w:pPr>
      <w:r>
        <w:t xml:space="preserve">Créer le schéma : reprendre le modèle du §5 (énumérations, tables, index, contraintes d'unicité, règles de suppression). Avec Prisma : définir schema.prisma puis « prisma db push ».</w:t>
      </w:r>
    </w:p>
    <w:p>
      <w:pPr>
        <w:pStyle w:val="ListParagraph"/>
        <w:numPr>
          <w:ilvl w:val="0"/>
          <w:numId w:val="3"/>
        </w:numPr>
        <w:spacing w:after="50"/>
      </w:pPr>
      <w:r>
        <w:t xml:space="preserve">Définir les variables d'environnement : DATABASE_URL (connexion Postgres) et ENCRYPTION_KEY (secret long et aléatoire pour le chiffrement).</w:t>
      </w:r>
    </w:p>
    <w:p>
      <w:pPr>
        <w:pStyle w:val="ListParagraph"/>
        <w:numPr>
          <w:ilvl w:val="0"/>
          <w:numId w:val="3"/>
        </w:numPr>
        <w:spacing w:after="50"/>
      </w:pPr>
      <w:r>
        <w:t xml:space="preserve">Initialiser les données de référence (seed) : 7+1 types, 7 domaines, 8 badges, 1 compte administrateur. Voir §9 pour les libellés exacts.</w:t>
      </w:r>
    </w:p>
    <w:p>
      <w:pPr>
        <w:pStyle w:val="ListParagraph"/>
        <w:numPr>
          <w:ilvl w:val="0"/>
          <w:numId w:val="3"/>
        </w:numPr>
        <w:spacing w:after="50"/>
      </w:pPr>
      <w:r>
        <w:t xml:space="preserve">Implémenter l'authentification (hachage scrypt/argon2, cookie de session) et les 4 rôles ; prévoir le mode démo pour les tests.</w:t>
      </w:r>
    </w:p>
    <w:p>
      <w:pPr>
        <w:pStyle w:val="ListParagraph"/>
        <w:numPr>
          <w:ilvl w:val="0"/>
          <w:numId w:val="3"/>
        </w:numPr>
        <w:spacing w:after="50"/>
      </w:pPr>
      <w:r>
        <w:t xml:space="preserve">Construire les espaces : Administrateur, Partenaire, Intervenant — en respectant l'isolation par partenaire.</w:t>
      </w:r>
    </w:p>
    <w:p>
      <w:pPr>
        <w:pStyle w:val="ListParagraph"/>
        <w:numPr>
          <w:ilvl w:val="0"/>
          <w:numId w:val="3"/>
        </w:numPr>
        <w:spacing w:after="50"/>
      </w:pPr>
      <w:r>
        <w:t xml:space="preserve">Implémenter la logique métier du §6 (programmes/éditions + propagation, parcours DPI, présence par séance).</w:t>
      </w:r>
    </w:p>
    <w:p>
      <w:pPr>
        <w:pStyle w:val="ListParagraph"/>
        <w:numPr>
          <w:ilvl w:val="0"/>
          <w:numId w:val="3"/>
        </w:numPr>
        <w:spacing w:after="50"/>
      </w:pPr>
      <w:r>
        <w:t xml:space="preserve">Mettre en place le chiffrement du numéro national (§7) AVANT toute donnée réelle.</w:t>
      </w:r>
    </w:p>
    <w:p>
      <w:pPr>
        <w:pStyle w:val="ListParagraph"/>
        <w:numPr>
          <w:ilvl w:val="0"/>
          <w:numId w:val="3"/>
        </w:numPr>
        <w:spacing w:after="50"/>
      </w:pPr>
      <w:r>
        <w:t xml:space="preserve">Tests : vérifier les autorisations croisées (un partenaire ne doit pas accéder aux données d'un autre), le chiffrement aller-retour, le calcul de complétion, la propagation des programmes.</w:t>
      </w:r>
    </w:p>
    <w:p>
      <w:pPr>
        <w:pStyle w:val="ListParagraph"/>
        <w:numPr>
          <w:ilvl w:val="0"/>
          <w:numId w:val="3"/>
        </w:numPr>
        <w:spacing w:after="50"/>
      </w:pPr>
      <w:r>
        <w:t xml:space="preserve">Déploiement UE + HTTPS ; désactiver le mode démo ; définir les mots de passe réels.</w:t>
      </w:r>
    </w:p>
    <w:p>
      <w:pPr>
        <w:pStyle w:val="Heading1"/>
      </w:pPr>
      <w:r>
        <w:t xml:space="preserve">9. Données de référence (libellés exacts, en français)</w:t>
      </w:r>
    </w:p>
    <w:p>
      <w:pPr>
        <w:pStyle w:val="Heading2"/>
      </w:pPr>
      <w:r>
        <w:t xml:space="preserve">Types d'activité (Topic)</w:t>
      </w:r>
    </w:p>
    <w:p>
      <w:pPr>
        <w:spacing w:after="120"/>
      </w:pPr>
      <w:r>
        <w:t xml:space="preserve">Ateliers créatifs et de rencontre ; Cafés des langues ; Formations et conférences ; Podcasts ; Sessions d'information en ligne ; Soirées cinématiques ; Visites guidées ; Autres.</w:t>
      </w:r>
    </w:p>
    <w:p>
      <w:pPr>
        <w:pStyle w:val="Heading2"/>
      </w:pPr>
      <w:r>
        <w:t xml:space="preserve">Domaines de la loi (Category)</w:t>
      </w:r>
    </w:p>
    <w:p>
      <w:pPr>
        <w:spacing w:after="120"/>
      </w:pPr>
      <w:r>
        <w:t xml:space="preserve">Langues ; Démarches administratives ; Histoire &amp; patrimoine ; Diversité &amp; interculturalité ; Lutte anti-discrimination ; Valeurs &amp; société ; Engagement citoyen.</w:t>
      </w:r>
    </w:p>
    <w:p>
      <w:pPr>
        <w:pStyle w:val="Heading2"/>
      </w:pPr>
      <w:r>
        <w:t xml:space="preserve">Badges</w:t>
      </w:r>
    </w:p>
    <w:p>
      <w:pPr>
        <w:spacing w:after="120"/>
      </w:pPr>
      <w:r>
        <w:t xml:space="preserve">Démocratie ; Linguistique ; Culturel ; Patrimoine ; Anti-racisme ; Social ; Echange culturel ; Administratif.</w:t>
      </w:r>
    </w:p>
    <w:p>
      <w:pPr>
        <w:pStyle w:val="Heading2"/>
      </w:pPr>
      <w:r>
        <w:t xml:space="preserve">Étapes DPI</w:t>
      </w:r>
    </w:p>
    <w:p>
      <w:pPr>
        <w:spacing w:after="120"/>
      </w:pPr>
      <w:r>
        <w:t xml:space="preserve">DAPA 1, DAPA 2, DAPA 3, DAPA 4, DAPA 5, Bienvenue (clés internes : DAPA1..DAPA5, BIENV).</w:t>
      </w:r>
    </w:p>
    <w:p>
      <w:pPr>
        <w:pStyle w:val="Heading2"/>
      </w:pPr>
      <w:r>
        <w:t xml:space="preserve">Catalogues (Population)</w:t>
      </w:r>
    </w:p>
    <w:p>
      <w:pPr>
        <w:spacing w:after="120"/>
      </w:pPr>
      <w:r>
        <w:t xml:space="preserve">Catalogue principal (POP1) ; Catalogue DPI (POP2).</w:t>
      </w:r>
    </w:p>
    <w:p>
      <w:pPr>
        <w:pStyle w:val="Heading1"/>
      </w:pPr>
      <w:r>
        <w:t xml:space="preserve">10. Points d'attention et défis de programmation</w:t>
      </w:r>
    </w:p>
    <w:p>
      <w:pPr>
        <w:pStyle w:val="ListParagraph"/>
        <w:numPr>
          <w:ilvl w:val="0"/>
          <w:numId w:val="2"/>
        </w:numPr>
        <w:spacing w:after="50"/>
      </w:pPr>
      <w:r>
        <w:t xml:space="preserve">Héritage et propagation programme → éditions : décider clairement de la source de vérité (le programme) et recopier sur les éditions à chaque enregistrement. Gérer le cas d'une édition modifiée localement.</w:t>
      </w:r>
    </w:p>
    <w:p>
      <w:pPr>
        <w:pStyle w:val="ListParagraph"/>
        <w:numPr>
          <w:ilvl w:val="0"/>
          <w:numId w:val="2"/>
        </w:numPr>
        <w:spacing w:after="50"/>
      </w:pPr>
      <w:r>
        <w:t xml:space="preserve">Rattachement DPI : préférer un champ explicite (dpiStep) au lieu d'analyser le titre, pour fiabiliser le regroupement des multiples éditions d'une même étape.</w:t>
      </w:r>
    </w:p>
    <w:p>
      <w:pPr>
        <w:pStyle w:val="ListParagraph"/>
        <w:numPr>
          <w:ilvl w:val="0"/>
          <w:numId w:val="2"/>
        </w:numPr>
        <w:spacing w:after="50"/>
      </w:pPr>
      <w:r>
        <w:t xml:space="preserve">Cohérence présence par séance ↔ statut global d'affectation : recalculer la complétion à chaque changement de présence.</w:t>
      </w:r>
    </w:p>
    <w:p>
      <w:pPr>
        <w:pStyle w:val="ListParagraph"/>
        <w:numPr>
          <w:ilvl w:val="0"/>
          <w:numId w:val="2"/>
        </w:numPr>
        <w:spacing w:after="50"/>
      </w:pPr>
      <w:r>
        <w:t xml:space="preserve">Chiffrement : gérer la migration des valeurs en clair vers le format chiffré ; ne pas perdre la clé.</w:t>
      </w:r>
    </w:p>
    <w:p>
      <w:pPr>
        <w:pStyle w:val="ListParagraph"/>
        <w:numPr>
          <w:ilvl w:val="0"/>
          <w:numId w:val="2"/>
        </w:numPr>
        <w:spacing w:after="50"/>
      </w:pPr>
      <w:r>
        <w:t xml:space="preserve">Performance : les pages listant participants × six étapes et activités × séances peuvent générer beaucoup de jointures — prévoir les index (déjà indiqués) et limiter les requêtes N+1.</w:t>
      </w:r>
    </w:p>
    <w:p>
      <w:pPr>
        <w:pStyle w:val="ListParagraph"/>
        <w:numPr>
          <w:ilvl w:val="0"/>
          <w:numId w:val="2"/>
        </w:numPr>
        <w:spacing w:after="50"/>
      </w:pPr>
      <w:r>
        <w:t xml:space="preserve">Tri et recherche côté serveur sur des champs chiffrés : le numéro national étant chiffré, la recherche doit déchiffrer en mémoire (jeu de données restreint) ou prévoir un index dédié si volumétrie importante.</w:t>
      </w:r>
    </w:p>
    <w:p>
      <w:pPr>
        <w:pStyle w:val="ListParagraph"/>
        <w:numPr>
          <w:ilvl w:val="0"/>
          <w:numId w:val="2"/>
        </w:numPr>
        <w:spacing w:after="50"/>
      </w:pPr>
      <w:r>
        <w:t xml:space="preserve">Interconnexion future (Biergerpakt) : les participants seront importés d'un système externe ; prévoir un point d'intégration (import/synchronisation) plutôt qu'une saisie manuelle à terme.</w:t>
      </w:r>
    </w:p>
    <w:p>
      <w:pPr>
        <w:spacing w:before="300"/>
      </w:pPr>
      <w:r>
        <w:rPr>
          <w:i/>
          <w:iCs/>
          <w:color w:val="5f5e5a"/>
        </w:rPr>
        <w:t xml:space="preserve">Fin du document.</w:t>
      </w:r>
    </w:p>
    <w:sectPr>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7"/>
        <w:szCs w:val="17"/>
      </w:rPr>
      <w:t xml:space="preserve">Espace partenaire — Rapport technique · page </w:t>
    </w:r>
    <w:r>
      <w:rPr>
        <w:color w:val="5f5e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e45c41"/>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2026-05-31T09:49:52.473Z</dcterms:created>
  <dcterms:modified xsi:type="dcterms:W3CDTF">2026-05-31T09:49:52.473Z</dcterms:modified>
</cp:coreProperties>
</file>

<file path=docProps/custom.xml><?xml version="1.0" encoding="utf-8"?>
<Properties xmlns="http://schemas.openxmlformats.org/officeDocument/2006/custom-properties" xmlns:vt="http://schemas.openxmlformats.org/officeDocument/2006/docPropsVTypes"/>
</file>