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00"/>
        <w:jc w:val="center"/>
      </w:pPr>
      <w:r>
        <w:rPr>
          <w:b/>
          <w:bCs/>
          <w:color w:val="1F3864"/>
          <w:sz w:val="40"/>
          <w:szCs w:val="40"/>
        </w:rPr>
        <w:t xml:space="preserve">📡 Module 3: Unified Data Standards &amp; Protocols</w:t>
      </w:r>
    </w:p>
    <w:p>
      <w:pPr>
        <w:spacing w:after="80"/>
        <w:jc w:val="center"/>
      </w:pPr>
      <w:r>
        <w:rPr>
          <w:i/>
          <w:iCs/>
          <w:color w:val="2E74B5"/>
          <w:sz w:val="24"/>
          <w:szCs w:val="24"/>
        </w:rPr>
        <w:t xml:space="preserve">PEMRT525 — IoT &amp; Applications | Batch MR 2K24 | S5 | JECC</w:t>
      </w:r>
    </w:p>
    <w:p>
      <w:pPr>
        <w:spacing w:after="300"/>
        <w:jc w:val="center"/>
      </w:pPr>
      <w:r>
        <w:rPr>
          <w:color w:val="555555"/>
          <w:sz w:val="22"/>
          <w:szCs w:val="22"/>
        </w:rPr>
        <w:t xml:space="preserve">Department of Mechatronics Engineering | Jyothi Engineering College</w:t>
      </w:r>
    </w:p>
    <w:p>
      <w:pPr>
        <w:spacing w:after="80" w:before="160"/>
      </w:pPr>
      <w:r>
        <w:rPr>
          <w:b/>
          <w:bCs/>
          <w:color w:val="1F3864"/>
          <w:sz w:val="26"/>
          <w:szCs w:val="26"/>
        </w:rPr>
        <w:t xml:space="preserve">📚 Syllabus Coverage (9 Hours)</w:t>
      </w:r>
    </w:p>
    <w:p>
      <w:pPr>
        <w:spacing w:after="60"/>
        <w:ind w:left="360"/>
      </w:pPr>
      <w:r>
        <w:rPr>
          <w:color w:val="222222"/>
          <w:sz w:val="22"/>
          <w:szCs w:val="22"/>
        </w:rPr>
        <w:t xml:space="preserve">➤ IEEE 802.15.4 — Physical Layer, MAC Layer, Topology, Security, Future (802.15.4e &amp; 802.15.4g)</w:t>
      </w:r>
    </w:p>
    <w:p>
      <w:pPr>
        <w:spacing w:after="60"/>
        <w:ind w:left="360"/>
      </w:pPr>
      <w:r>
        <w:rPr>
          <w:color w:val="222222"/>
          <w:sz w:val="22"/>
          <w:szCs w:val="22"/>
        </w:rPr>
        <w:t xml:space="preserve">➤ Modbus — Transmission Modes, ASCII &amp; RTU Frames</w:t>
      </w:r>
    </w:p>
    <w:p>
      <w:pPr>
        <w:spacing w:after="60"/>
        <w:ind w:left="360"/>
      </w:pPr>
      <w:r>
        <w:rPr>
          <w:color w:val="222222"/>
          <w:sz w:val="22"/>
          <w:szCs w:val="22"/>
        </w:rPr>
        <w:t xml:space="preserve">➤ ZigBee — Protocol Stack Architecture, Routing, Application Profiles</w:t>
      </w:r>
    </w:p>
    <w:p>
      <w:pPr>
        <w:spacing w:after="60"/>
        <w:ind w:left="360"/>
      </w:pPr>
      <w:r>
        <w:rPr>
          <w:color w:val="222222"/>
          <w:sz w:val="22"/>
          <w:szCs w:val="22"/>
        </w:rPr>
        <w:t xml:space="preserve">➤ LoRaWAN — PHY (Chirp Spread Spectrum), MAC Layer, Device Classes, Topology, Security</w:t>
      </w:r>
    </w:p>
    <w:p>
      <w:pPr>
        <w:spacing w:after="60"/>
        <w:ind w:left="360"/>
      </w:pPr>
      <w:r>
        <w:rPr>
          <w:color w:val="222222"/>
          <w:sz w:val="22"/>
          <w:szCs w:val="22"/>
        </w:rPr>
        <w:t xml:space="preserve">➤ LTE-M and NB-IoT — LPWA Cellular Technologies</w:t>
      </w:r>
    </w:p>
    <w:p>
      <w:pPr>
        <w:spacing w:after="60"/>
        <w:ind w:left="360"/>
      </w:pPr>
      <w:r>
        <w:rPr>
          <w:color w:val="222222"/>
          <w:sz w:val="22"/>
          <w:szCs w:val="22"/>
        </w:rPr>
        <w:t xml:space="preserve">➤ Network Layer — IP Optimization for IoT, 6LoWPAN, RPL Routing Protocol</w:t>
      </w:r>
    </w:p>
    <w:p>
      <w:pPr>
        <w:spacing w:after="60"/>
      </w:pPr>
      <w:r>
        <w:t xml:space="preserve"/>
      </w:r>
    </w:p>
    <w:p>
      <w:pPr>
        <w:pBdr>
          <w:bottom w:val="single" w:color="2E74B5" w:sz="6"/>
        </w:pBdr>
        <w:spacing w:after="120" w:before="320"/>
      </w:pPr>
      <w:r>
        <w:rPr>
          <w:b/>
          <w:bCs/>
          <w:color w:val="1F3864"/>
          <w:sz w:val="28"/>
          <w:szCs w:val="28"/>
        </w:rPr>
        <w:t xml:space="preserve">Topic 1 ⏱️ Hour 1-2 | IEEE 802.15.4 — Low-Rate WPAN Standard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EEBF7" w:val="clear"/>
            <w:tcMar>
              <w:top w:type="dxa" w:w="100"/>
              <w:left w:type="dxa" w:w="120"/>
              <w:bottom w:type="dxa" w:w="100"/>
              <w:right w:type="dxa" w:w="120"/>
            </w:tcMar>
          </w:tcPr>
          <w:p>
            <w:pPr>
              <w:spacing w:after="40"/>
            </w:pPr>
            <w:r>
              <w:rPr>
                <w:b/>
                <w:bCs/>
                <w:color w:val="1F3864"/>
                <w:sz w:val="22"/>
                <w:szCs w:val="22"/>
              </w:rPr>
              <w:t xml:space="preserve">📖 What is IEEE 802.15.4?</w:t>
            </w:r>
          </w:p>
          <w:p>
            <w:pPr>
              <w:spacing w:after="40"/>
            </w:pPr>
            <w:r>
              <w:rPr>
                <w:color w:val="000000"/>
                <w:sz w:val="22"/>
                <w:szCs w:val="22"/>
              </w:rPr>
              <w:t xml:space="preserve">IEEE 802.15.4 is a wireless standard for low-cost, low-data-rate devices in Wireless Personal Area Networks (WPANs). It defines the PHY and MAC layers, forming the foundation for protocols like ZigBee, 6LoWPAN, WirelessHART, and Thread.</w:t>
            </w:r>
          </w:p>
        </w:tc>
      </w:tr>
    </w:tbl>
    <w:p>
      <w:pPr>
        <w:spacing w:after="60"/>
      </w:pPr>
      <w:r>
        <w:t xml:space="preserve"/>
      </w:r>
    </w:p>
    <w:p>
      <w:pPr>
        <w:spacing w:after="80" w:before="40"/>
      </w:pPr>
      <w:r>
        <w:rPr>
          <w:b w:val="false"/>
          <w:bCs w:val="false"/>
          <w:i w:val="false"/>
          <w:iCs w:val="false"/>
          <w:color w:val="000000"/>
          <w:sz w:val="22"/>
          <w:szCs w:val="22"/>
        </w:rPr>
        <w:t xml:space="preserve">IEEE 802.15.4 is designed for devices that need very low power, simple protocol stacks, and years of battery life. You find it in home automation, industrial sensor networks, automotive networks, and interactive toys.</w:t>
      </w:r>
    </w:p>
    <w:p>
      <w:pPr>
        <w:spacing w:after="60"/>
      </w:pPr>
      <w:r>
        <w:t xml:space="preserve"/>
      </w:r>
    </w:p>
    <w:p>
      <w:pPr>
        <w:spacing w:after="80" w:before="200"/>
      </w:pPr>
      <w:r>
        <w:rPr>
          <w:b/>
          <w:bCs/>
          <w:color w:val="2E74B5"/>
          <w:sz w:val="24"/>
          <w:szCs w:val="24"/>
        </w:rPr>
        <w:t xml:space="preserve">🔧 Key Limitations of IEEE 802.15.4</w:t>
      </w:r>
    </w:p>
    <w:p>
      <w:pPr>
        <w:spacing w:after="80" w:before="40"/>
      </w:pPr>
      <w:r>
        <w:rPr>
          <w:b w:val="false"/>
          <w:bCs w:val="false"/>
          <w:i w:val="false"/>
          <w:iCs w:val="false"/>
          <w:color w:val="000000"/>
          <w:sz w:val="22"/>
          <w:szCs w:val="22"/>
        </w:rPr>
        <w:t xml:space="preserve">Three well-known criticisms exist:</w:t>
      </w:r>
    </w:p>
    <w:p>
      <w:pPr>
        <w:spacing w:after="60"/>
        <w:ind w:left="360"/>
      </w:pPr>
      <w:r>
        <w:rPr>
          <w:color w:val="222222"/>
          <w:sz w:val="22"/>
          <w:szCs w:val="22"/>
        </w:rPr>
        <w:t xml:space="preserve">➤ MAC Reliability: Uses CSMA/CA (Collision Sense Multiple Access / Collision Avoidance). Every device listens before transmitting — if the channel is busy, it waits a random time and tries again. This creates unbounded latency.</w:t>
      </w:r>
    </w:p>
    <w:p>
      <w:pPr>
        <w:spacing w:after="60"/>
        <w:ind w:left="360"/>
      </w:pPr>
      <w:r>
        <w:rPr>
          <w:color w:val="222222"/>
          <w:sz w:val="22"/>
          <w:szCs w:val="22"/>
        </w:rPr>
        <w:t xml:space="preserve">➤ Multi-path Fading: Multiple copies of the same signal arrive at the receiver at different times due to reflections. Lack of frequency-hopping makes 802.15.4 susceptible to this problem (fixed in 802.15.4e).</w:t>
      </w:r>
    </w:p>
    <w:p>
      <w:pPr>
        <w:spacing w:after="60"/>
        <w:ind w:left="360"/>
      </w:pPr>
      <w:r>
        <w:rPr>
          <w:color w:val="222222"/>
          <w:sz w:val="22"/>
          <w:szCs w:val="22"/>
        </w:rPr>
        <w:t xml:space="preserve">➤ Interference: No built-in frequency-hopping technique in the original spec.</w:t>
      </w:r>
    </w:p>
    <w:p>
      <w:pPr>
        <w:spacing w:after="60"/>
      </w:pPr>
      <w:r>
        <w:t xml:space="preserve"/>
      </w:r>
    </w:p>
    <w:p>
      <w:pPr>
        <w:spacing w:after="80" w:before="200"/>
      </w:pPr>
      <w:r>
        <w:rPr>
          <w:b/>
          <w:bCs/>
          <w:color w:val="2E74B5"/>
          <w:sz w:val="24"/>
          <w:szCs w:val="24"/>
        </w:rPr>
        <w:t xml:space="preserve">📡 Physical Layer (PHY)</w:t>
      </w:r>
    </w:p>
    <w:p>
      <w:pPr>
        <w:spacing w:after="80" w:before="40"/>
      </w:pPr>
      <w:r>
        <w:rPr>
          <w:b w:val="false"/>
          <w:bCs w:val="false"/>
          <w:i w:val="false"/>
          <w:iCs w:val="false"/>
          <w:color w:val="000000"/>
          <w:sz w:val="22"/>
          <w:szCs w:val="22"/>
        </w:rPr>
        <w:t xml:space="preserve">The original IEEE 802.15.4-2003 used DSSS (Direct Sequence Spread Spectrum) modulation — a technique where the signal is intentionally spread over a wider bandwidth for reliability.</w:t>
      </w:r>
    </w:p>
    <w:p>
      <w:pPr>
        <w:spacing w:after="60"/>
      </w:pPr>
      <w:r>
        <w:t xml:space="preserve"/>
      </w:r>
    </w:p>
    <w:p>
      <w:pPr>
        <w:spacing w:after="80" w:before="40"/>
      </w:pPr>
      <w:r>
        <w:rPr>
          <w:b w:val="false"/>
          <w:bCs w:val="false"/>
          <w:i w:val="false"/>
          <w:iCs w:val="false"/>
          <w:color w:val="000000"/>
          <w:sz w:val="22"/>
          <w:szCs w:val="22"/>
        </w:rPr>
        <w:t xml:space="preserve">Original PHY options (2003):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2F2F2" w:val="clear"/>
            <w:tcMar>
              <w:top w:type="dxa" w:w="80"/>
              <w:left w:type="dxa" w:w="160"/>
              <w:bottom w:type="dxa" w:w="80"/>
              <w:right w:type="dxa" w:w="160"/>
            </w:tcMar>
          </w:tcPr>
          <w:p>
            <w:pPr>
              <w:spacing w:after="20"/>
            </w:pPr>
            <w:r>
              <w:rPr>
                <w:rFonts w:ascii="Courier New" w:cs="Courier New" w:eastAsia="Courier New" w:hAnsi="Courier New"/>
                <w:color w:val="1A1A1A"/>
                <w:sz w:val="18"/>
                <w:szCs w:val="18"/>
              </w:rPr>
              <w:t xml:space="preserve">+------------------+----------+-----------+-----------+</w:t>
            </w:r>
          </w:p>
          <w:p>
            <w:pPr>
              <w:spacing w:after="20"/>
            </w:pPr>
            <w:r>
              <w:rPr>
                <w:rFonts w:ascii="Courier New" w:cs="Courier New" w:eastAsia="Courier New" w:hAnsi="Courier New"/>
                <w:color w:val="1A1A1A"/>
                <w:sz w:val="18"/>
                <w:szCs w:val="18"/>
              </w:rPr>
              <w:t xml:space="preserve">| Frequency Band   | Channels | Data Rate | Region    |</w:t>
            </w:r>
          </w:p>
          <w:p>
            <w:pPr>
              <w:spacing w:after="20"/>
            </w:pPr>
            <w:r>
              <w:rPr>
                <w:rFonts w:ascii="Courier New" w:cs="Courier New" w:eastAsia="Courier New" w:hAnsi="Courier New"/>
                <w:color w:val="1A1A1A"/>
                <w:sz w:val="18"/>
                <w:szCs w:val="18"/>
              </w:rPr>
              <w:t xml:space="preserve">+------------------+----------+-----------+-----------+</w:t>
            </w:r>
          </w:p>
          <w:p>
            <w:pPr>
              <w:spacing w:after="20"/>
            </w:pPr>
            <w:r>
              <w:rPr>
                <w:rFonts w:ascii="Courier New" w:cs="Courier New" w:eastAsia="Courier New" w:hAnsi="Courier New"/>
                <w:color w:val="1A1A1A"/>
                <w:sz w:val="18"/>
                <w:szCs w:val="18"/>
              </w:rPr>
              <w:t xml:space="preserve">| 2.4 GHz          | 16       | 250 kbps  | Worldwide |</w:t>
            </w:r>
          </w:p>
          <w:p>
            <w:pPr>
              <w:spacing w:after="20"/>
            </w:pPr>
            <w:r>
              <w:rPr>
                <w:rFonts w:ascii="Courier New" w:cs="Courier New" w:eastAsia="Courier New" w:hAnsi="Courier New"/>
                <w:color w:val="1A1A1A"/>
                <w:sz w:val="18"/>
                <w:szCs w:val="18"/>
              </w:rPr>
              <w:t xml:space="preserve">| 915 MHz          | 10       | 40 kbps   | Americas  |</w:t>
            </w:r>
          </w:p>
          <w:p>
            <w:pPr>
              <w:spacing w:after="20"/>
            </w:pPr>
            <w:r>
              <w:rPr>
                <w:rFonts w:ascii="Courier New" w:cs="Courier New" w:eastAsia="Courier New" w:hAnsi="Courier New"/>
                <w:color w:val="1A1A1A"/>
                <w:sz w:val="18"/>
                <w:szCs w:val="18"/>
              </w:rPr>
              <w:t xml:space="preserve">| 868 MHz          | 1        | 20 kbps   | Europe    |</w:t>
            </w:r>
          </w:p>
          <w:p>
            <w:pPr>
              <w:spacing w:after="20"/>
            </w:pPr>
            <w:r>
              <w:rPr>
                <w:rFonts w:ascii="Courier New" w:cs="Courier New" w:eastAsia="Courier New" w:hAnsi="Courier New"/>
                <w:color w:val="1A1A1A"/>
                <w:sz w:val="18"/>
                <w:szCs w:val="18"/>
              </w:rPr>
              <w:t xml:space="preserve">+------------------+----------+-----------+-----------+</w:t>
            </w:r>
          </w:p>
        </w:tc>
      </w:tr>
    </w:tbl>
    <w:p>
      <w:pPr>
        <w:spacing w:after="60"/>
      </w:pPr>
      <w:r>
        <w:t xml:space="preserve"/>
      </w:r>
    </w:p>
    <w:p>
      <w:pPr>
        <w:spacing w:after="80" w:before="40"/>
      </w:pPr>
      <w:r>
        <w:rPr>
          <w:b w:val="false"/>
          <w:bCs w:val="false"/>
          <w:i w:val="false"/>
          <w:iCs w:val="false"/>
          <w:color w:val="000000"/>
          <w:sz w:val="22"/>
          <w:szCs w:val="22"/>
        </w:rPr>
        <w:t xml:space="preserve">Later standards (2006/2011/2015) added new modulation types:</w:t>
      </w:r>
    </w:p>
    <w:p>
      <w:pPr>
        <w:spacing w:after="60"/>
        <w:ind w:left="360"/>
      </w:pPr>
      <w:r>
        <w:rPr>
          <w:color w:val="222222"/>
          <w:sz w:val="22"/>
          <w:szCs w:val="22"/>
        </w:rPr>
        <w:t xml:space="preserve">➤ OQPSK PHY: Offset Quadrature Phase-Shift Keying — four unique bit values encoded by phase changes. More reliable due to offset during phase shifts.</w:t>
      </w:r>
    </w:p>
    <w:p>
      <w:pPr>
        <w:spacing w:after="60"/>
        <w:ind w:left="360"/>
      </w:pPr>
      <w:r>
        <w:rPr>
          <w:color w:val="222222"/>
          <w:sz w:val="22"/>
          <w:szCs w:val="22"/>
        </w:rPr>
        <w:t xml:space="preserve">➤ BPSK PHY: Binary Phase-Shift Keying — two phase shifts for data encoding. Simpler, lower data rate.</w:t>
      </w:r>
    </w:p>
    <w:p>
      <w:pPr>
        <w:spacing w:after="60"/>
        <w:ind w:left="360"/>
      </w:pPr>
      <w:r>
        <w:rPr>
          <w:color w:val="222222"/>
          <w:sz w:val="22"/>
          <w:szCs w:val="22"/>
        </w:rPr>
        <w:t xml:space="preserve">➤ ASK PHY: Uses Amplitude Shift Keying with PSSS (Parallel Sequence Spread Spectrum) — greater range and throughput than DSSS.</w:t>
      </w:r>
    </w:p>
    <w:p>
      <w:pPr>
        <w:spacing w:after="60"/>
      </w:pPr>
      <w:r>
        <w:t xml:space="preserve"/>
      </w:r>
    </w:p>
    <w:p>
      <w:pPr>
        <w:spacing w:after="80" w:before="200"/>
      </w:pPr>
      <w:r>
        <w:rPr>
          <w:b/>
          <w:bCs/>
          <w:color w:val="2E74B5"/>
          <w:sz w:val="24"/>
          <w:szCs w:val="24"/>
        </w:rPr>
        <w:t xml:space="preserve">📦 PHY Frame Format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2F2F2" w:val="clear"/>
            <w:tcMar>
              <w:top w:type="dxa" w:w="80"/>
              <w:left w:type="dxa" w:w="160"/>
              <w:bottom w:type="dxa" w:w="80"/>
              <w:right w:type="dxa" w:w="160"/>
            </w:tcMar>
          </w:tcPr>
          <w:p>
            <w:pPr>
              <w:spacing w:after="20"/>
            </w:pPr>
            <w:r>
              <w:rPr>
                <w:rFonts w:ascii="Courier New" w:cs="Courier New" w:eastAsia="Courier New" w:hAnsi="Courier New"/>
                <w:color w:val="1A1A1A"/>
                <w:sz w:val="18"/>
                <w:szCs w:val="18"/>
              </w:rPr>
              <w:t xml:space="preserve">+------------+-------------------+------------+------------------+</w:t>
            </w:r>
          </w:p>
          <w:p>
            <w:pPr>
              <w:spacing w:after="20"/>
            </w:pPr>
            <w:r>
              <w:rPr>
                <w:rFonts w:ascii="Courier New" w:cs="Courier New" w:eastAsia="Courier New" w:hAnsi="Courier New"/>
                <w:color w:val="1A1A1A"/>
                <w:sz w:val="18"/>
                <w:szCs w:val="18"/>
              </w:rPr>
              <w:t xml:space="preserve">| Preamble   | Start of Frame    | PHY Header | PSDU (Payload)   |</w:t>
            </w:r>
          </w:p>
          <w:p>
            <w:pPr>
              <w:spacing w:after="20"/>
            </w:pPr>
            <w:r>
              <w:rPr>
                <w:rFonts w:ascii="Courier New" w:cs="Courier New" w:eastAsia="Courier New" w:hAnsi="Courier New"/>
                <w:color w:val="1A1A1A"/>
                <w:sz w:val="18"/>
                <w:szCs w:val="18"/>
              </w:rPr>
              <w:t xml:space="preserve">| (32-bit)   | Delimiter (1B)    | (Length)   | max 127 bytes    |</w:t>
            </w:r>
          </w:p>
          <w:p>
            <w:pPr>
              <w:spacing w:after="20"/>
            </w:pPr>
            <w:r>
              <w:rPr>
                <w:rFonts w:ascii="Courier New" w:cs="Courier New" w:eastAsia="Courier New" w:hAnsi="Courier New"/>
                <w:color w:val="1A1A1A"/>
                <w:sz w:val="18"/>
                <w:szCs w:val="18"/>
              </w:rPr>
              <w:t xml:space="preserve">+------------+-------------------+------------+------------------+</w:t>
            </w:r>
          </w:p>
          <w:p>
            <w:pPr>
              <w:spacing w:after="20"/>
            </w:pPr>
            <w:r>
              <w:rPr>
                <w:rFonts w:ascii="Courier New" w:cs="Courier New" w:eastAsia="Courier New" w:hAnsi="Courier New"/>
                <w:color w:val="1A1A1A"/>
                <w:sz w:val="18"/>
                <w:szCs w:val="18"/>
              </w:rPr>
              <w:t xml:space="preserve">       &lt;---- Synchronization Header ----&gt;</w:t>
            </w:r>
          </w:p>
        </w:tc>
      </w:tr>
    </w:tbl>
    <w:p>
      <w:pPr>
        <w:spacing w:after="60"/>
      </w:pPr>
      <w:r>
        <w:t xml:space="preserve"/>
      </w:r>
    </w:p>
    <w:p>
      <w:pPr>
        <w:spacing w:after="80" w:before="40"/>
      </w:pPr>
      <w:r>
        <w:rPr>
          <w:b w:val="false"/>
          <w:bCs w:val="false"/>
          <w:i w:val="false"/>
          <w:iCs w:val="false"/>
          <w:color w:val="000000"/>
          <w:sz w:val="22"/>
          <w:szCs w:val="22"/>
        </w:rPr>
        <w:t xml:space="preserve">Key points about the PHY frame:</w:t>
      </w:r>
    </w:p>
    <w:p>
      <w:pPr>
        <w:spacing w:after="60"/>
        <w:ind w:left="360"/>
      </w:pPr>
      <w:r>
        <w:rPr>
          <w:color w:val="222222"/>
          <w:sz w:val="22"/>
          <w:szCs w:val="22"/>
        </w:rPr>
        <w:t xml:space="preserve">➤ Preamble: 32-bit pattern — helps receiver synchronize and detect the start of frame.</w:t>
      </w:r>
    </w:p>
    <w:p>
      <w:pPr>
        <w:spacing w:after="60"/>
        <w:ind w:left="360"/>
      </w:pPr>
      <w:r>
        <w:rPr>
          <w:color w:val="222222"/>
          <w:sz w:val="22"/>
          <w:szCs w:val="22"/>
        </w:rPr>
        <w:t xml:space="preserve">➤ Start of Frame Delimiter (SFD): 1 byte — signals that frame data follows immediately.</w:t>
      </w:r>
    </w:p>
    <w:p>
      <w:pPr>
        <w:spacing w:after="60"/>
        <w:ind w:left="360"/>
      </w:pPr>
      <w:r>
        <w:rPr>
          <w:color w:val="222222"/>
          <w:sz w:val="22"/>
          <w:szCs w:val="22"/>
        </w:rPr>
        <w:t xml:space="preserve">➤ PHY Header: Contains frame length so receiver knows how much data to expect.</w:t>
      </w:r>
    </w:p>
    <w:p>
      <w:pPr>
        <w:spacing w:after="60"/>
        <w:ind w:left="360"/>
      </w:pPr>
      <w:r>
        <w:rPr>
          <w:color w:val="222222"/>
          <w:sz w:val="22"/>
          <w:szCs w:val="22"/>
        </w:rPr>
        <w:t xml:space="preserve">➤ PSDU (PHY Service Data Unit): The actual payload — maximum 127 bytes. This small size is why IPv6 packets (min 1280 bytes MTU) must be fragmented at Layer 2.</w:t>
      </w:r>
    </w:p>
    <w:p>
      <w:pPr>
        <w:spacing w:after="60"/>
      </w:pPr>
      <w:r>
        <w:t xml:space="preserve"/>
      </w:r>
    </w:p>
    <w:p>
      <w:pPr>
        <w:spacing w:after="80" w:before="200"/>
      </w:pPr>
      <w:r>
        <w:rPr>
          <w:b/>
          <w:bCs/>
          <w:color w:val="2E74B5"/>
          <w:sz w:val="24"/>
          <w:szCs w:val="24"/>
        </w:rPr>
        <w:t xml:space="preserve">🔗 MAC Layer</w:t>
      </w:r>
    </w:p>
    <w:p>
      <w:pPr>
        <w:spacing w:after="80" w:before="40"/>
      </w:pPr>
      <w:r>
        <w:rPr>
          <w:b w:val="false"/>
          <w:bCs w:val="false"/>
          <w:i w:val="false"/>
          <w:iCs w:val="false"/>
          <w:color w:val="000000"/>
          <w:sz w:val="22"/>
          <w:szCs w:val="22"/>
        </w:rPr>
        <w:t xml:space="preserve">The MAC layer manages access to the PHY channel — deciding when and how devices share the shared wireless frequencies.</w:t>
      </w:r>
    </w:p>
    <w:p>
      <w:pPr>
        <w:spacing w:after="60"/>
      </w:pPr>
      <w:r>
        <w:t xml:space="preserve"/>
      </w:r>
    </w:p>
    <w:p>
      <w:pPr>
        <w:spacing w:after="80" w:before="40"/>
      </w:pPr>
      <w:r>
        <w:rPr>
          <w:b w:val="false"/>
          <w:bCs w:val="false"/>
          <w:i w:val="false"/>
          <w:iCs w:val="false"/>
          <w:color w:val="000000"/>
          <w:sz w:val="22"/>
          <w:szCs w:val="22"/>
        </w:rPr>
        <w:t xml:space="preserve">Four MAC frame types are defined: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1F3864" w:val="clear"/>
            <w:tcMar>
              <w:top w:type="dxa" w:w="80"/>
              <w:left w:type="dxa" w:w="80"/>
              <w:bottom w:type="dxa" w:w="80"/>
              <w:right w:type="dxa" w:w="80"/>
            </w:tcMar>
          </w:tcPr>
          <w:p>
            <w:pPr>
              <w:jc w:val="center"/>
            </w:pPr>
            <w:r>
              <w:rPr>
                <w:b/>
                <w:bCs/>
                <w:color w:val="FFFFFF"/>
                <w:sz w:val="20"/>
                <w:szCs w:val="20"/>
              </w:rPr>
              <w:t xml:space="preserve">Frame Type</w:t>
            </w:r>
          </w:p>
        </w:tc>
        <w:tc>
          <w:tcPr>
            <w:shd w:fill="1F3864" w:val="clear"/>
            <w:tcMar>
              <w:top w:type="dxa" w:w="80"/>
              <w:left w:type="dxa" w:w="80"/>
              <w:bottom w:type="dxa" w:w="80"/>
              <w:right w:type="dxa" w:w="80"/>
            </w:tcMar>
          </w:tcPr>
          <w:p>
            <w:pPr>
              <w:jc w:val="center"/>
            </w:pPr>
            <w:r>
              <w:rPr>
                <w:b/>
                <w:bCs/>
                <w:color w:val="FFFFFF"/>
                <w:sz w:val="20"/>
                <w:szCs w:val="20"/>
              </w:rPr>
              <w:t xml:space="preserve">Purpose</w:t>
            </w:r>
          </w:p>
        </w:tc>
      </w:tr>
      <w:tr>
        <w:tc>
          <w:tcPr>
            <w:shd w:fill="FFFFFF" w:val="clear"/>
            <w:tcMar>
              <w:top w:type="dxa" w:w="60"/>
              <w:left w:type="dxa" w:w="80"/>
              <w:bottom w:type="dxa" w:w="60"/>
              <w:right w:type="dxa" w:w="80"/>
            </w:tcMar>
          </w:tcPr>
          <w:p>
            <w:r>
              <w:rPr>
                <w:sz w:val="20"/>
                <w:szCs w:val="20"/>
              </w:rPr>
              <w:t xml:space="preserve">Data Frame</w:t>
            </w:r>
          </w:p>
        </w:tc>
        <w:tc>
          <w:tcPr>
            <w:shd w:fill="FFFFFF" w:val="clear"/>
            <w:tcMar>
              <w:top w:type="dxa" w:w="60"/>
              <w:left w:type="dxa" w:w="80"/>
              <w:bottom w:type="dxa" w:w="60"/>
              <w:right w:type="dxa" w:w="80"/>
            </w:tcMar>
          </w:tcPr>
          <w:p>
            <w:r>
              <w:rPr>
                <w:sz w:val="20"/>
                <w:szCs w:val="20"/>
              </w:rPr>
              <w:t xml:space="preserve">Carries all application data transfers</w:t>
            </w:r>
          </w:p>
        </w:tc>
      </w:tr>
      <w:tr>
        <w:tc>
          <w:tcPr>
            <w:shd w:fill="DEEBF7" w:val="clear"/>
            <w:tcMar>
              <w:top w:type="dxa" w:w="60"/>
              <w:left w:type="dxa" w:w="80"/>
              <w:bottom w:type="dxa" w:w="60"/>
              <w:right w:type="dxa" w:w="80"/>
            </w:tcMar>
          </w:tcPr>
          <w:p>
            <w:r>
              <w:rPr>
                <w:sz w:val="20"/>
                <w:szCs w:val="20"/>
              </w:rPr>
              <w:t xml:space="preserve">Beacon Frame</w:t>
            </w:r>
          </w:p>
        </w:tc>
        <w:tc>
          <w:tcPr>
            <w:shd w:fill="DEEBF7" w:val="clear"/>
            <w:tcMar>
              <w:top w:type="dxa" w:w="60"/>
              <w:left w:type="dxa" w:w="80"/>
              <w:bottom w:type="dxa" w:w="60"/>
              <w:right w:type="dxa" w:w="80"/>
            </w:tcMar>
          </w:tcPr>
          <w:p>
            <w:r>
              <w:rPr>
                <w:sz w:val="20"/>
                <w:szCs w:val="20"/>
              </w:rPr>
              <w:t xml:space="preserve">Sent by PAN coordinator — helps new devices join the network</w:t>
            </w:r>
          </w:p>
        </w:tc>
      </w:tr>
      <w:tr>
        <w:tc>
          <w:tcPr>
            <w:shd w:fill="FFFFFF" w:val="clear"/>
            <w:tcMar>
              <w:top w:type="dxa" w:w="60"/>
              <w:left w:type="dxa" w:w="80"/>
              <w:bottom w:type="dxa" w:w="60"/>
              <w:right w:type="dxa" w:w="80"/>
            </w:tcMar>
          </w:tcPr>
          <w:p>
            <w:r>
              <w:rPr>
                <w:sz w:val="20"/>
                <w:szCs w:val="20"/>
              </w:rPr>
              <w:t xml:space="preserve">Acknowledgement Frame</w:t>
            </w:r>
          </w:p>
        </w:tc>
        <w:tc>
          <w:tcPr>
            <w:shd w:fill="FFFFFF" w:val="clear"/>
            <w:tcMar>
              <w:top w:type="dxa" w:w="60"/>
              <w:left w:type="dxa" w:w="80"/>
              <w:bottom w:type="dxa" w:w="60"/>
              <w:right w:type="dxa" w:w="80"/>
            </w:tcMar>
          </w:tcPr>
          <w:p>
            <w:r>
              <w:rPr>
                <w:sz w:val="20"/>
                <w:szCs w:val="20"/>
              </w:rPr>
              <w:t xml:space="preserve">Confirms successful reception of a data frame</w:t>
            </w:r>
          </w:p>
        </w:tc>
      </w:tr>
      <w:tr>
        <w:tc>
          <w:tcPr>
            <w:shd w:fill="DEEBF7" w:val="clear"/>
            <w:tcMar>
              <w:top w:type="dxa" w:w="60"/>
              <w:left w:type="dxa" w:w="80"/>
              <w:bottom w:type="dxa" w:w="60"/>
              <w:right w:type="dxa" w:w="80"/>
            </w:tcMar>
          </w:tcPr>
          <w:p>
            <w:r>
              <w:rPr>
                <w:sz w:val="20"/>
                <w:szCs w:val="20"/>
              </w:rPr>
              <w:t xml:space="preserve">MAC Command Frame</w:t>
            </w:r>
          </w:p>
        </w:tc>
        <w:tc>
          <w:tcPr>
            <w:shd w:fill="DEEBF7" w:val="clear"/>
            <w:tcMar>
              <w:top w:type="dxa" w:w="60"/>
              <w:left w:type="dxa" w:w="80"/>
              <w:bottom w:type="dxa" w:w="60"/>
              <w:right w:type="dxa" w:w="80"/>
            </w:tcMar>
          </w:tcPr>
          <w:p>
            <w:r>
              <w:rPr>
                <w:sz w:val="20"/>
                <w:szCs w:val="20"/>
              </w:rPr>
              <w:t xml:space="preserve">Control messages for device management</w:t>
            </w:r>
          </w:p>
        </w:tc>
      </w:tr>
    </w:tbl>
    <w:p>
      <w:pPr>
        <w:spacing w:after="60"/>
      </w:pPr>
      <w:r>
        <w:t xml:space="preserve"/>
      </w:r>
    </w:p>
    <w:p>
      <w:pPr>
        <w:spacing w:after="80" w:before="40"/>
      </w:pPr>
      <w:r>
        <w:rPr>
          <w:b w:val="false"/>
          <w:bCs w:val="false"/>
          <w:i w:val="false"/>
          <w:iCs w:val="false"/>
          <w:color w:val="000000"/>
          <w:sz w:val="22"/>
          <w:szCs w:val="22"/>
        </w:rPr>
        <w:t xml:space="preserve">The MAC frame structure has three sections: MAC Header (Frame Control + Sequence Number + Addressing), MAC Payload (varies by frame type), and MAC Footer (FCS — Frame Check Sequence for error detection).</w:t>
      </w:r>
    </w:p>
    <w:p>
      <w:pPr>
        <w:spacing w:after="60"/>
      </w:pPr>
      <w:r>
        <w:t xml:space="preserve"/>
      </w:r>
    </w:p>
    <w:p>
      <w:pPr>
        <w:spacing w:after="80" w:before="40"/>
      </w:pPr>
      <w:r>
        <w:rPr>
          <w:b w:val="false"/>
          <w:bCs w:val="false"/>
          <w:i w:val="false"/>
          <w:iCs w:val="false"/>
          <w:color w:val="000000"/>
          <w:sz w:val="22"/>
          <w:szCs w:val="22"/>
        </w:rPr>
        <w:t xml:space="preserve">Addressing in 802.15.4: Each device has a 64-bit extended MAC address (EUI-64). To save space in the 127-byte frame, a 16-bit 'short address' is assigned locally within the PAN.</w:t>
      </w:r>
    </w:p>
    <w:p>
      <w:pPr>
        <w:spacing w:after="60"/>
      </w:pPr>
      <w:r>
        <w:t xml:space="preserve"/>
      </w:r>
    </w:p>
    <w:p>
      <w:pPr>
        <w:spacing w:after="80" w:before="200"/>
      </w:pPr>
      <w:r>
        <w:rPr>
          <w:b/>
          <w:bCs/>
          <w:color w:val="2E74B5"/>
          <w:sz w:val="24"/>
          <w:szCs w:val="24"/>
        </w:rPr>
        <w:t xml:space="preserve">🕸️ Topology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2F2F2" w:val="clear"/>
            <w:tcMar>
              <w:top w:type="dxa" w:w="80"/>
              <w:left w:type="dxa" w:w="160"/>
              <w:bottom w:type="dxa" w:w="80"/>
              <w:right w:type="dxa" w:w="160"/>
            </w:tcMar>
          </w:tcPr>
          <w:p>
            <w:pPr>
              <w:spacing w:after="20"/>
            </w:pPr>
            <w:r>
              <w:rPr>
                <w:rFonts w:ascii="Courier New" w:cs="Courier New" w:eastAsia="Courier New" w:hAnsi="Courier New"/>
                <w:color w:val="1A1A1A"/>
                <w:sz w:val="18"/>
                <w:szCs w:val="18"/>
              </w:rPr>
              <w:t xml:space="preserve">Star Topology         Peer-to-Peer          Mesh Topology</w:t>
            </w:r>
          </w:p>
          <w:p>
            <w:pPr>
              <w:spacing w:after="20"/>
            </w:pPr>
            <w:r>
              <w:rPr>
                <w:rFonts w:ascii="Courier New" w:cs="Courier New" w:eastAsia="Courier New" w:hAnsi="Courier New"/>
                <w:color w:val="1A1A1A"/>
                <w:sz w:val="18"/>
                <w:szCs w:val="18"/>
              </w:rPr>
              <w:t xml:space="preserve">                                                              </w:t>
            </w:r>
          </w:p>
          <w:p>
            <w:pPr>
              <w:spacing w:after="20"/>
            </w:pPr>
            <w:r>
              <w:rPr>
                <w:rFonts w:ascii="Courier New" w:cs="Courier New" w:eastAsia="Courier New" w:hAnsi="Courier New"/>
                <w:color w:val="1A1A1A"/>
                <w:sz w:val="18"/>
                <w:szCs w:val="18"/>
              </w:rPr>
              <w:t xml:space="preserve">    [FFD]               [FFD]---[FFD]      [FFD]--[RFD]      </w:t>
            </w:r>
          </w:p>
          <w:p>
            <w:pPr>
              <w:spacing w:after="20"/>
            </w:pPr>
            <w:r>
              <w:rPr>
                <w:rFonts w:ascii="Courier New" w:cs="Courier New" w:eastAsia="Courier New" w:hAnsi="Courier New"/>
                <w:color w:val="1A1A1A"/>
                <w:sz w:val="18"/>
                <w:szCs w:val="18"/>
              </w:rPr>
              <w:t xml:space="preserve">   / | \ \              |    \    |        / |  \            </w:t>
            </w:r>
          </w:p>
          <w:p>
            <w:pPr>
              <w:spacing w:after="20"/>
            </w:pPr>
            <w:r>
              <w:rPr>
                <w:rFonts w:ascii="Courier New" w:cs="Courier New" w:eastAsia="Courier New" w:hAnsi="Courier New"/>
                <w:color w:val="1A1A1A"/>
                <w:sz w:val="18"/>
                <w:szCs w:val="18"/>
              </w:rPr>
              <w:t xml:space="preserve"> [R][R][R][R]          [RFD] [FFD]-[RFD] [FFD] [FFD]-[RFD]  </w:t>
            </w:r>
          </w:p>
          <w:p>
            <w:pPr>
              <w:spacing w:after="20"/>
            </w:pPr>
            <w:r>
              <w:rPr>
                <w:rFonts w:ascii="Courier New" w:cs="Courier New" w:eastAsia="Courier New" w:hAnsi="Courier New"/>
                <w:color w:val="1A1A1A"/>
                <w:sz w:val="18"/>
                <w:szCs w:val="18"/>
              </w:rPr>
              <w:t xml:space="preserve">                                         |                    </w:t>
            </w:r>
          </w:p>
          <w:p>
            <w:pPr>
              <w:spacing w:after="20"/>
            </w:pPr>
            <w:r>
              <w:rPr>
                <w:rFonts w:ascii="Courier New" w:cs="Courier New" w:eastAsia="Courier New" w:hAnsi="Courier New"/>
                <w:color w:val="1A1A1A"/>
                <w:sz w:val="18"/>
                <w:szCs w:val="18"/>
              </w:rPr>
              <w:t xml:space="preserve">                                        [RFD]                 </w:t>
            </w:r>
          </w:p>
          <w:p>
            <w:pPr>
              <w:spacing w:after="20"/>
            </w:pPr>
            <w:r>
              <w:rPr>
                <w:rFonts w:ascii="Courier New" w:cs="Courier New" w:eastAsia="Courier New" w:hAnsi="Courier New"/>
                <w:color w:val="1A1A1A"/>
                <w:sz w:val="18"/>
                <w:szCs w:val="18"/>
              </w:rPr>
              <w:t xml:space="preserve">                                                              </w:t>
            </w:r>
          </w:p>
          <w:p>
            <w:pPr>
              <w:spacing w:after="20"/>
            </w:pPr>
            <w:r>
              <w:rPr>
                <w:rFonts w:ascii="Courier New" w:cs="Courier New" w:eastAsia="Courier New" w:hAnsi="Courier New"/>
                <w:color w:val="1A1A1A"/>
                <w:sz w:val="18"/>
                <w:szCs w:val="18"/>
              </w:rPr>
              <w:t xml:space="preserve">FFD = Full Function Device   RFD = Reduced Function Device</w:t>
            </w:r>
          </w:p>
        </w:tc>
      </w:tr>
    </w:tbl>
    <w:p>
      <w:pPr>
        <w:spacing w:after="60"/>
      </w:pPr>
      <w:r>
        <w:t xml:space="preserve"/>
      </w:r>
    </w:p>
    <w:p>
      <w:pPr>
        <w:spacing w:after="60"/>
        <w:ind w:left="360"/>
      </w:pPr>
      <w:r>
        <w:rPr>
          <w:color w:val="222222"/>
          <w:sz w:val="22"/>
          <w:szCs w:val="22"/>
        </w:rPr>
        <w:t xml:space="preserve">➤ FFD: Full Function Device — can communicate with any device. At least one FFD acts as PAN Coordinator.</w:t>
      </w:r>
    </w:p>
    <w:p>
      <w:pPr>
        <w:spacing w:after="60"/>
        <w:ind w:left="360"/>
      </w:pPr>
      <w:r>
        <w:rPr>
          <w:color w:val="222222"/>
          <w:sz w:val="22"/>
          <w:szCs w:val="22"/>
        </w:rPr>
        <w:t xml:space="preserve">➤ RFD: Reduced Function Device — can only communicate with FFD devices. Simpler, lower power.</w:t>
      </w:r>
    </w:p>
    <w:p>
      <w:pPr>
        <w:spacing w:after="60"/>
        <w:ind w:left="360"/>
      </w:pPr>
      <w:r>
        <w:rPr>
          <w:color w:val="222222"/>
          <w:sz w:val="22"/>
          <w:szCs w:val="22"/>
        </w:rPr>
        <w:t xml:space="preserve">➤ PAN ID: Each network has a unique PAN Identifier. All nodes in the same network share the same PAN ID.</w:t>
      </w:r>
    </w:p>
    <w:p>
      <w:pPr>
        <w:spacing w:after="60"/>
      </w:pPr>
      <w:r>
        <w:t xml:space="preserve"/>
      </w:r>
    </w:p>
    <w:p>
      <w:pPr>
        <w:spacing w:after="80" w:before="200"/>
      </w:pPr>
      <w:r>
        <w:rPr>
          <w:b/>
          <w:bCs/>
          <w:color w:val="2E74B5"/>
          <w:sz w:val="24"/>
          <w:szCs w:val="24"/>
        </w:rPr>
        <w:t xml:space="preserve">🔒 Security</w:t>
      </w:r>
    </w:p>
    <w:p>
      <w:pPr>
        <w:spacing w:after="80" w:before="40"/>
      </w:pPr>
      <w:r>
        <w:rPr>
          <w:b w:val="false"/>
          <w:bCs w:val="false"/>
          <w:i w:val="false"/>
          <w:iCs w:val="false"/>
          <w:color w:val="000000"/>
          <w:sz w:val="22"/>
          <w:szCs w:val="22"/>
        </w:rPr>
        <w:t xml:space="preserve">IEEE 802.15.4 uses AES (Advanced Encryption Standard) with a 128-bit key for both encryption and data validation.</w:t>
      </w:r>
    </w:p>
    <w:p>
      <w:pPr>
        <w:spacing w:after="60"/>
        <w:ind w:left="360"/>
      </w:pPr>
      <w:r>
        <w:rPr>
          <w:color w:val="222222"/>
          <w:sz w:val="22"/>
          <w:szCs w:val="22"/>
        </w:rPr>
        <w:t xml:space="preserve">➤ AES is a block cipher (operates on fixed-size blocks) and symmetric key (same key for encrypt and decrypt).</w:t>
      </w:r>
    </w:p>
    <w:p>
      <w:pPr>
        <w:spacing w:after="60"/>
        <w:ind w:left="360"/>
      </w:pPr>
      <w:r>
        <w:rPr>
          <w:color w:val="222222"/>
          <w:sz w:val="22"/>
          <w:szCs w:val="22"/>
        </w:rPr>
        <w:t xml:space="preserve">➤ MIC (Message Integrity Code): Calculated for the entire frame using the same AES key — validates data authenticity.</w:t>
      </w:r>
    </w:p>
    <w:p>
      <w:pPr>
        <w:spacing w:after="60"/>
        <w:ind w:left="360"/>
      </w:pPr>
      <w:r>
        <w:rPr>
          <w:color w:val="222222"/>
          <w:sz w:val="22"/>
          <w:szCs w:val="22"/>
        </w:rPr>
        <w:t xml:space="preserve">➤ Security Enabled bit in Frame Control: Set to 1 → adds an Auxiliary Security Header field after the Source Address.</w:t>
      </w:r>
    </w:p>
    <w:p>
      <w:pPr>
        <w:spacing w:after="6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EF9E7" w:val="clear"/>
            <w:tcMar>
              <w:top w:type="dxa" w:w="100"/>
              <w:left w:type="dxa" w:w="120"/>
              <w:bottom w:type="dxa" w:w="100"/>
              <w:right w:type="dxa" w:w="120"/>
            </w:tcMar>
          </w:tcPr>
          <w:p>
            <w:pPr>
              <w:spacing w:after="40"/>
            </w:pPr>
            <w:r>
              <w:rPr>
                <w:b/>
                <w:bCs/>
                <w:color w:val="E67E22"/>
                <w:sz w:val="22"/>
                <w:szCs w:val="22"/>
              </w:rPr>
              <w:t xml:space="preserve">📝 Exam Tips</w:t>
            </w:r>
          </w:p>
          <w:p>
            <w:pPr>
              <w:spacing w:after="40"/>
            </w:pPr>
            <w:r>
              <w:rPr>
                <w:i/>
                <w:iCs/>
                <w:color w:val="333333"/>
                <w:sz w:val="22"/>
                <w:szCs w:val="22"/>
              </w:rPr>
              <w:t xml:space="preserve">• PHY frame max payload = 127 bytes — key number!</w:t>
            </w:r>
          </w:p>
          <w:p>
            <w:pPr>
              <w:spacing w:after="40"/>
            </w:pPr>
            <w:r>
              <w:rPr>
                <w:i/>
                <w:iCs/>
                <w:color w:val="333333"/>
                <w:sz w:val="22"/>
                <w:szCs w:val="22"/>
              </w:rPr>
              <w:t xml:space="preserve">• 4 MAC frame types: Data, Beacon, Acknowledgement, MAC Command</w:t>
            </w:r>
          </w:p>
          <w:p>
            <w:pPr>
              <w:spacing w:after="40"/>
            </w:pPr>
            <w:r>
              <w:rPr>
                <w:i/>
                <w:iCs/>
                <w:color w:val="333333"/>
                <w:sz w:val="22"/>
                <w:szCs w:val="22"/>
              </w:rPr>
              <w:t xml:space="preserve">• FFD vs RFD: FFD can talk to anyone; RFD only to FFD</w:t>
            </w:r>
          </w:p>
          <w:p>
            <w:pPr>
              <w:spacing w:after="40"/>
            </w:pPr>
            <w:r>
              <w:rPr>
                <w:i/>
                <w:iCs/>
                <w:color w:val="333333"/>
                <w:sz w:val="22"/>
                <w:szCs w:val="22"/>
              </w:rPr>
              <w:t xml:space="preserve">• AES-128 for encryption + MIC for integrity</w:t>
            </w:r>
          </w:p>
        </w:tc>
      </w:tr>
    </w:tbl>
    <w:p>
      <w:pPr>
        <w:spacing w:after="60"/>
      </w:pPr>
      <w:r>
        <w:t xml:space="preserve"/>
      </w:r>
    </w:p>
    <w:p>
      <w:pPr>
        <w:pBdr>
          <w:bottom w:val="single" w:color="2E74B5" w:sz="6"/>
        </w:pBdr>
        <w:spacing w:after="120" w:before="320"/>
      </w:pPr>
      <w:r>
        <w:rPr>
          <w:b/>
          <w:bCs/>
          <w:color w:val="1F3864"/>
          <w:sz w:val="28"/>
          <w:szCs w:val="28"/>
        </w:rPr>
        <w:t xml:space="preserve">Topic 2 ⏱️ Hour 2-3 | IEEE 802.15.4g and 802.15.4e — Amendments</w:t>
      </w:r>
    </w:p>
    <w:p>
      <w:pPr>
        <w:spacing w:after="80" w:before="40"/>
      </w:pPr>
      <w:r>
        <w:rPr>
          <w:b w:val="false"/>
          <w:bCs w:val="false"/>
          <w:i w:val="false"/>
          <w:iCs w:val="false"/>
          <w:color w:val="000000"/>
          <w:sz w:val="22"/>
          <w:szCs w:val="22"/>
        </w:rPr>
        <w:t xml:space="preserve">The original 802.15.4 had weaknesses: MAC reliability issues, unbounded latency, and susceptibility to interference. Two major amendments address these:</w:t>
      </w:r>
    </w:p>
    <w:p>
      <w:pPr>
        <w:spacing w:after="60"/>
      </w:pPr>
      <w:r>
        <w:t xml:space="preserve"/>
      </w:r>
    </w:p>
    <w:p>
      <w:pPr>
        <w:spacing w:after="80" w:before="200"/>
      </w:pPr>
      <w:r>
        <w:rPr>
          <w:b/>
          <w:bCs/>
          <w:color w:val="2E74B5"/>
          <w:sz w:val="24"/>
          <w:szCs w:val="24"/>
        </w:rPr>
        <w:t xml:space="preserve">802.15.4e — MAC Enhancement (2012)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EEBF7" w:val="clear"/>
            <w:tcMar>
              <w:top w:type="dxa" w:w="100"/>
              <w:left w:type="dxa" w:w="120"/>
              <w:bottom w:type="dxa" w:w="100"/>
              <w:right w:type="dxa" w:w="120"/>
            </w:tcMar>
          </w:tcPr>
          <w:p>
            <w:pPr>
              <w:spacing w:after="40"/>
            </w:pPr>
            <w:r>
              <w:rPr>
                <w:b/>
                <w:bCs/>
                <w:color w:val="1F3864"/>
                <w:sz w:val="22"/>
                <w:szCs w:val="22"/>
              </w:rPr>
              <w:t xml:space="preserve">📖 802.15.4e Purpose</w:t>
            </w:r>
          </w:p>
          <w:p>
            <w:pPr>
              <w:spacing w:after="40"/>
            </w:pPr>
            <w:r>
              <w:rPr>
                <w:color w:val="000000"/>
                <w:sz w:val="22"/>
                <w:szCs w:val="22"/>
              </w:rPr>
              <w:t xml:space="preserve">Enhances the MAC layer of IEEE 802.15.4 to improve reliability, determinism, and security. Targets factory automation, industrial IoT, and smart grid applications.</w:t>
            </w:r>
          </w:p>
        </w:tc>
      </w:tr>
    </w:tbl>
    <w:p>
      <w:pPr>
        <w:spacing w:after="60"/>
      </w:pPr>
      <w:r>
        <w:t xml:space="preserve"/>
      </w:r>
    </w:p>
    <w:p>
      <w:pPr>
        <w:spacing w:after="80" w:before="40"/>
      </w:pPr>
      <w:r>
        <w:rPr>
          <w:b w:val="false"/>
          <w:bCs w:val="false"/>
          <w:i w:val="false"/>
          <w:iCs w:val="false"/>
          <w:color w:val="000000"/>
          <w:sz w:val="22"/>
          <w:szCs w:val="22"/>
        </w:rPr>
        <w:t xml:space="preserve">Key additions in 802.15.4e:</w:t>
      </w:r>
    </w:p>
    <w:p>
      <w:pPr>
        <w:spacing w:after="60"/>
        <w:ind w:left="360"/>
      </w:pPr>
      <w:r>
        <w:rPr>
          <w:color w:val="222222"/>
          <w:sz w:val="22"/>
          <w:szCs w:val="22"/>
        </w:rPr>
        <w:t xml:space="preserve">➤ TSCH (Time-Slotted Channel Hopping): Time divided into fixed 'time slots'. Each slot can carry one packet + its acknowledgement. Nodes hop between channels using a shared schedule. Eliminates unbounded latency and adds robustness in noisy environments.</w:t>
      </w:r>
    </w:p>
    <w:p>
      <w:pPr>
        <w:spacing w:after="60"/>
        <w:ind w:left="360"/>
      </w:pPr>
      <w:r>
        <w:rPr>
          <w:color w:val="222222"/>
          <w:sz w:val="22"/>
          <w:szCs w:val="22"/>
        </w:rPr>
        <w:t xml:space="preserve">➤ Information Elements (IEs): Extra metadata fields in TLV (Tag, Length, Value) format embedded in MAC frames. Used for key management, schedule broadcast, and frequency hopping sync.</w:t>
      </w:r>
    </w:p>
    <w:p>
      <w:pPr>
        <w:spacing w:after="60"/>
        <w:ind w:left="360"/>
      </w:pPr>
      <w:r>
        <w:rPr>
          <w:color w:val="222222"/>
          <w:sz w:val="22"/>
          <w:szCs w:val="22"/>
        </w:rPr>
        <w:t xml:space="preserve">➤ Enhanced Beacons (EBs): Flexible beacon content with IEs — carries network metrics, frequency hopping schedule, and PAN information version.</w:t>
      </w:r>
    </w:p>
    <w:p>
      <w:pPr>
        <w:spacing w:after="60"/>
        <w:ind w:left="360"/>
      </w:pPr>
      <w:r>
        <w:rPr>
          <w:color w:val="222222"/>
          <w:sz w:val="22"/>
          <w:szCs w:val="22"/>
        </w:rPr>
        <w:t xml:space="preserve">➤ Enhanced Beacon Requests (EBRs): Devices selectively query for specific PAN capabilities before joining.</w:t>
      </w:r>
    </w:p>
    <w:p>
      <w:pPr>
        <w:spacing w:after="60"/>
        <w:ind w:left="360"/>
      </w:pPr>
      <w:r>
        <w:rPr>
          <w:color w:val="222222"/>
          <w:sz w:val="22"/>
          <w:szCs w:val="22"/>
        </w:rPr>
        <w:t xml:space="preserve">➤ Enhanced Acknowledgement: Includes a frame counter to prevent acknowledgement-spoofing attacks.</w:t>
      </w:r>
    </w:p>
    <w:p>
      <w:pPr>
        <w:spacing w:after="60"/>
      </w:pPr>
      <w:r>
        <w:t xml:space="preserve"/>
      </w:r>
    </w:p>
    <w:p>
      <w:pPr>
        <w:spacing w:after="80" w:before="200"/>
      </w:pPr>
      <w:r>
        <w:rPr>
          <w:b/>
          <w:bCs/>
          <w:color w:val="2E74B5"/>
          <w:sz w:val="24"/>
          <w:szCs w:val="24"/>
        </w:rPr>
        <w:t xml:space="preserve">802.15.4g — Smart Utility Networks (2012)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EEBF7" w:val="clear"/>
            <w:tcMar>
              <w:top w:type="dxa" w:w="100"/>
              <w:left w:type="dxa" w:w="120"/>
              <w:bottom w:type="dxa" w:w="100"/>
              <w:right w:type="dxa" w:w="120"/>
            </w:tcMar>
          </w:tcPr>
          <w:p>
            <w:pPr>
              <w:spacing w:after="40"/>
            </w:pPr>
            <w:r>
              <w:rPr>
                <w:b/>
                <w:bCs/>
                <w:color w:val="1F3864"/>
                <w:sz w:val="22"/>
                <w:szCs w:val="22"/>
              </w:rPr>
              <w:t xml:space="preserve">📖 802.15.4g Purpose</w:t>
            </w:r>
          </w:p>
          <w:p>
            <w:pPr>
              <w:spacing w:after="40"/>
            </w:pPr>
            <w:r>
              <w:rPr>
                <w:color w:val="000000"/>
                <w:sz w:val="22"/>
                <w:szCs w:val="22"/>
              </w:rPr>
              <w:t xml:space="preserve">Optimizes IEEE 802.15.4 for large outdoor mesh networks (smart grid, smart city). The Wi-SUN Alliance was formed to ensure interoperability of 802.15.4g devices.</w:t>
            </w:r>
          </w:p>
        </w:tc>
      </w:tr>
    </w:tbl>
    <w:p>
      <w:pPr>
        <w:spacing w:after="60"/>
      </w:pPr>
      <w:r>
        <w:t xml:space="preserve"/>
      </w:r>
    </w:p>
    <w:p>
      <w:pPr>
        <w:spacing w:after="80" w:before="40"/>
      </w:pPr>
      <w:r>
        <w:rPr>
          <w:b w:val="false"/>
          <w:bCs w:val="false"/>
          <w:i w:val="false"/>
          <w:iCs w:val="false"/>
          <w:color w:val="000000"/>
          <w:sz w:val="22"/>
          <w:szCs w:val="22"/>
        </w:rPr>
        <w:t xml:space="preserve">Key improvements in 802.15.4g:</w:t>
      </w:r>
    </w:p>
    <w:p>
      <w:pPr>
        <w:spacing w:after="60"/>
        <w:ind w:left="360"/>
      </w:pPr>
      <w:r>
        <w:rPr>
          <w:color w:val="222222"/>
          <w:sz w:val="22"/>
          <w:szCs w:val="22"/>
        </w:rPr>
        <w:t xml:space="preserve">➤ PSDU payload increased from 127 bytes → 2047 bytes. IPv6 MTU is 1280 bytes — so fragmentation at Layer 2 is no longer needed!</w:t>
      </w:r>
    </w:p>
    <w:p>
      <w:pPr>
        <w:spacing w:after="60"/>
        <w:ind w:left="360"/>
      </w:pPr>
      <w:r>
        <w:rPr>
          <w:color w:val="222222"/>
          <w:sz w:val="22"/>
          <w:szCs w:val="22"/>
        </w:rPr>
        <w:t xml:space="preserve">➤ CRC improved from 16-bit to 32-bit for better error protection.</w:t>
      </w:r>
    </w:p>
    <w:p>
      <w:pPr>
        <w:spacing w:after="60"/>
        <w:ind w:left="360"/>
      </w:pPr>
      <w:r>
        <w:rPr>
          <w:color w:val="222222"/>
          <w:sz w:val="22"/>
          <w:szCs w:val="22"/>
        </w:rPr>
        <w:t xml:space="preserve">➤ Supports frequency bands from 169 MHz to 2.4 GHz.</w:t>
      </w:r>
    </w:p>
    <w:p>
      <w:pPr>
        <w:spacing w:after="60"/>
      </w:pPr>
      <w:r>
        <w:t xml:space="preserve"/>
      </w:r>
    </w:p>
    <w:p>
      <w:pPr>
        <w:spacing w:after="80" w:before="40"/>
      </w:pPr>
      <w:r>
        <w:rPr>
          <w:b w:val="false"/>
          <w:bCs w:val="false"/>
          <w:i w:val="false"/>
          <w:iCs w:val="false"/>
          <w:color w:val="000000"/>
          <w:sz w:val="22"/>
          <w:szCs w:val="22"/>
        </w:rPr>
        <w:t xml:space="preserve">Three PHY modulation options for 802.15.4g: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1F3864" w:val="clear"/>
            <w:tcMar>
              <w:top w:type="dxa" w:w="80"/>
              <w:left w:type="dxa" w:w="80"/>
              <w:bottom w:type="dxa" w:w="80"/>
              <w:right w:type="dxa" w:w="80"/>
            </w:tcMar>
          </w:tcPr>
          <w:p>
            <w:pPr>
              <w:jc w:val="center"/>
            </w:pPr>
            <w:r>
              <w:rPr>
                <w:b/>
                <w:bCs/>
                <w:color w:val="FFFFFF"/>
                <w:sz w:val="20"/>
                <w:szCs w:val="20"/>
              </w:rPr>
              <w:t xml:space="preserve">PHY Mode</w:t>
            </w:r>
          </w:p>
        </w:tc>
        <w:tc>
          <w:tcPr>
            <w:shd w:fill="1F3864" w:val="clear"/>
            <w:tcMar>
              <w:top w:type="dxa" w:w="80"/>
              <w:left w:type="dxa" w:w="80"/>
              <w:bottom w:type="dxa" w:w="80"/>
              <w:right w:type="dxa" w:w="80"/>
            </w:tcMar>
          </w:tcPr>
          <w:p>
            <w:pPr>
              <w:jc w:val="center"/>
            </w:pPr>
            <w:r>
              <w:rPr>
                <w:b/>
                <w:bCs/>
                <w:color w:val="FFFFFF"/>
                <w:sz w:val="20"/>
                <w:szCs w:val="20"/>
              </w:rPr>
              <w:t xml:space="preserve">Full Name</w:t>
            </w:r>
          </w:p>
        </w:tc>
        <w:tc>
          <w:tcPr>
            <w:shd w:fill="1F3864" w:val="clear"/>
            <w:tcMar>
              <w:top w:type="dxa" w:w="80"/>
              <w:left w:type="dxa" w:w="80"/>
              <w:bottom w:type="dxa" w:w="80"/>
              <w:right w:type="dxa" w:w="80"/>
            </w:tcMar>
          </w:tcPr>
          <w:p>
            <w:pPr>
              <w:jc w:val="center"/>
            </w:pPr>
            <w:r>
              <w:rPr>
                <w:b/>
                <w:bCs/>
                <w:color w:val="FFFFFF"/>
                <w:sz w:val="20"/>
                <w:szCs w:val="20"/>
              </w:rPr>
              <w:t xml:space="preserve">Advantage</w:t>
            </w:r>
          </w:p>
        </w:tc>
      </w:tr>
      <w:tr>
        <w:tc>
          <w:tcPr>
            <w:shd w:fill="FFFFFF" w:val="clear"/>
            <w:tcMar>
              <w:top w:type="dxa" w:w="60"/>
              <w:left w:type="dxa" w:w="80"/>
              <w:bottom w:type="dxa" w:w="60"/>
              <w:right w:type="dxa" w:w="80"/>
            </w:tcMar>
          </w:tcPr>
          <w:p>
            <w:r>
              <w:rPr>
                <w:sz w:val="20"/>
                <w:szCs w:val="20"/>
              </w:rPr>
              <w:t xml:space="preserve">MR-FSK</w:t>
            </w:r>
          </w:p>
        </w:tc>
        <w:tc>
          <w:tcPr>
            <w:shd w:fill="FFFFFF" w:val="clear"/>
            <w:tcMar>
              <w:top w:type="dxa" w:w="60"/>
              <w:left w:type="dxa" w:w="80"/>
              <w:bottom w:type="dxa" w:w="60"/>
              <w:right w:type="dxa" w:w="80"/>
            </w:tcMar>
          </w:tcPr>
          <w:p>
            <w:r>
              <w:rPr>
                <w:sz w:val="20"/>
                <w:szCs w:val="20"/>
              </w:rPr>
              <w:t xml:space="preserve">Multi-Rate Multi-Regional Frequency Shift Keying</w:t>
            </w:r>
          </w:p>
        </w:tc>
        <w:tc>
          <w:tcPr>
            <w:shd w:fill="FFFFFF" w:val="clear"/>
            <w:tcMar>
              <w:top w:type="dxa" w:w="60"/>
              <w:left w:type="dxa" w:w="80"/>
              <w:bottom w:type="dxa" w:w="60"/>
              <w:right w:type="dxa" w:w="80"/>
            </w:tcMar>
          </w:tcPr>
          <w:p>
            <w:r>
              <w:rPr>
                <w:sz w:val="20"/>
                <w:szCs w:val="20"/>
              </w:rPr>
              <w:t xml:space="preserve">Good power efficiency, constant envelope</w:t>
            </w:r>
          </w:p>
        </w:tc>
      </w:tr>
      <w:tr>
        <w:tc>
          <w:tcPr>
            <w:shd w:fill="DEEBF7" w:val="clear"/>
            <w:tcMar>
              <w:top w:type="dxa" w:w="60"/>
              <w:left w:type="dxa" w:w="80"/>
              <w:bottom w:type="dxa" w:w="60"/>
              <w:right w:type="dxa" w:w="80"/>
            </w:tcMar>
          </w:tcPr>
          <w:p>
            <w:r>
              <w:rPr>
                <w:sz w:val="20"/>
                <w:szCs w:val="20"/>
              </w:rPr>
              <w:t xml:space="preserve">MR-OFDM</w:t>
            </w:r>
          </w:p>
        </w:tc>
        <w:tc>
          <w:tcPr>
            <w:shd w:fill="DEEBF7" w:val="clear"/>
            <w:tcMar>
              <w:top w:type="dxa" w:w="60"/>
              <w:left w:type="dxa" w:w="80"/>
              <w:bottom w:type="dxa" w:w="60"/>
              <w:right w:type="dxa" w:w="80"/>
            </w:tcMar>
          </w:tcPr>
          <w:p>
            <w:r>
              <w:rPr>
                <w:sz w:val="20"/>
                <w:szCs w:val="20"/>
              </w:rPr>
              <w:t xml:space="preserve">Multi-Rate Multi-Regional OFDM</w:t>
            </w:r>
          </w:p>
        </w:tc>
        <w:tc>
          <w:tcPr>
            <w:shd w:fill="DEEBF7" w:val="clear"/>
            <w:tcMar>
              <w:top w:type="dxa" w:w="60"/>
              <w:left w:type="dxa" w:w="80"/>
              <w:bottom w:type="dxa" w:w="60"/>
              <w:right w:type="dxa" w:w="80"/>
            </w:tcMar>
          </w:tcPr>
          <w:p>
            <w:r>
              <w:rPr>
                <w:sz w:val="20"/>
                <w:szCs w:val="20"/>
              </w:rPr>
              <w:t xml:space="preserve">Higher data rates (more complex/power)</w:t>
            </w:r>
          </w:p>
        </w:tc>
      </w:tr>
      <w:tr>
        <w:tc>
          <w:tcPr>
            <w:shd w:fill="FFFFFF" w:val="clear"/>
            <w:tcMar>
              <w:top w:type="dxa" w:w="60"/>
              <w:left w:type="dxa" w:w="80"/>
              <w:bottom w:type="dxa" w:w="60"/>
              <w:right w:type="dxa" w:w="80"/>
            </w:tcMar>
          </w:tcPr>
          <w:p>
            <w:r>
              <w:rPr>
                <w:sz w:val="20"/>
                <w:szCs w:val="20"/>
              </w:rPr>
              <w:t xml:space="preserve">MR-O-QPSK</w:t>
            </w:r>
          </w:p>
        </w:tc>
        <w:tc>
          <w:tcPr>
            <w:shd w:fill="FFFFFF" w:val="clear"/>
            <w:tcMar>
              <w:top w:type="dxa" w:w="60"/>
              <w:left w:type="dxa" w:w="80"/>
              <w:bottom w:type="dxa" w:w="60"/>
              <w:right w:type="dxa" w:w="80"/>
            </w:tcMar>
          </w:tcPr>
          <w:p>
            <w:r>
              <w:rPr>
                <w:sz w:val="20"/>
                <w:szCs w:val="20"/>
              </w:rPr>
              <w:t xml:space="preserve">Multi-Rate Multi-Regional Offset QPSK</w:t>
            </w:r>
          </w:p>
        </w:tc>
        <w:tc>
          <w:tcPr>
            <w:shd w:fill="FFFFFF" w:val="clear"/>
            <w:tcMar>
              <w:top w:type="dxa" w:w="60"/>
              <w:left w:type="dxa" w:w="80"/>
              <w:bottom w:type="dxa" w:w="60"/>
              <w:right w:type="dxa" w:w="80"/>
            </w:tcMar>
          </w:tcPr>
          <w:p>
            <w:r>
              <w:rPr>
                <w:sz w:val="20"/>
                <w:szCs w:val="20"/>
              </w:rPr>
              <w:t xml:space="preserve">Compatible with 802.15.4-2006 OQPSK PHY</w:t>
            </w:r>
          </w:p>
        </w:tc>
      </w:tr>
    </w:tbl>
    <w:p>
      <w:pPr>
        <w:spacing w:after="60"/>
      </w:pPr>
      <w:r>
        <w:t xml:space="preserve"/>
      </w:r>
    </w:p>
    <w:p>
      <w:pPr>
        <w:spacing w:after="80" w:before="40"/>
      </w:pPr>
      <w:r>
        <w:rPr>
          <w:b w:val="false"/>
          <w:bCs w:val="false"/>
          <w:i w:val="false"/>
          <w:iCs w:val="false"/>
          <w:color w:val="000000"/>
          <w:sz w:val="22"/>
          <w:szCs w:val="22"/>
        </w:rPr>
        <w:t xml:space="preserve">802.15.4g use cases: Smart meters, distribution automation, SCADA, EV charging, smart parking, public lighting, microgrids, renewable energy.</w:t>
      </w:r>
    </w:p>
    <w:p>
      <w:pPr>
        <w:spacing w:after="6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E8F8F5" w:val="clear"/>
            <w:tcMar>
              <w:top w:type="dxa" w:w="100"/>
              <w:left w:type="dxa" w:w="120"/>
              <w:bottom w:type="dxa" w:w="100"/>
              <w:right w:type="dxa" w:w="120"/>
            </w:tcMar>
          </w:tcPr>
          <w:p>
            <w:pPr>
              <w:spacing w:after="40"/>
            </w:pPr>
            <w:r>
              <w:rPr>
                <w:b/>
                <w:bCs/>
                <w:color w:val="1ABC9C"/>
                <w:sz w:val="22"/>
                <w:szCs w:val="22"/>
              </w:rPr>
              <w:t xml:space="preserve">💡 Learn Tips</w:t>
            </w:r>
          </w:p>
          <w:p>
            <w:pPr>
              <w:spacing w:after="40"/>
            </w:pPr>
            <w:r>
              <w:rPr>
                <w:color w:val="333333"/>
                <w:sz w:val="22"/>
                <w:szCs w:val="22"/>
              </w:rPr>
              <w:t xml:space="preserve">• Think of 802.15.4e as fixing the MAC layer (timing + reliability)</w:t>
            </w:r>
          </w:p>
          <w:p>
            <w:pPr>
              <w:spacing w:after="40"/>
            </w:pPr>
            <w:r>
              <w:rPr>
                <w:color w:val="333333"/>
                <w:sz w:val="22"/>
                <w:szCs w:val="22"/>
              </w:rPr>
              <w:t xml:space="preserve">• Think of 802.15.4g as fixing the PHY layer (bigger payload + smart grid)</w:t>
            </w:r>
          </w:p>
          <w:p>
            <w:pPr>
              <w:spacing w:after="40"/>
            </w:pPr>
            <w:r>
              <w:rPr>
                <w:color w:val="333333"/>
                <w:sz w:val="22"/>
                <w:szCs w:val="22"/>
              </w:rPr>
              <w:t xml:space="preserve">• TSCH = channel hopping in time slots = no collision + no latency problems</w:t>
            </w:r>
          </w:p>
          <w:p>
            <w:pPr>
              <w:spacing w:after="40"/>
            </w:pPr>
            <w:r>
              <w:rPr>
                <w:color w:val="333333"/>
                <w:sz w:val="22"/>
                <w:szCs w:val="22"/>
              </w:rPr>
              <w:t xml:space="preserve">• Wi-SUN Alliance = interoperability body for 802.15.4g devices</w:t>
            </w:r>
          </w:p>
        </w:tc>
      </w:tr>
    </w:tbl>
    <w:p>
      <w:pPr>
        <w:spacing w:after="60"/>
      </w:pPr>
      <w:r>
        <w:t xml:space="preserve"/>
      </w:r>
    </w:p>
    <w:p>
      <w:pPr>
        <w:pBdr>
          <w:bottom w:val="single" w:color="2E74B5" w:sz="6"/>
        </w:pBdr>
        <w:spacing w:after="120" w:before="320"/>
      </w:pPr>
      <w:r>
        <w:rPr>
          <w:b/>
          <w:bCs/>
          <w:color w:val="1F3864"/>
          <w:sz w:val="28"/>
          <w:szCs w:val="28"/>
        </w:rPr>
        <w:t xml:space="preserve">Topic 3 ⏱️ Hour 3 | Modbus — Industrial Communication Protocol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EEBF7" w:val="clear"/>
            <w:tcMar>
              <w:top w:type="dxa" w:w="100"/>
              <w:left w:type="dxa" w:w="120"/>
              <w:bottom w:type="dxa" w:w="100"/>
              <w:right w:type="dxa" w:w="120"/>
            </w:tcMar>
          </w:tcPr>
          <w:p>
            <w:pPr>
              <w:spacing w:after="40"/>
            </w:pPr>
            <w:r>
              <w:rPr>
                <w:b/>
                <w:bCs/>
                <w:color w:val="1F3864"/>
                <w:sz w:val="22"/>
                <w:szCs w:val="22"/>
              </w:rPr>
              <w:t xml:space="preserve">📖 What is Modbus?</w:t>
            </w:r>
          </w:p>
          <w:p>
            <w:pPr>
              <w:spacing w:after="40"/>
            </w:pPr>
            <w:r>
              <w:rPr>
                <w:color w:val="000000"/>
                <w:sz w:val="22"/>
                <w:szCs w:val="22"/>
              </w:rPr>
              <w:t xml:space="preserve">Modbus is an industrial protocol used to monitor and program remote devices via a master/slave relationship. Widely used in building management, transportation, energy, and industrial automation.</w:t>
            </w:r>
          </w:p>
        </w:tc>
      </w:tr>
    </w:tbl>
    <w:p>
      <w:pPr>
        <w:spacing w:after="60"/>
      </w:pPr>
      <w:r>
        <w:t xml:space="preserve"/>
      </w:r>
    </w:p>
    <w:p>
      <w:pPr>
        <w:spacing w:after="80" w:before="40"/>
      </w:pPr>
      <w:r>
        <w:rPr>
          <w:b w:val="false"/>
          <w:bCs w:val="false"/>
          <w:i w:val="false"/>
          <w:iCs w:val="false"/>
          <w:color w:val="000000"/>
          <w:sz w:val="22"/>
          <w:szCs w:val="22"/>
        </w:rPr>
        <w:t xml:space="preserve">Modbus follows a simple rule: only the master device initiates communication (queries). Slave devices only respond — they never initiate. A master can address a specific slave (individual query) or all slaves at once (broadcast query). Slaves do not respond to broadcasts.</w:t>
      </w:r>
    </w:p>
    <w:p>
      <w:pPr>
        <w:spacing w:after="60"/>
      </w:pPr>
      <w:r>
        <w:t xml:space="preserve"/>
      </w:r>
    </w:p>
    <w:p>
      <w:pPr>
        <w:spacing w:after="80" w:before="200"/>
      </w:pPr>
      <w:r>
        <w:rPr>
          <w:b/>
          <w:bCs/>
          <w:color w:val="2E74B5"/>
          <w:sz w:val="24"/>
          <w:szCs w:val="24"/>
        </w:rPr>
        <w:t xml:space="preserve">📡 Two Transmission Modes</w:t>
      </w:r>
    </w:p>
    <w:p>
      <w:pPr>
        <w:spacing w:after="80" w:before="40"/>
      </w:pPr>
      <w:r>
        <w:rPr>
          <w:b w:val="false"/>
          <w:bCs w:val="false"/>
          <w:i w:val="false"/>
          <w:iCs w:val="false"/>
          <w:color w:val="000000"/>
          <w:sz w:val="22"/>
          <w:szCs w:val="22"/>
        </w:rPr>
        <w:t xml:space="preserve">All devices on a Modbus network must use the same transmission mode and serial port settings (baud rate, parity, etc.).</w:t>
      </w:r>
    </w:p>
    <w:p>
      <w:pPr>
        <w:spacing w:after="6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1F3864" w:val="clear"/>
            <w:tcMar>
              <w:top w:type="dxa" w:w="80"/>
              <w:left w:type="dxa" w:w="80"/>
              <w:bottom w:type="dxa" w:w="80"/>
              <w:right w:type="dxa" w:w="80"/>
            </w:tcMar>
          </w:tcPr>
          <w:p>
            <w:pPr>
              <w:jc w:val="center"/>
            </w:pPr>
            <w:r>
              <w:rPr>
                <w:b/>
                <w:bCs/>
                <w:color w:val="FFFFFF"/>
                <w:sz w:val="20"/>
                <w:szCs w:val="20"/>
              </w:rPr>
              <w:t xml:space="preserve">Feature</w:t>
            </w:r>
          </w:p>
        </w:tc>
        <w:tc>
          <w:tcPr>
            <w:shd w:fill="1F3864" w:val="clear"/>
            <w:tcMar>
              <w:top w:type="dxa" w:w="80"/>
              <w:left w:type="dxa" w:w="80"/>
              <w:bottom w:type="dxa" w:w="80"/>
              <w:right w:type="dxa" w:w="80"/>
            </w:tcMar>
          </w:tcPr>
          <w:p>
            <w:pPr>
              <w:jc w:val="center"/>
            </w:pPr>
            <w:r>
              <w:rPr>
                <w:b/>
                <w:bCs/>
                <w:color w:val="FFFFFF"/>
                <w:sz w:val="20"/>
                <w:szCs w:val="20"/>
              </w:rPr>
              <w:t xml:space="preserve">ASCII Mode</w:t>
            </w:r>
          </w:p>
        </w:tc>
        <w:tc>
          <w:tcPr>
            <w:shd w:fill="1F3864" w:val="clear"/>
            <w:tcMar>
              <w:top w:type="dxa" w:w="80"/>
              <w:left w:type="dxa" w:w="80"/>
              <w:bottom w:type="dxa" w:w="80"/>
              <w:right w:type="dxa" w:w="80"/>
            </w:tcMar>
          </w:tcPr>
          <w:p>
            <w:pPr>
              <w:jc w:val="center"/>
            </w:pPr>
            <w:r>
              <w:rPr>
                <w:b/>
                <w:bCs/>
                <w:color w:val="FFFFFF"/>
                <w:sz w:val="20"/>
                <w:szCs w:val="20"/>
              </w:rPr>
              <w:t xml:space="preserve">RTU Mode</w:t>
            </w:r>
          </w:p>
        </w:tc>
      </w:tr>
      <w:tr>
        <w:tc>
          <w:tcPr>
            <w:shd w:fill="FFFFFF" w:val="clear"/>
            <w:tcMar>
              <w:top w:type="dxa" w:w="60"/>
              <w:left w:type="dxa" w:w="80"/>
              <w:bottom w:type="dxa" w:w="60"/>
              <w:right w:type="dxa" w:w="80"/>
            </w:tcMar>
          </w:tcPr>
          <w:p>
            <w:r>
              <w:rPr>
                <w:sz w:val="20"/>
                <w:szCs w:val="20"/>
              </w:rPr>
              <w:t xml:space="preserve">Data encoding</w:t>
            </w:r>
          </w:p>
        </w:tc>
        <w:tc>
          <w:tcPr>
            <w:shd w:fill="FFFFFF" w:val="clear"/>
            <w:tcMar>
              <w:top w:type="dxa" w:w="60"/>
              <w:left w:type="dxa" w:w="80"/>
              <w:bottom w:type="dxa" w:w="60"/>
              <w:right w:type="dxa" w:w="80"/>
            </w:tcMar>
          </w:tcPr>
          <w:p>
            <w:r>
              <w:rPr>
                <w:sz w:val="20"/>
                <w:szCs w:val="20"/>
              </w:rPr>
              <w:t xml:space="preserve">Each byte → 2 ASCII characters</w:t>
            </w:r>
          </w:p>
        </w:tc>
        <w:tc>
          <w:tcPr>
            <w:shd w:fill="FFFFFF" w:val="clear"/>
            <w:tcMar>
              <w:top w:type="dxa" w:w="60"/>
              <w:left w:type="dxa" w:w="80"/>
              <w:bottom w:type="dxa" w:w="60"/>
              <w:right w:type="dxa" w:w="80"/>
            </w:tcMar>
          </w:tcPr>
          <w:p>
            <w:r>
              <w:rPr>
                <w:sz w:val="20"/>
                <w:szCs w:val="20"/>
              </w:rPr>
              <w:t xml:space="preserve">Each byte → 2 hex nibbles (binary)</w:t>
            </w:r>
          </w:p>
        </w:tc>
      </w:tr>
      <w:tr>
        <w:tc>
          <w:tcPr>
            <w:shd w:fill="DEEBF7" w:val="clear"/>
            <w:tcMar>
              <w:top w:type="dxa" w:w="60"/>
              <w:left w:type="dxa" w:w="80"/>
              <w:bottom w:type="dxa" w:w="60"/>
              <w:right w:type="dxa" w:w="80"/>
            </w:tcMar>
          </w:tcPr>
          <w:p>
            <w:r>
              <w:rPr>
                <w:sz w:val="20"/>
                <w:szCs w:val="20"/>
              </w:rPr>
              <w:t xml:space="preserve">Total bits per message</w:t>
            </w:r>
          </w:p>
        </w:tc>
        <w:tc>
          <w:tcPr>
            <w:shd w:fill="DEEBF7" w:val="clear"/>
            <w:tcMar>
              <w:top w:type="dxa" w:w="60"/>
              <w:left w:type="dxa" w:w="80"/>
              <w:bottom w:type="dxa" w:w="60"/>
              <w:right w:type="dxa" w:w="80"/>
            </w:tcMar>
          </w:tcPr>
          <w:p>
            <w:r>
              <w:rPr>
                <w:sz w:val="20"/>
                <w:szCs w:val="20"/>
              </w:rPr>
              <w:t xml:space="preserve">10 bits (7 data + parity + start + stop)</w:t>
            </w:r>
          </w:p>
        </w:tc>
        <w:tc>
          <w:tcPr>
            <w:shd w:fill="DEEBF7" w:val="clear"/>
            <w:tcMar>
              <w:top w:type="dxa" w:w="60"/>
              <w:left w:type="dxa" w:w="80"/>
              <w:bottom w:type="dxa" w:w="60"/>
              <w:right w:type="dxa" w:w="80"/>
            </w:tcMar>
          </w:tcPr>
          <w:p>
            <w:r>
              <w:rPr>
                <w:sz w:val="20"/>
                <w:szCs w:val="20"/>
              </w:rPr>
              <w:t xml:space="preserve">11 bits (8 data + parity + start + stop)</w:t>
            </w:r>
          </w:p>
        </w:tc>
      </w:tr>
      <w:tr>
        <w:tc>
          <w:tcPr>
            <w:shd w:fill="FFFFFF" w:val="clear"/>
            <w:tcMar>
              <w:top w:type="dxa" w:w="60"/>
              <w:left w:type="dxa" w:w="80"/>
              <w:bottom w:type="dxa" w:w="60"/>
              <w:right w:type="dxa" w:w="80"/>
            </w:tcMar>
          </w:tcPr>
          <w:p>
            <w:r>
              <w:rPr>
                <w:sz w:val="20"/>
                <w:szCs w:val="20"/>
              </w:rPr>
              <w:t xml:space="preserve">Error checking</w:t>
            </w:r>
          </w:p>
        </w:tc>
        <w:tc>
          <w:tcPr>
            <w:shd w:fill="FFFFFF" w:val="clear"/>
            <w:tcMar>
              <w:top w:type="dxa" w:w="60"/>
              <w:left w:type="dxa" w:w="80"/>
              <w:bottom w:type="dxa" w:w="60"/>
              <w:right w:type="dxa" w:w="80"/>
            </w:tcMar>
          </w:tcPr>
          <w:p>
            <w:r>
              <w:rPr>
                <w:sz w:val="20"/>
                <w:szCs w:val="20"/>
              </w:rPr>
              <w:t xml:space="preserve">LRC (Longitudinal Redundancy Check)</w:t>
            </w:r>
          </w:p>
        </w:tc>
        <w:tc>
          <w:tcPr>
            <w:shd w:fill="FFFFFF" w:val="clear"/>
            <w:tcMar>
              <w:top w:type="dxa" w:w="60"/>
              <w:left w:type="dxa" w:w="80"/>
              <w:bottom w:type="dxa" w:w="60"/>
              <w:right w:type="dxa" w:w="80"/>
            </w:tcMar>
          </w:tcPr>
          <w:p>
            <w:r>
              <w:rPr>
                <w:sz w:val="20"/>
                <w:szCs w:val="20"/>
              </w:rPr>
              <w:t xml:space="preserve">CRC (Cyclical Redundancy Check)</w:t>
            </w:r>
          </w:p>
        </w:tc>
      </w:tr>
      <w:tr>
        <w:tc>
          <w:tcPr>
            <w:shd w:fill="DEEBF7" w:val="clear"/>
            <w:tcMar>
              <w:top w:type="dxa" w:w="60"/>
              <w:left w:type="dxa" w:w="80"/>
              <w:bottom w:type="dxa" w:w="60"/>
              <w:right w:type="dxa" w:w="80"/>
            </w:tcMar>
          </w:tcPr>
          <w:p>
            <w:r>
              <w:rPr>
                <w:sz w:val="20"/>
                <w:szCs w:val="20"/>
              </w:rPr>
              <w:t xml:space="preserve">Speed</w:t>
            </w:r>
          </w:p>
        </w:tc>
        <w:tc>
          <w:tcPr>
            <w:shd w:fill="DEEBF7" w:val="clear"/>
            <w:tcMar>
              <w:top w:type="dxa" w:w="60"/>
              <w:left w:type="dxa" w:w="80"/>
              <w:bottom w:type="dxa" w:w="60"/>
              <w:right w:type="dxa" w:w="80"/>
            </w:tcMar>
          </w:tcPr>
          <w:p>
            <w:r>
              <w:rPr>
                <w:sz w:val="20"/>
                <w:szCs w:val="20"/>
              </w:rPr>
              <w:t xml:space="preserve">Slower (nearly 2× more bits)</w:t>
            </w:r>
          </w:p>
        </w:tc>
        <w:tc>
          <w:tcPr>
            <w:shd w:fill="DEEBF7" w:val="clear"/>
            <w:tcMar>
              <w:top w:type="dxa" w:w="60"/>
              <w:left w:type="dxa" w:w="80"/>
              <w:bottom w:type="dxa" w:w="60"/>
              <w:right w:type="dxa" w:w="80"/>
            </w:tcMar>
          </w:tcPr>
          <w:p>
            <w:r>
              <w:rPr>
                <w:sz w:val="20"/>
                <w:szCs w:val="20"/>
              </w:rPr>
              <w:t xml:space="preserve">Faster — same data in fewer bits</w:t>
            </w:r>
          </w:p>
        </w:tc>
      </w:tr>
      <w:tr>
        <w:tc>
          <w:tcPr>
            <w:shd w:fill="FFFFFF" w:val="clear"/>
            <w:tcMar>
              <w:top w:type="dxa" w:w="60"/>
              <w:left w:type="dxa" w:w="80"/>
              <w:bottom w:type="dxa" w:w="60"/>
              <w:right w:type="dxa" w:w="80"/>
            </w:tcMar>
          </w:tcPr>
          <w:p>
            <w:r>
              <w:rPr>
                <w:sz w:val="20"/>
                <w:szCs w:val="20"/>
              </w:rPr>
              <w:t xml:space="preserve">Timing flexibility</w:t>
            </w:r>
          </w:p>
        </w:tc>
        <w:tc>
          <w:tcPr>
            <w:shd w:fill="FFFFFF" w:val="clear"/>
            <w:tcMar>
              <w:top w:type="dxa" w:w="60"/>
              <w:left w:type="dxa" w:w="80"/>
              <w:bottom w:type="dxa" w:w="60"/>
              <w:right w:type="dxa" w:w="80"/>
            </w:tcMar>
          </w:tcPr>
          <w:p>
            <w:r>
              <w:rPr>
                <w:sz w:val="20"/>
                <w:szCs w:val="20"/>
              </w:rPr>
              <w:t xml:space="preserve">Up to 1 second gap between chars allowed</w:t>
            </w:r>
          </w:p>
        </w:tc>
        <w:tc>
          <w:tcPr>
            <w:shd w:fill="FFFFFF" w:val="clear"/>
            <w:tcMar>
              <w:top w:type="dxa" w:w="60"/>
              <w:left w:type="dxa" w:w="80"/>
              <w:bottom w:type="dxa" w:w="60"/>
              <w:right w:type="dxa" w:w="80"/>
            </w:tcMar>
          </w:tcPr>
          <w:p>
            <w:r>
              <w:rPr>
                <w:sz w:val="20"/>
                <w:szCs w:val="20"/>
              </w:rPr>
              <w:t xml:space="preserve">Must be a continuous stream — no gaps</w:t>
            </w:r>
          </w:p>
        </w:tc>
      </w:tr>
      <w:tr>
        <w:tc>
          <w:tcPr>
            <w:shd w:fill="DEEBF7" w:val="clear"/>
            <w:tcMar>
              <w:top w:type="dxa" w:w="60"/>
              <w:left w:type="dxa" w:w="80"/>
              <w:bottom w:type="dxa" w:w="60"/>
              <w:right w:type="dxa" w:w="80"/>
            </w:tcMar>
          </w:tcPr>
          <w:p>
            <w:r>
              <w:rPr>
                <w:sz w:val="20"/>
                <w:szCs w:val="20"/>
              </w:rPr>
              <w:t xml:space="preserve">Best for</w:t>
            </w:r>
          </w:p>
        </w:tc>
        <w:tc>
          <w:tcPr>
            <w:shd w:fill="DEEBF7" w:val="clear"/>
            <w:tcMar>
              <w:top w:type="dxa" w:w="60"/>
              <w:left w:type="dxa" w:w="80"/>
              <w:bottom w:type="dxa" w:w="60"/>
              <w:right w:type="dxa" w:w="80"/>
            </w:tcMar>
          </w:tcPr>
          <w:p>
            <w:r>
              <w:rPr>
                <w:sz w:val="20"/>
                <w:szCs w:val="20"/>
              </w:rPr>
              <w:t xml:space="preserve">Slow communication, easy debugging</w:t>
            </w:r>
          </w:p>
        </w:tc>
        <w:tc>
          <w:tcPr>
            <w:shd w:fill="DEEBF7" w:val="clear"/>
            <w:tcMar>
              <w:top w:type="dxa" w:w="60"/>
              <w:left w:type="dxa" w:w="80"/>
              <w:bottom w:type="dxa" w:w="60"/>
              <w:right w:type="dxa" w:w="80"/>
            </w:tcMar>
          </w:tcPr>
          <w:p>
            <w:r>
              <w:rPr>
                <w:sz w:val="20"/>
                <w:szCs w:val="20"/>
              </w:rPr>
              <w:t xml:space="preserve">High-speed industrial networks</w:t>
            </w:r>
          </w:p>
        </w:tc>
      </w:tr>
    </w:tbl>
    <w:p>
      <w:pPr>
        <w:spacing w:after="60"/>
      </w:pPr>
      <w:r>
        <w:t xml:space="preserve"/>
      </w:r>
    </w:p>
    <w:p>
      <w:pPr>
        <w:spacing w:after="80" w:before="40"/>
      </w:pPr>
      <w:r>
        <w:rPr>
          <w:b w:val="false"/>
          <w:bCs w:val="false"/>
          <w:i w:val="false"/>
          <w:iCs w:val="false"/>
          <w:color w:val="000000"/>
          <w:sz w:val="22"/>
          <w:szCs w:val="22"/>
        </w:rPr>
        <w:t xml:space="preserve">In ASCII mode, 7 data bits are used (with 1 parity bit and 1 start and 1 stop bit = 10 bits total). In RTU mode, 8 data bits are used (11 bits total). RTU sends the same information in fewer bits, making it faster.</w:t>
      </w:r>
    </w:p>
    <w:p>
      <w:pPr>
        <w:spacing w:after="6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EF9E7" w:val="clear"/>
            <w:tcMar>
              <w:top w:type="dxa" w:w="100"/>
              <w:left w:type="dxa" w:w="120"/>
              <w:bottom w:type="dxa" w:w="100"/>
              <w:right w:type="dxa" w:w="120"/>
            </w:tcMar>
          </w:tcPr>
          <w:p>
            <w:pPr>
              <w:spacing w:after="40"/>
            </w:pPr>
            <w:r>
              <w:rPr>
                <w:b/>
                <w:bCs/>
                <w:color w:val="E67E22"/>
                <w:sz w:val="22"/>
                <w:szCs w:val="22"/>
              </w:rPr>
              <w:t xml:space="preserve">📝 Exam Tips</w:t>
            </w:r>
          </w:p>
          <w:p>
            <w:pPr>
              <w:spacing w:after="40"/>
            </w:pPr>
            <w:r>
              <w:rPr>
                <w:i/>
                <w:iCs/>
                <w:color w:val="333333"/>
                <w:sz w:val="22"/>
                <w:szCs w:val="22"/>
              </w:rPr>
              <w:t xml:space="preserve">• Modbus = master-slave: master sends queries, slaves respond</w:t>
            </w:r>
          </w:p>
          <w:p>
            <w:pPr>
              <w:spacing w:after="40"/>
            </w:pPr>
            <w:r>
              <w:rPr>
                <w:i/>
                <w:iCs/>
                <w:color w:val="333333"/>
                <w:sz w:val="22"/>
                <w:szCs w:val="22"/>
              </w:rPr>
              <w:t xml:space="preserve">• ASCII uses LRC, RTU uses CRC for error checking</w:t>
            </w:r>
          </w:p>
          <w:p>
            <w:pPr>
              <w:spacing w:after="40"/>
            </w:pPr>
            <w:r>
              <w:rPr>
                <w:i/>
                <w:iCs/>
                <w:color w:val="333333"/>
                <w:sz w:val="22"/>
                <w:szCs w:val="22"/>
              </w:rPr>
              <w:t xml:space="preserve">• RTU is faster — ASCII sends nearly twice the bits</w:t>
            </w:r>
          </w:p>
          <w:p>
            <w:pPr>
              <w:spacing w:after="40"/>
            </w:pPr>
            <w:r>
              <w:rPr>
                <w:i/>
                <w:iCs/>
                <w:color w:val="333333"/>
                <w:sz w:val="22"/>
                <w:szCs w:val="22"/>
              </w:rPr>
              <w:t xml:space="preserve">• All devices on same Modbus network must use same mode</w:t>
            </w:r>
          </w:p>
        </w:tc>
      </w:tr>
    </w:tbl>
    <w:p>
      <w:pPr>
        <w:spacing w:after="60"/>
      </w:pPr>
      <w:r>
        <w:t xml:space="preserve"/>
      </w:r>
    </w:p>
    <w:p>
      <w:pPr>
        <w:pBdr>
          <w:bottom w:val="single" w:color="2E74B5" w:sz="6"/>
        </w:pBdr>
        <w:spacing w:after="120" w:before="320"/>
      </w:pPr>
      <w:r>
        <w:rPr>
          <w:b/>
          <w:bCs/>
          <w:color w:val="1F3864"/>
          <w:sz w:val="28"/>
          <w:szCs w:val="28"/>
        </w:rPr>
        <w:t xml:space="preserve">Topic 4 ⏱️ Hour 4 | ZigBee — Protocol Stack &amp; Architecture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EEBF7" w:val="clear"/>
            <w:tcMar>
              <w:top w:type="dxa" w:w="100"/>
              <w:left w:type="dxa" w:w="120"/>
              <w:bottom w:type="dxa" w:w="100"/>
              <w:right w:type="dxa" w:w="120"/>
            </w:tcMar>
          </w:tcPr>
          <w:p>
            <w:pPr>
              <w:spacing w:after="40"/>
            </w:pPr>
            <w:r>
              <w:rPr>
                <w:b/>
                <w:bCs/>
                <w:color w:val="1F3864"/>
                <w:sz w:val="22"/>
                <w:szCs w:val="22"/>
              </w:rPr>
              <w:t xml:space="preserve">📖 What is ZigBee?</w:t>
            </w:r>
          </w:p>
          <w:p>
            <w:pPr>
              <w:spacing w:after="40"/>
            </w:pPr>
            <w:r>
              <w:rPr>
                <w:color w:val="000000"/>
                <w:sz w:val="22"/>
                <w:szCs w:val="22"/>
              </w:rPr>
              <w:t xml:space="preserve">ZigBee is a wireless protocol built on top of IEEE 802.15.4 (PHY and MAC layers). It adds network, security, and application layers for smart objects, sensors, home automation, and smart energy applications. Maintained by the ZigBee Alliance.</w:t>
            </w:r>
          </w:p>
        </w:tc>
      </w:tr>
    </w:tbl>
    <w:p>
      <w:pPr>
        <w:spacing w:after="60"/>
      </w:pPr>
      <w:r>
        <w:t xml:space="preserve"/>
      </w:r>
    </w:p>
    <w:p>
      <w:pPr>
        <w:spacing w:after="80" w:before="200"/>
      </w:pPr>
      <w:r>
        <w:rPr>
          <w:b/>
          <w:bCs/>
          <w:color w:val="2E74B5"/>
          <w:sz w:val="24"/>
          <w:szCs w:val="24"/>
        </w:rPr>
        <w:t xml:space="preserve">📐 ZigBee Protocol Stack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2F2F2" w:val="clear"/>
            <w:tcMar>
              <w:top w:type="dxa" w:w="80"/>
              <w:left w:type="dxa" w:w="160"/>
              <w:bottom w:type="dxa" w:w="80"/>
              <w:right w:type="dxa" w:w="160"/>
            </w:tcMar>
          </w:tcPr>
          <w:p>
            <w:pPr>
              <w:spacing w:after="20"/>
            </w:pPr>
            <w:r>
              <w:rPr>
                <w:rFonts w:ascii="Courier New" w:cs="Courier New" w:eastAsia="Courier New" w:hAnsi="Courier New"/>
                <w:color w:val="1A1A1A"/>
                <w:sz w:val="18"/>
                <w:szCs w:val="18"/>
              </w:rPr>
              <w:t xml:space="preserve">+----------------------------------------+</w:t>
            </w:r>
          </w:p>
          <w:p>
            <w:pPr>
              <w:spacing w:after="20"/>
            </w:pPr>
            <w:r>
              <w:rPr>
                <w:rFonts w:ascii="Courier New" w:cs="Courier New" w:eastAsia="Courier New" w:hAnsi="Courier New"/>
                <w:color w:val="1A1A1A"/>
                <w:sz w:val="18"/>
                <w:szCs w:val="18"/>
              </w:rPr>
              <w:t xml:space="preserve">|     Application Layer (ZigBee APL)     |</w:t>
            </w:r>
          </w:p>
          <w:p>
            <w:pPr>
              <w:spacing w:after="20"/>
            </w:pPr>
            <w:r>
              <w:rPr>
                <w:rFonts w:ascii="Courier New" w:cs="Courier New" w:eastAsia="Courier New" w:hAnsi="Courier New"/>
                <w:color w:val="1A1A1A"/>
                <w:sz w:val="18"/>
                <w:szCs w:val="18"/>
              </w:rPr>
              <w:t xml:space="preserve">|  Application Profiles (HA, SE, BA...)  |</w:t>
            </w:r>
          </w:p>
          <w:p>
            <w:pPr>
              <w:spacing w:after="20"/>
            </w:pPr>
            <w:r>
              <w:rPr>
                <w:rFonts w:ascii="Courier New" w:cs="Courier New" w:eastAsia="Courier New" w:hAnsi="Courier New"/>
                <w:color w:val="1A1A1A"/>
                <w:sz w:val="18"/>
                <w:szCs w:val="18"/>
              </w:rPr>
              <w:t xml:space="preserve">+----------------------------------------+</w:t>
            </w:r>
          </w:p>
          <w:p>
            <w:pPr>
              <w:spacing w:after="20"/>
            </w:pPr>
            <w:r>
              <w:rPr>
                <w:rFonts w:ascii="Courier New" w:cs="Courier New" w:eastAsia="Courier New" w:hAnsi="Courier New"/>
                <w:color w:val="1A1A1A"/>
                <w:sz w:val="18"/>
                <w:szCs w:val="18"/>
              </w:rPr>
              <w:t xml:space="preserve">|   Application Support Sub-layer (APS)  |</w:t>
            </w:r>
          </w:p>
          <w:p>
            <w:pPr>
              <w:spacing w:after="20"/>
            </w:pPr>
            <w:r>
              <w:rPr>
                <w:rFonts w:ascii="Courier New" w:cs="Courier New" w:eastAsia="Courier New" w:hAnsi="Courier New"/>
                <w:color w:val="1A1A1A"/>
                <w:sz w:val="18"/>
                <w:szCs w:val="18"/>
              </w:rPr>
              <w:t xml:space="preserve">+----------------------------------------+</w:t>
            </w:r>
          </w:p>
          <w:p>
            <w:pPr>
              <w:spacing w:after="20"/>
            </w:pPr>
            <w:r>
              <w:rPr>
                <w:rFonts w:ascii="Courier New" w:cs="Courier New" w:eastAsia="Courier New" w:hAnsi="Courier New"/>
                <w:color w:val="1A1A1A"/>
                <w:sz w:val="18"/>
                <w:szCs w:val="18"/>
              </w:rPr>
              <w:t xml:space="preserve">|   Network &amp; Security Layer (NWK)       |</w:t>
            </w:r>
          </w:p>
          <w:p>
            <w:pPr>
              <w:spacing w:after="20"/>
            </w:pPr>
            <w:r>
              <w:rPr>
                <w:rFonts w:ascii="Courier New" w:cs="Courier New" w:eastAsia="Courier New" w:hAnsi="Courier New"/>
                <w:color w:val="1A1A1A"/>
                <w:sz w:val="18"/>
                <w:szCs w:val="18"/>
              </w:rPr>
              <w:t xml:space="preserve">|   (AODV Routing, Mesh, Security)       |</w:t>
            </w:r>
          </w:p>
          <w:p>
            <w:pPr>
              <w:spacing w:after="20"/>
            </w:pPr>
            <w:r>
              <w:rPr>
                <w:rFonts w:ascii="Courier New" w:cs="Courier New" w:eastAsia="Courier New" w:hAnsi="Courier New"/>
                <w:color w:val="1A1A1A"/>
                <w:sz w:val="18"/>
                <w:szCs w:val="18"/>
              </w:rPr>
              <w:t xml:space="preserve">+----------------------------------------+</w:t>
            </w:r>
          </w:p>
          <w:p>
            <w:pPr>
              <w:spacing w:after="20"/>
            </w:pPr>
            <w:r>
              <w:rPr>
                <w:rFonts w:ascii="Courier New" w:cs="Courier New" w:eastAsia="Courier New" w:hAnsi="Courier New"/>
                <w:color w:val="1A1A1A"/>
                <w:sz w:val="18"/>
                <w:szCs w:val="18"/>
              </w:rPr>
              <w:t xml:space="preserve">|   IEEE 802.15.4 MAC Layer              |</w:t>
            </w:r>
          </w:p>
          <w:p>
            <w:pPr>
              <w:spacing w:after="20"/>
            </w:pPr>
            <w:r>
              <w:rPr>
                <w:rFonts w:ascii="Courier New" w:cs="Courier New" w:eastAsia="Courier New" w:hAnsi="Courier New"/>
                <w:color w:val="1A1A1A"/>
                <w:sz w:val="18"/>
                <w:szCs w:val="18"/>
              </w:rPr>
              <w:t xml:space="preserve">+----------------------------------------+</w:t>
            </w:r>
          </w:p>
          <w:p>
            <w:pPr>
              <w:spacing w:after="20"/>
            </w:pPr>
            <w:r>
              <w:rPr>
                <w:rFonts w:ascii="Courier New" w:cs="Courier New" w:eastAsia="Courier New" w:hAnsi="Courier New"/>
                <w:color w:val="1A1A1A"/>
                <w:sz w:val="18"/>
                <w:szCs w:val="18"/>
              </w:rPr>
              <w:t xml:space="preserve">|   IEEE 802.15.4 PHY Layer              |</w:t>
            </w:r>
          </w:p>
          <w:p>
            <w:pPr>
              <w:spacing w:after="20"/>
            </w:pPr>
            <w:r>
              <w:rPr>
                <w:rFonts w:ascii="Courier New" w:cs="Courier New" w:eastAsia="Courier New" w:hAnsi="Courier New"/>
                <w:color w:val="1A1A1A"/>
                <w:sz w:val="18"/>
                <w:szCs w:val="18"/>
              </w:rPr>
              <w:t xml:space="preserve">+----------------------------------------+</w:t>
            </w:r>
          </w:p>
        </w:tc>
      </w:tr>
    </w:tbl>
    <w:p>
      <w:pPr>
        <w:spacing w:after="60"/>
      </w:pPr>
      <w:r>
        <w:t xml:space="preserve"/>
      </w:r>
    </w:p>
    <w:p>
      <w:pPr>
        <w:spacing w:after="80" w:before="40"/>
      </w:pPr>
      <w:r>
        <w:rPr>
          <w:b w:val="false"/>
          <w:bCs w:val="false"/>
          <w:i w:val="false"/>
          <w:iCs w:val="false"/>
          <w:color w:val="000000"/>
          <w:sz w:val="22"/>
          <w:szCs w:val="22"/>
        </w:rPr>
        <w:t xml:space="preserve">ZigBee uses the 802.15.4 PHY and MAC layers as-is. Above that, it adds its own layers:</w:t>
      </w:r>
    </w:p>
    <w:p>
      <w:pPr>
        <w:spacing w:after="60"/>
        <w:ind w:left="360"/>
      </w:pPr>
      <w:r>
        <w:rPr>
          <w:color w:val="222222"/>
          <w:sz w:val="22"/>
          <w:szCs w:val="22"/>
        </w:rPr>
        <w:t xml:space="preserve">➤ Network &amp; Security Layer (NWK): Handles routing, topology management, device discovery, neighbor discovery, and security using AES-128.</w:t>
      </w:r>
    </w:p>
    <w:p>
      <w:pPr>
        <w:spacing w:after="60"/>
        <w:ind w:left="360"/>
      </w:pPr>
      <w:r>
        <w:rPr>
          <w:color w:val="222222"/>
          <w:sz w:val="22"/>
          <w:szCs w:val="22"/>
        </w:rPr>
        <w:t xml:space="preserve">➤ Application Support Sub-layer (APS): Interfaces the lower networking layers with upper application profiles.</w:t>
      </w:r>
    </w:p>
    <w:p>
      <w:pPr>
        <w:spacing w:after="60"/>
        <w:ind w:left="360"/>
      </w:pPr>
      <w:r>
        <w:rPr>
          <w:color w:val="222222"/>
          <w:sz w:val="22"/>
          <w:szCs w:val="22"/>
        </w:rPr>
        <w:t xml:space="preserve">➤ Application Layer (APL): Where industry-specific application profiles live (e.g., Home Automation, Smart Energy).</w:t>
      </w:r>
    </w:p>
    <w:p>
      <w:pPr>
        <w:spacing w:after="60"/>
      </w:pPr>
      <w:r>
        <w:t xml:space="preserve"/>
      </w:r>
    </w:p>
    <w:p>
      <w:pPr>
        <w:spacing w:after="80" w:before="200"/>
      </w:pPr>
      <w:r>
        <w:rPr>
          <w:b/>
          <w:bCs/>
          <w:color w:val="2E74B5"/>
          <w:sz w:val="24"/>
          <w:szCs w:val="24"/>
        </w:rPr>
        <w:t xml:space="preserve">🗺️ ZigBee Routing — AODV</w:t>
      </w:r>
    </w:p>
    <w:p>
      <w:pPr>
        <w:spacing w:after="80" w:before="40"/>
      </w:pPr>
      <w:r>
        <w:rPr>
          <w:b w:val="false"/>
          <w:bCs w:val="false"/>
          <w:i w:val="false"/>
          <w:iCs w:val="false"/>
          <w:color w:val="000000"/>
          <w:sz w:val="22"/>
          <w:szCs w:val="22"/>
        </w:rPr>
        <w:t xml:space="preserve">ZigBee uses Ad hoc On-Demand Distance Vector (AODV) routing across a mesh network. Key property: no route is established until a message actually needs to be sent.</w:t>
      </w:r>
    </w:p>
    <w:p>
      <w:pPr>
        <w:spacing w:after="60"/>
      </w:pPr>
      <w:r>
        <w:t xml:space="preserve"/>
      </w:r>
    </w:p>
    <w:p>
      <w:pPr>
        <w:spacing w:after="80" w:before="40"/>
      </w:pPr>
      <w:r>
        <w:rPr>
          <w:b w:val="false"/>
          <w:bCs w:val="false"/>
          <w:i w:val="false"/>
          <w:iCs w:val="false"/>
          <w:color w:val="000000"/>
          <w:sz w:val="22"/>
          <w:szCs w:val="22"/>
        </w:rPr>
        <w:t xml:space="preserve">How AODV works: When a node needs to send to a destination not in its routing table → it broadcasts a Route Request (RREQ). Multiple replies arrive → the path with the fewest hops is chosen. This creates a burst of routing traffic initially, but then communication is direct.</w:t>
      </w:r>
    </w:p>
    <w:p>
      <w:pPr>
        <w:spacing w:after="60"/>
      </w:pPr>
      <w:r>
        <w:t xml:space="preserve"/>
      </w:r>
    </w:p>
    <w:p>
      <w:pPr>
        <w:spacing w:after="80" w:before="200"/>
      </w:pPr>
      <w:r>
        <w:rPr>
          <w:b/>
          <w:bCs/>
          <w:color w:val="2E74B5"/>
          <w:sz w:val="24"/>
          <w:szCs w:val="24"/>
        </w:rPr>
        <w:t xml:space="preserve">🏷️ Application Profiles</w:t>
      </w:r>
    </w:p>
    <w:p>
      <w:pPr>
        <w:spacing w:after="60"/>
        <w:ind w:left="360"/>
      </w:pPr>
      <w:r>
        <w:rPr>
          <w:color w:val="222222"/>
          <w:sz w:val="22"/>
          <w:szCs w:val="22"/>
        </w:rPr>
        <w:t xml:space="preserve">➤ Home Automation (HA): Controls lighting, security, HVAC in homes.</w:t>
      </w:r>
    </w:p>
    <w:p>
      <w:pPr>
        <w:spacing w:after="60"/>
        <w:ind w:left="360"/>
      </w:pPr>
      <w:r>
        <w:rPr>
          <w:color w:val="222222"/>
          <w:sz w:val="22"/>
          <w:szCs w:val="22"/>
        </w:rPr>
        <w:t xml:space="preserve">➤ Smart Energy (SE): Interoperable smart meters, energy monitoring, utility delivery.</w:t>
      </w:r>
    </w:p>
    <w:p>
      <w:pPr>
        <w:spacing w:after="60"/>
        <w:ind w:left="360"/>
      </w:pPr>
      <w:r>
        <w:rPr>
          <w:color w:val="222222"/>
          <w:sz w:val="22"/>
          <w:szCs w:val="22"/>
        </w:rPr>
        <w:t xml:space="preserve">➤ Building Automation (BA): Commercial HVAC, lighting, access control.</w:t>
      </w:r>
    </w:p>
    <w:p>
      <w:pPr>
        <w:spacing w:after="60"/>
        <w:ind w:left="360"/>
      </w:pPr>
      <w:r>
        <w:rPr>
          <w:color w:val="222222"/>
          <w:sz w:val="22"/>
          <w:szCs w:val="22"/>
        </w:rPr>
        <w:t xml:space="preserve">➤ Healthcare: Medical monitoring devices.</w:t>
      </w:r>
    </w:p>
    <w:p>
      <w:pPr>
        <w:spacing w:after="60"/>
      </w:pPr>
      <w:r>
        <w:t xml:space="preserve"/>
      </w:r>
    </w:p>
    <w:p>
      <w:pPr>
        <w:spacing w:after="80" w:before="200"/>
      </w:pPr>
      <w:r>
        <w:rPr>
          <w:b/>
          <w:bCs/>
          <w:color w:val="2E74B5"/>
          <w:sz w:val="24"/>
          <w:szCs w:val="24"/>
        </w:rPr>
        <w:t xml:space="preserve">🌐 ZigBee IP</w:t>
      </w:r>
    </w:p>
    <w:p>
      <w:pPr>
        <w:spacing w:after="80" w:before="40"/>
      </w:pPr>
      <w:r>
        <w:rPr>
          <w:b w:val="false"/>
          <w:bCs w:val="false"/>
          <w:i w:val="false"/>
          <w:iCs w:val="false"/>
          <w:color w:val="000000"/>
          <w:sz w:val="22"/>
          <w:szCs w:val="22"/>
        </w:rPr>
        <w:t xml:space="preserve">Standard ZigBee is not interoperable with other IoT systems because it uses ZigBee-specific upper layers. ZigBee IP fixes this by adopting:</w:t>
      </w:r>
    </w:p>
    <w:p>
      <w:pPr>
        <w:spacing w:after="60"/>
        <w:ind w:left="360"/>
      </w:pPr>
      <w:r>
        <w:rPr>
          <w:color w:val="222222"/>
          <w:sz w:val="22"/>
          <w:szCs w:val="22"/>
        </w:rPr>
        <w:t xml:space="preserve">➤ 6LoWPAN adaptation layer over 802.15.4</w:t>
      </w:r>
    </w:p>
    <w:p>
      <w:pPr>
        <w:spacing w:after="60"/>
        <w:ind w:left="360"/>
      </w:pPr>
      <w:r>
        <w:rPr>
          <w:color w:val="222222"/>
          <w:sz w:val="22"/>
          <w:szCs w:val="22"/>
        </w:rPr>
        <w:t xml:space="preserve">➤ IPv6 at the network layer and RPL routing protocol</w:t>
      </w:r>
    </w:p>
    <w:p>
      <w:pPr>
        <w:spacing w:after="60"/>
        <w:ind w:left="360"/>
      </w:pPr>
      <w:r>
        <w:rPr>
          <w:color w:val="222222"/>
          <w:sz w:val="22"/>
          <w:szCs w:val="22"/>
        </w:rPr>
        <w:t xml:space="preserve">➤ TCP/UDP at the transport layer</w:t>
      </w:r>
    </w:p>
    <w:p>
      <w:pPr>
        <w:spacing w:after="80" w:before="40"/>
      </w:pPr>
      <w:r>
        <w:rPr>
          <w:b w:val="false"/>
          <w:bCs w:val="false"/>
          <w:i w:val="false"/>
          <w:iCs w:val="false"/>
          <w:color w:val="000000"/>
          <w:sz w:val="22"/>
          <w:szCs w:val="22"/>
        </w:rPr>
        <w:t xml:space="preserve">ZigBee-specific layers appear only at the very top (application), making ZigBee IP devices interoperable with the broader IP ecosystem.</w:t>
      </w:r>
    </w:p>
    <w:p>
      <w:pPr>
        <w:spacing w:after="6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E9F7EF" w:val="clear"/>
            <w:tcMar>
              <w:top w:type="dxa" w:w="100"/>
              <w:left w:type="dxa" w:w="120"/>
              <w:bottom w:type="dxa" w:w="100"/>
              <w:right w:type="dxa" w:w="120"/>
            </w:tcMar>
          </w:tcPr>
          <w:p>
            <w:pPr>
              <w:spacing w:after="40"/>
            </w:pPr>
            <w:r>
              <w:rPr>
                <w:b/>
                <w:bCs/>
                <w:color w:val="196F3D"/>
                <w:sz w:val="22"/>
                <w:szCs w:val="22"/>
              </w:rPr>
              <w:t xml:space="preserve">🔑 ZigBee vs ZigBee IP</w:t>
            </w:r>
          </w:p>
          <w:p>
            <w:pPr>
              <w:spacing w:after="40"/>
            </w:pPr>
            <w:r>
              <w:rPr>
                <w:color w:val="000000"/>
                <w:sz w:val="22"/>
                <w:szCs w:val="22"/>
              </w:rPr>
              <w:t xml:space="preserve">ZigBee: proprietary upper layers — limited interoperability. ZigBee IP: adopts 6LoWPAN + IPv6 + RPL → open IP ecosystem compatibility.</w:t>
            </w:r>
          </w:p>
        </w:tc>
      </w:tr>
    </w:tbl>
    <w:p>
      <w:pPr>
        <w:spacing w:after="60"/>
      </w:pPr>
      <w:r>
        <w:t xml:space="preserve"/>
      </w:r>
    </w:p>
    <w:p>
      <w:pPr>
        <w:pBdr>
          <w:bottom w:val="single" w:color="2E74B5" w:sz="6"/>
        </w:pBdr>
        <w:spacing w:after="120" w:before="320"/>
      </w:pPr>
      <w:r>
        <w:rPr>
          <w:b/>
          <w:bCs/>
          <w:color w:val="1F3864"/>
          <w:sz w:val="28"/>
          <w:szCs w:val="28"/>
        </w:rPr>
        <w:t xml:space="preserve">Topic 5 ⏱️ Hour 5-6 | LoRaWAN — Long Range Wide Area Network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EEBF7" w:val="clear"/>
            <w:tcMar>
              <w:top w:type="dxa" w:w="100"/>
              <w:left w:type="dxa" w:w="120"/>
              <w:bottom w:type="dxa" w:w="100"/>
              <w:right w:type="dxa" w:w="120"/>
            </w:tcMar>
          </w:tcPr>
          <w:p>
            <w:pPr>
              <w:spacing w:after="40"/>
            </w:pPr>
            <w:r>
              <w:rPr>
                <w:b/>
                <w:bCs/>
                <w:color w:val="1F3864"/>
                <w:sz w:val="22"/>
                <w:szCs w:val="22"/>
              </w:rPr>
              <w:t xml:space="preserve">📖 What is LoRaWAN?</w:t>
            </w:r>
          </w:p>
          <w:p>
            <w:pPr>
              <w:spacing w:after="40"/>
            </w:pPr>
            <w:r>
              <w:rPr>
                <w:color w:val="000000"/>
                <w:sz w:val="22"/>
                <w:szCs w:val="22"/>
              </w:rPr>
              <w:t xml:space="preserve">LoRaWAN is an LPWA (Low Power Wide Area) technology for long-range, two-way, low-power communication. Semtech developed the LoRa PHY modulation; the LoRa Alliance defines the LoRaWAN MAC layer and system architecture.</w:t>
            </w:r>
          </w:p>
        </w:tc>
      </w:tr>
    </w:tbl>
    <w:p>
      <w:pPr>
        <w:spacing w:after="60"/>
      </w:pPr>
      <w:r>
        <w:t xml:space="preserve"/>
      </w:r>
    </w:p>
    <w:p>
      <w:pPr>
        <w:spacing w:after="80" w:before="40"/>
      </w:pPr>
      <w:r>
        <w:rPr>
          <w:b w:val="false"/>
          <w:bCs w:val="false"/>
          <w:i w:val="false"/>
          <w:iCs w:val="false"/>
          <w:color w:val="000000"/>
          <w:sz w:val="22"/>
          <w:szCs w:val="22"/>
        </w:rPr>
        <w:t xml:space="preserve">LoRa (the PHY) was originally developed by a French company called Cycleo, then acquired by Semtech. The LoRa Alliance was formed to standardize end-to-end system architecture, which they call LoRaWAN.</w:t>
      </w:r>
    </w:p>
    <w:p>
      <w:pPr>
        <w:spacing w:after="60"/>
      </w:pPr>
      <w:r>
        <w:t xml:space="preserve"/>
      </w:r>
    </w:p>
    <w:p>
      <w:pPr>
        <w:spacing w:after="80" w:before="200"/>
      </w:pPr>
      <w:r>
        <w:rPr>
          <w:b/>
          <w:bCs/>
          <w:color w:val="2E74B5"/>
          <w:sz w:val="24"/>
          <w:szCs w:val="24"/>
        </w:rPr>
        <w:t xml:space="preserve">📡 Physical Layer — Chirp Spread Spectrum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EEBF7" w:val="clear"/>
            <w:tcMar>
              <w:top w:type="dxa" w:w="100"/>
              <w:left w:type="dxa" w:w="120"/>
              <w:bottom w:type="dxa" w:w="100"/>
              <w:right w:type="dxa" w:w="120"/>
            </w:tcMar>
          </w:tcPr>
          <w:p>
            <w:pPr>
              <w:spacing w:after="40"/>
            </w:pPr>
            <w:r>
              <w:rPr>
                <w:b/>
                <w:bCs/>
                <w:color w:val="1F3864"/>
                <w:sz w:val="22"/>
                <w:szCs w:val="22"/>
              </w:rPr>
              <w:t xml:space="preserve">📖 Chirp Spread Spectrum (CSS)</w:t>
            </w:r>
          </w:p>
          <w:p>
            <w:pPr>
              <w:spacing w:after="40"/>
            </w:pPr>
            <w:r>
              <w:rPr>
                <w:color w:val="000000"/>
                <w:sz w:val="22"/>
                <w:szCs w:val="22"/>
              </w:rPr>
              <w:t xml:space="preserve">LoRa uses CSS (Chirp Spread Spectrum) modulation. A chirp is a signal that increases or decreases in frequency over time. CSS allows LoRa to demodulate signals even below the noise floor — making it extremely robust to interference and noise.</w:t>
            </w:r>
          </w:p>
        </w:tc>
      </w:tr>
    </w:tbl>
    <w:p>
      <w:pPr>
        <w:spacing w:after="60"/>
      </w:pPr>
      <w:r>
        <w:t xml:space="preserve"/>
      </w:r>
    </w:p>
    <w:p>
      <w:pPr>
        <w:spacing w:after="80" w:before="40"/>
      </w:pPr>
      <w:r>
        <w:rPr>
          <w:b w:val="false"/>
          <w:bCs w:val="false"/>
          <w:i w:val="false"/>
          <w:iCs w:val="false"/>
          <w:color w:val="000000"/>
          <w:sz w:val="22"/>
          <w:szCs w:val="22"/>
        </w:rPr>
        <w:t xml:space="preserve">LoRa frequency bands: Unlicensed sub-GHz ISM bands — 433 MHz, 779–787 MHz, 863–870 MHz (EU), 902–928 MHz (Americas). India uses 865–867 MHz.</w:t>
      </w:r>
    </w:p>
    <w:p>
      <w:pPr>
        <w:spacing w:after="60"/>
      </w:pPr>
      <w:r>
        <w:t xml:space="preserve"/>
      </w:r>
    </w:p>
    <w:p>
      <w:pPr>
        <w:spacing w:after="80" w:before="40"/>
      </w:pPr>
      <w:r>
        <w:rPr>
          <w:b w:val="false"/>
          <w:bCs w:val="false"/>
          <w:i w:val="false"/>
          <w:iCs w:val="false"/>
          <w:color w:val="000000"/>
          <w:sz w:val="22"/>
          <w:szCs w:val="22"/>
        </w:rPr>
        <w:t xml:space="preserve">Key PHY concept — Spreading Factor (SF):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1F3864" w:val="clear"/>
            <w:tcMar>
              <w:top w:type="dxa" w:w="80"/>
              <w:left w:type="dxa" w:w="80"/>
              <w:bottom w:type="dxa" w:w="80"/>
              <w:right w:type="dxa" w:w="80"/>
            </w:tcMar>
          </w:tcPr>
          <w:p>
            <w:pPr>
              <w:jc w:val="center"/>
            </w:pPr>
            <w:r>
              <w:rPr>
                <w:b/>
                <w:bCs/>
                <w:color w:val="FFFFFF"/>
                <w:sz w:val="20"/>
                <w:szCs w:val="20"/>
              </w:rPr>
              <w:t xml:space="preserve">Spreading Factor</w:t>
            </w:r>
          </w:p>
        </w:tc>
        <w:tc>
          <w:tcPr>
            <w:shd w:fill="1F3864" w:val="clear"/>
            <w:tcMar>
              <w:top w:type="dxa" w:w="80"/>
              <w:left w:type="dxa" w:w="80"/>
              <w:bottom w:type="dxa" w:w="80"/>
              <w:right w:type="dxa" w:w="80"/>
            </w:tcMar>
          </w:tcPr>
          <w:p>
            <w:pPr>
              <w:jc w:val="center"/>
            </w:pPr>
            <w:r>
              <w:rPr>
                <w:b/>
                <w:bCs/>
                <w:color w:val="FFFFFF"/>
                <w:sz w:val="20"/>
                <w:szCs w:val="20"/>
              </w:rPr>
              <w:t xml:space="preserve">Data Rate</w:t>
            </w:r>
          </w:p>
        </w:tc>
        <w:tc>
          <w:tcPr>
            <w:shd w:fill="1F3864" w:val="clear"/>
            <w:tcMar>
              <w:top w:type="dxa" w:w="80"/>
              <w:left w:type="dxa" w:w="80"/>
              <w:bottom w:type="dxa" w:w="80"/>
              <w:right w:type="dxa" w:w="80"/>
            </w:tcMar>
          </w:tcPr>
          <w:p>
            <w:pPr>
              <w:jc w:val="center"/>
            </w:pPr>
            <w:r>
              <w:rPr>
                <w:b/>
                <w:bCs/>
                <w:color w:val="FFFFFF"/>
                <w:sz w:val="20"/>
                <w:szCs w:val="20"/>
              </w:rPr>
              <w:t xml:space="preserve">Range</w:t>
            </w:r>
          </w:p>
        </w:tc>
        <w:tc>
          <w:tcPr>
            <w:shd w:fill="1F3864" w:val="clear"/>
            <w:tcMar>
              <w:top w:type="dxa" w:w="80"/>
              <w:left w:type="dxa" w:w="80"/>
              <w:bottom w:type="dxa" w:w="80"/>
              <w:right w:type="dxa" w:w="80"/>
            </w:tcMar>
          </w:tcPr>
          <w:p>
            <w:pPr>
              <w:jc w:val="center"/>
            </w:pPr>
            <w:r>
              <w:rPr>
                <w:b/>
                <w:bCs/>
                <w:color w:val="FFFFFF"/>
                <w:sz w:val="20"/>
                <w:szCs w:val="20"/>
              </w:rPr>
              <w:t xml:space="preserve">Air Time</w:t>
            </w:r>
          </w:p>
        </w:tc>
      </w:tr>
      <w:tr>
        <w:tc>
          <w:tcPr>
            <w:shd w:fill="FFFFFF" w:val="clear"/>
            <w:tcMar>
              <w:top w:type="dxa" w:w="60"/>
              <w:left w:type="dxa" w:w="80"/>
              <w:bottom w:type="dxa" w:w="60"/>
              <w:right w:type="dxa" w:w="80"/>
            </w:tcMar>
          </w:tcPr>
          <w:p>
            <w:r>
              <w:rPr>
                <w:sz w:val="20"/>
                <w:szCs w:val="20"/>
              </w:rPr>
              <w:t xml:space="preserve">Low SF (e.g., SF7)</w:t>
            </w:r>
          </w:p>
        </w:tc>
        <w:tc>
          <w:tcPr>
            <w:shd w:fill="FFFFFF" w:val="clear"/>
            <w:tcMar>
              <w:top w:type="dxa" w:w="60"/>
              <w:left w:type="dxa" w:w="80"/>
              <w:bottom w:type="dxa" w:w="60"/>
              <w:right w:type="dxa" w:w="80"/>
            </w:tcMar>
          </w:tcPr>
          <w:p>
            <w:r>
              <w:rPr>
                <w:sz w:val="20"/>
                <w:szCs w:val="20"/>
              </w:rPr>
              <w:t xml:space="preserve">High data rate</w:t>
            </w:r>
          </w:p>
        </w:tc>
        <w:tc>
          <w:tcPr>
            <w:shd w:fill="FFFFFF" w:val="clear"/>
            <w:tcMar>
              <w:top w:type="dxa" w:w="60"/>
              <w:left w:type="dxa" w:w="80"/>
              <w:bottom w:type="dxa" w:w="60"/>
              <w:right w:type="dxa" w:w="80"/>
            </w:tcMar>
          </w:tcPr>
          <w:p>
            <w:r>
              <w:rPr>
                <w:sz w:val="20"/>
                <w:szCs w:val="20"/>
              </w:rPr>
              <w:t xml:space="preserve">Shorter range</w:t>
            </w:r>
          </w:p>
        </w:tc>
        <w:tc>
          <w:tcPr>
            <w:shd w:fill="FFFFFF" w:val="clear"/>
            <w:tcMar>
              <w:top w:type="dxa" w:w="60"/>
              <w:left w:type="dxa" w:w="80"/>
              <w:bottom w:type="dxa" w:w="60"/>
              <w:right w:type="dxa" w:w="80"/>
            </w:tcMar>
          </w:tcPr>
          <w:p>
            <w:r>
              <w:rPr>
                <w:sz w:val="20"/>
                <w:szCs w:val="20"/>
              </w:rPr>
              <w:t xml:space="preserve">Less air time</w:t>
            </w:r>
          </w:p>
        </w:tc>
      </w:tr>
      <w:tr>
        <w:tc>
          <w:tcPr>
            <w:shd w:fill="DEEBF7" w:val="clear"/>
            <w:tcMar>
              <w:top w:type="dxa" w:w="60"/>
              <w:left w:type="dxa" w:w="80"/>
              <w:bottom w:type="dxa" w:w="60"/>
              <w:right w:type="dxa" w:w="80"/>
            </w:tcMar>
          </w:tcPr>
          <w:p>
            <w:r>
              <w:rPr>
                <w:sz w:val="20"/>
                <w:szCs w:val="20"/>
              </w:rPr>
              <w:t xml:space="preserve">High SF (e.g., SF12)</w:t>
            </w:r>
          </w:p>
        </w:tc>
        <w:tc>
          <w:tcPr>
            <w:shd w:fill="DEEBF7" w:val="clear"/>
            <w:tcMar>
              <w:top w:type="dxa" w:w="60"/>
              <w:left w:type="dxa" w:w="80"/>
              <w:bottom w:type="dxa" w:w="60"/>
              <w:right w:type="dxa" w:w="80"/>
            </w:tcMar>
          </w:tcPr>
          <w:p>
            <w:r>
              <w:rPr>
                <w:sz w:val="20"/>
                <w:szCs w:val="20"/>
              </w:rPr>
              <w:t xml:space="preserve">Low data rate</w:t>
            </w:r>
          </w:p>
        </w:tc>
        <w:tc>
          <w:tcPr>
            <w:shd w:fill="DEEBF7" w:val="clear"/>
            <w:tcMar>
              <w:top w:type="dxa" w:w="60"/>
              <w:left w:type="dxa" w:w="80"/>
              <w:bottom w:type="dxa" w:w="60"/>
              <w:right w:type="dxa" w:w="80"/>
            </w:tcMar>
          </w:tcPr>
          <w:p>
            <w:r>
              <w:rPr>
                <w:sz w:val="20"/>
                <w:szCs w:val="20"/>
              </w:rPr>
              <w:t xml:space="preserve">Longer range</w:t>
            </w:r>
          </w:p>
        </w:tc>
        <w:tc>
          <w:tcPr>
            <w:shd w:fill="DEEBF7" w:val="clear"/>
            <w:tcMar>
              <w:top w:type="dxa" w:w="60"/>
              <w:left w:type="dxa" w:w="80"/>
              <w:bottom w:type="dxa" w:w="60"/>
              <w:right w:type="dxa" w:w="80"/>
            </w:tcMar>
          </w:tcPr>
          <w:p>
            <w:r>
              <w:rPr>
                <w:sz w:val="20"/>
                <w:szCs w:val="20"/>
              </w:rPr>
              <w:t xml:space="preserve">More air time — but more reliable</w:t>
            </w:r>
          </w:p>
        </w:tc>
      </w:tr>
    </w:tbl>
    <w:p>
      <w:pPr>
        <w:spacing w:after="60"/>
      </w:pPr>
      <w:r>
        <w:t xml:space="preserve"/>
      </w:r>
    </w:p>
    <w:p>
      <w:pPr>
        <w:spacing w:after="80" w:before="40"/>
      </w:pPr>
      <w:r>
        <w:rPr>
          <w:b w:val="false"/>
          <w:bCs w:val="false"/>
          <w:i w:val="false"/>
          <w:iCs w:val="false"/>
          <w:color w:val="000000"/>
          <w:sz w:val="22"/>
          <w:szCs w:val="22"/>
        </w:rPr>
        <w:t xml:space="preserve">Adaptive Data Rate (ADR): An algorithm in the LoRaWAN network server that automatically selects the best SF and transmit power for each endpoint. Devices near the gateway → high data rate, low power. Devices far from gateway → low data rate, high power.</w:t>
      </w:r>
    </w:p>
    <w:p>
      <w:pPr>
        <w:spacing w:after="60"/>
      </w:pPr>
      <w:r>
        <w:t xml:space="preserve"/>
      </w:r>
    </w:p>
    <w:p>
      <w:pPr>
        <w:spacing w:after="80" w:before="40"/>
      </w:pPr>
      <w:r>
        <w:rPr>
          <w:b w:val="false"/>
          <w:bCs w:val="false"/>
          <w:i w:val="false"/>
          <w:iCs w:val="false"/>
          <w:color w:val="000000"/>
          <w:sz w:val="22"/>
          <w:szCs w:val="22"/>
        </w:rPr>
        <w:t xml:space="preserve">LoRa Gateway: Acts as the central hub. One gateway can demodulate signals from multiple channels simultaneously — even multiple signals on the same channel with different spreading factors. Gateways forward packets to the LoRaWAN network server via standard IP.</w:t>
      </w:r>
    </w:p>
    <w:p>
      <w:pPr>
        <w:spacing w:after="60"/>
      </w:pPr>
      <w:r>
        <w:t xml:space="preserve"/>
      </w:r>
    </w:p>
    <w:p>
      <w:pPr>
        <w:spacing w:after="80" w:before="200"/>
      </w:pPr>
      <w:r>
        <w:rPr>
          <w:b/>
          <w:bCs/>
          <w:color w:val="2E74B5"/>
          <w:sz w:val="24"/>
          <w:szCs w:val="24"/>
        </w:rPr>
        <w:t xml:space="preserve">🔗 MAC Layer — Device Classes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1F3864" w:val="clear"/>
            <w:tcMar>
              <w:top w:type="dxa" w:w="80"/>
              <w:left w:type="dxa" w:w="80"/>
              <w:bottom w:type="dxa" w:w="80"/>
              <w:right w:type="dxa" w:w="80"/>
            </w:tcMar>
          </w:tcPr>
          <w:p>
            <w:pPr>
              <w:jc w:val="center"/>
            </w:pPr>
            <w:r>
              <w:rPr>
                <w:b/>
                <w:bCs/>
                <w:color w:val="FFFFFF"/>
                <w:sz w:val="20"/>
                <w:szCs w:val="20"/>
              </w:rPr>
              <w:t xml:space="preserve">Class</w:t>
            </w:r>
          </w:p>
        </w:tc>
        <w:tc>
          <w:tcPr>
            <w:shd w:fill="1F3864" w:val="clear"/>
            <w:tcMar>
              <w:top w:type="dxa" w:w="80"/>
              <w:left w:type="dxa" w:w="80"/>
              <w:bottom w:type="dxa" w:w="80"/>
              <w:right w:type="dxa" w:w="80"/>
            </w:tcMar>
          </w:tcPr>
          <w:p>
            <w:pPr>
              <w:jc w:val="center"/>
            </w:pPr>
            <w:r>
              <w:rPr>
                <w:b/>
                <w:bCs/>
                <w:color w:val="FFFFFF"/>
                <w:sz w:val="20"/>
                <w:szCs w:val="20"/>
              </w:rPr>
              <w:t xml:space="preserve">Type</w:t>
            </w:r>
          </w:p>
        </w:tc>
        <w:tc>
          <w:tcPr>
            <w:shd w:fill="1F3864" w:val="clear"/>
            <w:tcMar>
              <w:top w:type="dxa" w:w="80"/>
              <w:left w:type="dxa" w:w="80"/>
              <w:bottom w:type="dxa" w:w="80"/>
              <w:right w:type="dxa" w:w="80"/>
            </w:tcMar>
          </w:tcPr>
          <w:p>
            <w:pPr>
              <w:jc w:val="center"/>
            </w:pPr>
            <w:r>
              <w:rPr>
                <w:b/>
                <w:bCs/>
                <w:color w:val="FFFFFF"/>
                <w:sz w:val="20"/>
                <w:szCs w:val="20"/>
              </w:rPr>
              <w:t xml:space="preserve">Receive Windows</w:t>
            </w:r>
          </w:p>
        </w:tc>
        <w:tc>
          <w:tcPr>
            <w:shd w:fill="1F3864" w:val="clear"/>
            <w:tcMar>
              <w:top w:type="dxa" w:w="80"/>
              <w:left w:type="dxa" w:w="80"/>
              <w:bottom w:type="dxa" w:w="80"/>
              <w:right w:type="dxa" w:w="80"/>
            </w:tcMar>
          </w:tcPr>
          <w:p>
            <w:pPr>
              <w:jc w:val="center"/>
            </w:pPr>
            <w:r>
              <w:rPr>
                <w:b/>
                <w:bCs/>
                <w:color w:val="FFFFFF"/>
                <w:sz w:val="20"/>
                <w:szCs w:val="20"/>
              </w:rPr>
              <w:t xml:space="preserve">Best For</w:t>
            </w:r>
          </w:p>
        </w:tc>
      </w:tr>
      <w:tr>
        <w:tc>
          <w:tcPr>
            <w:shd w:fill="FFFFFF" w:val="clear"/>
            <w:tcMar>
              <w:top w:type="dxa" w:w="60"/>
              <w:left w:type="dxa" w:w="80"/>
              <w:bottom w:type="dxa" w:w="60"/>
              <w:right w:type="dxa" w:w="80"/>
            </w:tcMar>
          </w:tcPr>
          <w:p>
            <w:r>
              <w:rPr>
                <w:sz w:val="20"/>
                <w:szCs w:val="20"/>
              </w:rPr>
              <w:t xml:space="preserve">Class A</w:t>
            </w:r>
          </w:p>
        </w:tc>
        <w:tc>
          <w:tcPr>
            <w:shd w:fill="FFFFFF" w:val="clear"/>
            <w:tcMar>
              <w:top w:type="dxa" w:w="60"/>
              <w:left w:type="dxa" w:w="80"/>
              <w:bottom w:type="dxa" w:w="60"/>
              <w:right w:type="dxa" w:w="80"/>
            </w:tcMar>
          </w:tcPr>
          <w:p>
            <w:r>
              <w:rPr>
                <w:sz w:val="20"/>
                <w:szCs w:val="20"/>
              </w:rPr>
              <w:t xml:space="preserve">Default — bidirectional</w:t>
            </w:r>
          </w:p>
        </w:tc>
        <w:tc>
          <w:tcPr>
            <w:shd w:fill="FFFFFF" w:val="clear"/>
            <w:tcMar>
              <w:top w:type="dxa" w:w="60"/>
              <w:left w:type="dxa" w:w="80"/>
              <w:bottom w:type="dxa" w:w="60"/>
              <w:right w:type="dxa" w:w="80"/>
            </w:tcMar>
          </w:tcPr>
          <w:p>
            <w:r>
              <w:rPr>
                <w:sz w:val="20"/>
                <w:szCs w:val="20"/>
              </w:rPr>
              <w:t xml:space="preserve">2 receive windows after each uplink transmission</w:t>
            </w:r>
          </w:p>
        </w:tc>
        <w:tc>
          <w:tcPr>
            <w:shd w:fill="FFFFFF" w:val="clear"/>
            <w:tcMar>
              <w:top w:type="dxa" w:w="60"/>
              <w:left w:type="dxa" w:w="80"/>
              <w:bottom w:type="dxa" w:w="60"/>
              <w:right w:type="dxa" w:w="80"/>
            </w:tcMar>
          </w:tcPr>
          <w:p>
            <w:r>
              <w:rPr>
                <w:sz w:val="20"/>
                <w:szCs w:val="20"/>
              </w:rPr>
              <w:t xml:space="preserve">Battery-powered nodes (most energy efficient)</w:t>
            </w:r>
          </w:p>
        </w:tc>
      </w:tr>
      <w:tr>
        <w:tc>
          <w:tcPr>
            <w:shd w:fill="DEEBF7" w:val="clear"/>
            <w:tcMar>
              <w:top w:type="dxa" w:w="60"/>
              <w:left w:type="dxa" w:w="80"/>
              <w:bottom w:type="dxa" w:w="60"/>
              <w:right w:type="dxa" w:w="80"/>
            </w:tcMar>
          </w:tcPr>
          <w:p>
            <w:r>
              <w:rPr>
                <w:sz w:val="20"/>
                <w:szCs w:val="20"/>
              </w:rPr>
              <w:t xml:space="preserve">Class B</w:t>
            </w:r>
          </w:p>
        </w:tc>
        <w:tc>
          <w:tcPr>
            <w:shd w:fill="DEEBF7" w:val="clear"/>
            <w:tcMar>
              <w:top w:type="dxa" w:w="60"/>
              <w:left w:type="dxa" w:w="80"/>
              <w:bottom w:type="dxa" w:w="60"/>
              <w:right w:type="dxa" w:w="80"/>
            </w:tcMar>
          </w:tcPr>
          <w:p>
            <w:r>
              <w:rPr>
                <w:sz w:val="20"/>
                <w:szCs w:val="20"/>
              </w:rPr>
              <w:t xml:space="preserve">Scheduled receive</w:t>
            </w:r>
          </w:p>
        </w:tc>
        <w:tc>
          <w:tcPr>
            <w:shd w:fill="DEEBF7" w:val="clear"/>
            <w:tcMar>
              <w:top w:type="dxa" w:w="60"/>
              <w:left w:type="dxa" w:w="80"/>
              <w:bottom w:type="dxa" w:w="60"/>
              <w:right w:type="dxa" w:w="80"/>
            </w:tcMar>
          </w:tcPr>
          <w:p>
            <w:r>
              <w:rPr>
                <w:sz w:val="20"/>
                <w:szCs w:val="20"/>
              </w:rPr>
              <w:t xml:space="preserve">Additional windows via synchronized beaconing</w:t>
            </w:r>
          </w:p>
        </w:tc>
        <w:tc>
          <w:tcPr>
            <w:shd w:fill="DEEBF7" w:val="clear"/>
            <w:tcMar>
              <w:top w:type="dxa" w:w="60"/>
              <w:left w:type="dxa" w:w="80"/>
              <w:bottom w:type="dxa" w:w="60"/>
              <w:right w:type="dxa" w:w="80"/>
            </w:tcMar>
          </w:tcPr>
          <w:p>
            <w:r>
              <w:rPr>
                <w:sz w:val="20"/>
                <w:szCs w:val="20"/>
              </w:rPr>
              <w:t xml:space="preserve">Devices needing periodic downlink — experimental in 1.0.1</w:t>
            </w:r>
          </w:p>
        </w:tc>
      </w:tr>
      <w:tr>
        <w:tc>
          <w:tcPr>
            <w:shd w:fill="FFFFFF" w:val="clear"/>
            <w:tcMar>
              <w:top w:type="dxa" w:w="60"/>
              <w:left w:type="dxa" w:w="80"/>
              <w:bottom w:type="dxa" w:w="60"/>
              <w:right w:type="dxa" w:w="80"/>
            </w:tcMar>
          </w:tcPr>
          <w:p>
            <w:r>
              <w:rPr>
                <w:sz w:val="20"/>
                <w:szCs w:val="20"/>
              </w:rPr>
              <w:t xml:space="preserve">Class C</w:t>
            </w:r>
          </w:p>
        </w:tc>
        <w:tc>
          <w:tcPr>
            <w:shd w:fill="FFFFFF" w:val="clear"/>
            <w:tcMar>
              <w:top w:type="dxa" w:w="60"/>
              <w:left w:type="dxa" w:w="80"/>
              <w:bottom w:type="dxa" w:w="60"/>
              <w:right w:type="dxa" w:w="80"/>
            </w:tcMar>
          </w:tcPr>
          <w:p>
            <w:r>
              <w:rPr>
                <w:sz w:val="20"/>
                <w:szCs w:val="20"/>
              </w:rPr>
              <w:t xml:space="preserve">Continuous listening</w:t>
            </w:r>
          </w:p>
        </w:tc>
        <w:tc>
          <w:tcPr>
            <w:shd w:fill="FFFFFF" w:val="clear"/>
            <w:tcMar>
              <w:top w:type="dxa" w:w="60"/>
              <w:left w:type="dxa" w:w="80"/>
              <w:bottom w:type="dxa" w:w="60"/>
              <w:right w:type="dxa" w:w="80"/>
            </w:tcMar>
          </w:tcPr>
          <w:p>
            <w:r>
              <w:rPr>
                <w:sz w:val="20"/>
                <w:szCs w:val="20"/>
              </w:rPr>
              <w:t xml:space="preserve">Window always open except when transmitting</w:t>
            </w:r>
          </w:p>
        </w:tc>
        <w:tc>
          <w:tcPr>
            <w:shd w:fill="FFFFFF" w:val="clear"/>
            <w:tcMar>
              <w:top w:type="dxa" w:w="60"/>
              <w:left w:type="dxa" w:w="80"/>
              <w:bottom w:type="dxa" w:w="60"/>
              <w:right w:type="dxa" w:w="80"/>
            </w:tcMar>
          </w:tcPr>
          <w:p>
            <w:r>
              <w:rPr>
                <w:sz w:val="20"/>
                <w:szCs w:val="20"/>
              </w:rPr>
              <w:t xml:space="preserve">Mains-powered nodes — lowest latency downlink</w:t>
            </w:r>
          </w:p>
        </w:tc>
      </w:tr>
    </w:tbl>
    <w:p>
      <w:pPr>
        <w:spacing w:after="60"/>
      </w:pPr>
      <w:r>
        <w:t xml:space="preserve"/>
      </w:r>
    </w:p>
    <w:p>
      <w:pPr>
        <w:spacing w:after="80" w:before="200"/>
      </w:pPr>
      <w:r>
        <w:rPr>
          <w:b/>
          <w:bCs/>
          <w:color w:val="2E74B5"/>
          <w:sz w:val="24"/>
          <w:szCs w:val="24"/>
        </w:rPr>
        <w:t xml:space="preserve">📦 MAC Frame Format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2F2F2" w:val="clear"/>
            <w:tcMar>
              <w:top w:type="dxa" w:w="80"/>
              <w:left w:type="dxa" w:w="160"/>
              <w:bottom w:type="dxa" w:w="80"/>
              <w:right w:type="dxa" w:w="160"/>
            </w:tcMar>
          </w:tcPr>
          <w:p>
            <w:pPr>
              <w:spacing w:after="20"/>
            </w:pPr>
            <w:r>
              <w:rPr>
                <w:rFonts w:ascii="Courier New" w:cs="Courier New" w:eastAsia="Courier New" w:hAnsi="Courier New"/>
                <w:color w:val="1A1A1A"/>
                <w:sz w:val="18"/>
                <w:szCs w:val="18"/>
              </w:rPr>
              <w:t xml:space="preserve">+-------------+---------------------+------------+</w:t>
            </w:r>
          </w:p>
          <w:p>
            <w:pPr>
              <w:spacing w:after="20"/>
            </w:pPr>
            <w:r>
              <w:rPr>
                <w:rFonts w:ascii="Courier New" w:cs="Courier New" w:eastAsia="Courier New" w:hAnsi="Courier New"/>
                <w:color w:val="1A1A1A"/>
                <w:sz w:val="18"/>
                <w:szCs w:val="18"/>
              </w:rPr>
              <w:t xml:space="preserve">| MAC Header  |    MAC Payload      |   MIC      |</w:t>
            </w:r>
          </w:p>
          <w:p>
            <w:pPr>
              <w:spacing w:after="20"/>
            </w:pPr>
            <w:r>
              <w:rPr>
                <w:rFonts w:ascii="Courier New" w:cs="Courier New" w:eastAsia="Courier New" w:hAnsi="Courier New"/>
                <w:color w:val="1A1A1A"/>
                <w:sz w:val="18"/>
                <w:szCs w:val="18"/>
              </w:rPr>
              <w:t xml:space="preserve">| (1 byte)    | (variable bytes)    | (4 bytes)  |</w:t>
            </w:r>
          </w:p>
          <w:p>
            <w:pPr>
              <w:spacing w:after="20"/>
            </w:pPr>
            <w:r>
              <w:rPr>
                <w:rFonts w:ascii="Courier New" w:cs="Courier New" w:eastAsia="Courier New" w:hAnsi="Courier New"/>
                <w:color w:val="1A1A1A"/>
                <w:sz w:val="18"/>
                <w:szCs w:val="18"/>
              </w:rPr>
              <w:t xml:space="preserve">+-------------+---------------------+------------+</w:t>
            </w:r>
          </w:p>
          <w:p>
            <w:pPr>
              <w:spacing w:after="20"/>
            </w:pPr>
            <w:r>
              <w:rPr>
                <w:rFonts w:ascii="Courier New" w:cs="Courier New" w:eastAsia="Courier New" w:hAnsi="Courier New"/>
                <w:color w:val="1A1A1A"/>
                <w:sz w:val="18"/>
                <w:szCs w:val="18"/>
              </w:rPr>
              <w:t xml:space="preserve">                                                  </w:t>
            </w:r>
          </w:p>
          <w:p>
            <w:pPr>
              <w:spacing w:after="20"/>
            </w:pPr>
            <w:r>
              <w:rPr>
                <w:rFonts w:ascii="Courier New" w:cs="Courier New" w:eastAsia="Courier New" w:hAnsi="Courier New"/>
                <w:color w:val="1A1A1A"/>
                <w:sz w:val="18"/>
                <w:szCs w:val="18"/>
              </w:rPr>
              <w:t xml:space="preserve">MAC Payload size: 59-250 bytes depending on band/rate</w:t>
            </w:r>
          </w:p>
          <w:p>
            <w:pPr>
              <w:spacing w:after="20"/>
            </w:pPr>
            <w:r>
              <w:rPr>
                <w:rFonts w:ascii="Courier New" w:cs="Courier New" w:eastAsia="Courier New" w:hAnsi="Courier New"/>
                <w:color w:val="1A1A1A"/>
                <w:sz w:val="18"/>
                <w:szCs w:val="18"/>
              </w:rPr>
              <w:t xml:space="preserve">Uplink: endpoint → gateway → network server        </w:t>
            </w:r>
          </w:p>
          <w:p>
            <w:pPr>
              <w:spacing w:after="20"/>
            </w:pPr>
            <w:r>
              <w:rPr>
                <w:rFonts w:ascii="Courier New" w:cs="Courier New" w:eastAsia="Courier New" w:hAnsi="Courier New"/>
                <w:color w:val="1A1A1A"/>
                <w:sz w:val="18"/>
                <w:szCs w:val="18"/>
              </w:rPr>
              <w:t xml:space="preserve">Downlink: network server → gateway → endpoint      </w:t>
            </w:r>
          </w:p>
        </w:tc>
      </w:tr>
    </w:tbl>
    <w:p>
      <w:pPr>
        <w:spacing w:after="60"/>
      </w:pPr>
      <w:r>
        <w:t xml:space="preserve"/>
      </w:r>
    </w:p>
    <w:p>
      <w:pPr>
        <w:spacing w:after="80" w:before="40"/>
      </w:pPr>
      <w:r>
        <w:rPr>
          <w:b w:val="false"/>
          <w:bCs w:val="false"/>
          <w:i w:val="false"/>
          <w:iCs w:val="false"/>
          <w:color w:val="000000"/>
          <w:sz w:val="22"/>
          <w:szCs w:val="22"/>
        </w:rPr>
        <w:t xml:space="preserve">6 MAC message types in LoRaWAN 1.0.x:</w:t>
      </w:r>
    </w:p>
    <w:p>
      <w:pPr>
        <w:spacing w:after="60"/>
        <w:ind w:left="360"/>
      </w:pPr>
      <w:r>
        <w:rPr>
          <w:color w:val="222222"/>
          <w:sz w:val="22"/>
          <w:szCs w:val="22"/>
        </w:rPr>
        <w:t xml:space="preserve">➤ Join Request / Join Accept — for device activation/joining the network</w:t>
      </w:r>
    </w:p>
    <w:p>
      <w:pPr>
        <w:spacing w:after="60"/>
        <w:ind w:left="360"/>
      </w:pPr>
      <w:r>
        <w:rPr>
          <w:color w:val="222222"/>
          <w:sz w:val="22"/>
          <w:szCs w:val="22"/>
        </w:rPr>
        <w:t xml:space="preserve">➤ Unconfirmed Data Up/Down — send without requiring acknowledgement</w:t>
      </w:r>
    </w:p>
    <w:p>
      <w:pPr>
        <w:spacing w:after="60"/>
        <w:ind w:left="360"/>
      </w:pPr>
      <w:r>
        <w:rPr>
          <w:color w:val="222222"/>
          <w:sz w:val="22"/>
          <w:szCs w:val="22"/>
        </w:rPr>
        <w:t xml:space="preserve">➤ Confirmed Data Up/Down — must be acknowledged by the receiver</w:t>
      </w:r>
    </w:p>
    <w:p>
      <w:pPr>
        <w:spacing w:after="60"/>
      </w:pPr>
      <w:r>
        <w:t xml:space="preserve"/>
      </w:r>
    </w:p>
    <w:p>
      <w:pPr>
        <w:spacing w:after="80" w:before="200"/>
      </w:pPr>
      <w:r>
        <w:rPr>
          <w:b/>
          <w:bCs/>
          <w:color w:val="2E74B5"/>
          <w:sz w:val="24"/>
          <w:szCs w:val="24"/>
        </w:rPr>
        <w:t xml:space="preserve">🕸️ Topology — Star of Stars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2F2F2" w:val="clear"/>
            <w:tcMar>
              <w:top w:type="dxa" w:w="80"/>
              <w:left w:type="dxa" w:w="160"/>
              <w:bottom w:type="dxa" w:w="80"/>
              <w:right w:type="dxa" w:w="160"/>
            </w:tcMar>
          </w:tcPr>
          <w:p>
            <w:pPr>
              <w:spacing w:after="20"/>
            </w:pPr>
            <w:r>
              <w:rPr>
                <w:rFonts w:ascii="Courier New" w:cs="Courier New" w:eastAsia="Courier New" w:hAnsi="Courier New"/>
                <w:color w:val="1A1A1A"/>
                <w:sz w:val="18"/>
                <w:szCs w:val="18"/>
              </w:rPr>
              <w:t xml:space="preserve">                    [Application Server]</w:t>
            </w:r>
          </w:p>
          <w:p>
            <w:pPr>
              <w:spacing w:after="20"/>
            </w:pPr>
            <w:r>
              <w:rPr>
                <w:rFonts w:ascii="Courier New" w:cs="Courier New" w:eastAsia="Courier New" w:hAnsi="Courier New"/>
                <w:color w:val="1A1A1A"/>
                <w:sz w:val="18"/>
                <w:szCs w:val="18"/>
              </w:rPr>
              <w:t xml:space="preserve">                           |</w:t>
            </w:r>
          </w:p>
          <w:p>
            <w:pPr>
              <w:spacing w:after="20"/>
            </w:pPr>
            <w:r>
              <w:rPr>
                <w:rFonts w:ascii="Courier New" w:cs="Courier New" w:eastAsia="Courier New" w:hAnsi="Courier New"/>
                <w:color w:val="1A1A1A"/>
                <w:sz w:val="18"/>
                <w:szCs w:val="18"/>
              </w:rPr>
              <w:t xml:space="preserve">                  [Network Server] ← ADR control</w:t>
            </w:r>
          </w:p>
          <w:p>
            <w:pPr>
              <w:spacing w:after="20"/>
            </w:pPr>
            <w:r>
              <w:rPr>
                <w:rFonts w:ascii="Courier New" w:cs="Courier New" w:eastAsia="Courier New" w:hAnsi="Courier New"/>
                <w:color w:val="1A1A1A"/>
                <w:sz w:val="18"/>
                <w:szCs w:val="18"/>
              </w:rPr>
              <w:t xml:space="preserve">                  /    |    \</w:t>
            </w:r>
          </w:p>
          <w:p>
            <w:pPr>
              <w:spacing w:after="20"/>
            </w:pPr>
            <w:r>
              <w:rPr>
                <w:rFonts w:ascii="Courier New" w:cs="Courier New" w:eastAsia="Courier New" w:hAnsi="Courier New"/>
                <w:color w:val="1A1A1A"/>
                <w:sz w:val="18"/>
                <w:szCs w:val="18"/>
              </w:rPr>
              <w:t xml:space="preserve">         [GW1]  [GW2] [GW3]  (IP backhaul)</w:t>
            </w:r>
          </w:p>
          <w:p>
            <w:pPr>
              <w:spacing w:after="20"/>
            </w:pPr>
            <w:r>
              <w:rPr>
                <w:rFonts w:ascii="Courier New" w:cs="Courier New" w:eastAsia="Courier New" w:hAnsi="Courier New"/>
                <w:color w:val="1A1A1A"/>
                <w:sz w:val="18"/>
                <w:szCs w:val="18"/>
              </w:rPr>
              <w:t xml:space="preserve">           |      |     |</w:t>
            </w:r>
          </w:p>
          <w:p>
            <w:pPr>
              <w:spacing w:after="20"/>
            </w:pPr>
            <w:r>
              <w:rPr>
                <w:rFonts w:ascii="Courier New" w:cs="Courier New" w:eastAsia="Courier New" w:hAnsi="Courier New"/>
                <w:color w:val="1A1A1A"/>
                <w:sz w:val="18"/>
                <w:szCs w:val="18"/>
              </w:rPr>
              <w:t xml:space="preserve">     [EP1][EP2] [EP3] [EP4][EP5]</w:t>
            </w:r>
          </w:p>
          <w:p>
            <w:pPr>
              <w:spacing w:after="20"/>
            </w:pPr>
            <w:r>
              <w:rPr>
                <w:rFonts w:ascii="Courier New" w:cs="Courier New" w:eastAsia="Courier New" w:hAnsi="Courier New"/>
                <w:color w:val="1A1A1A"/>
                <w:sz w:val="18"/>
                <w:szCs w:val="18"/>
              </w:rPr>
              <w:t xml:space="preserve">                                          </w:t>
            </w:r>
          </w:p>
          <w:p>
            <w:pPr>
              <w:spacing w:after="20"/>
            </w:pPr>
            <w:r>
              <w:rPr>
                <w:rFonts w:ascii="Courier New" w:cs="Courier New" w:eastAsia="Courier New" w:hAnsi="Courier New"/>
                <w:color w:val="1A1A1A"/>
                <w:sz w:val="18"/>
                <w:szCs w:val="18"/>
              </w:rPr>
              <w:t xml:space="preserve">EP = Endpoint (sensor/actuator)  GW = LoRa Gateway</w:t>
            </w:r>
          </w:p>
          <w:p>
            <w:pPr>
              <w:spacing w:after="20"/>
            </w:pPr>
            <w:r>
              <w:rPr>
                <w:rFonts w:ascii="Courier New" w:cs="Courier New" w:eastAsia="Courier New" w:hAnsi="Courier New"/>
                <w:color w:val="1A1A1A"/>
                <w:sz w:val="18"/>
                <w:szCs w:val="18"/>
              </w:rPr>
              <w:t xml:space="preserve">Multiple GWs receive same packet → Network Server deduplicates</w:t>
            </w:r>
          </w:p>
        </w:tc>
      </w:tr>
    </w:tbl>
    <w:p>
      <w:pPr>
        <w:spacing w:after="60"/>
      </w:pPr>
      <w:r>
        <w:t xml:space="preserve"/>
      </w:r>
    </w:p>
    <w:p>
      <w:pPr>
        <w:spacing w:after="80" w:before="40"/>
      </w:pPr>
      <w:r>
        <w:rPr>
          <w:b w:val="false"/>
          <w:bCs w:val="false"/>
          <w:i w:val="false"/>
          <w:iCs w:val="false"/>
          <w:color w:val="000000"/>
          <w:sz w:val="22"/>
          <w:szCs w:val="22"/>
        </w:rPr>
        <w:t xml:space="preserve">LoRaWAN is a 'star of stars' — endpoints connect to gateways (star), and gateways connect to the network server (another star). Endpoints use single-hop wireless connections to one or more gateways. If multiple gateways receive the same packet, the network server deduplicates.</w:t>
      </w:r>
    </w:p>
    <w:p>
      <w:pPr>
        <w:spacing w:after="60"/>
      </w:pPr>
      <w:r>
        <w:t xml:space="preserve"/>
      </w:r>
    </w:p>
    <w:p>
      <w:pPr>
        <w:spacing w:after="80" w:before="200"/>
      </w:pPr>
      <w:r>
        <w:rPr>
          <w:b/>
          <w:bCs/>
          <w:color w:val="2E74B5"/>
          <w:sz w:val="24"/>
          <w:szCs w:val="24"/>
        </w:rPr>
        <w:t xml:space="preserve">🔒 Security — Two-Layer Approach</w:t>
      </w:r>
    </w:p>
    <w:p>
      <w:pPr>
        <w:spacing w:after="60"/>
        <w:ind w:left="360"/>
      </w:pPr>
      <w:r>
        <w:rPr>
          <w:color w:val="222222"/>
          <w:sz w:val="22"/>
          <w:szCs w:val="22"/>
        </w:rPr>
        <w:t xml:space="preserve">➤ Layer 1 — Network Security (MAC layer): NwkSKey (Network Session Key) — ensures endpoint authentication by the network server. Computes MIC for data integrity. Encrypts MAC-only payloads.</w:t>
      </w:r>
    </w:p>
    <w:p>
      <w:pPr>
        <w:spacing w:after="60"/>
        <w:ind w:left="360"/>
      </w:pPr>
      <w:r>
        <w:rPr>
          <w:color w:val="222222"/>
          <w:sz w:val="22"/>
          <w:szCs w:val="22"/>
        </w:rPr>
        <w:t xml:space="preserve">➤ Layer 2 — Application Security: AppSKey (Application Session Key) — end-to-end encryption between endpoint and application server. Even the LoRaWAN service provider cannot read the application payload!</w:t>
      </w:r>
    </w:p>
    <w:p>
      <w:pPr>
        <w:spacing w:after="60"/>
      </w:pPr>
      <w:r>
        <w:t xml:space="preserve"/>
      </w:r>
    </w:p>
    <w:p>
      <w:pPr>
        <w:spacing w:after="80" w:before="40"/>
      </w:pPr>
      <w:r>
        <w:rPr>
          <w:b w:val="false"/>
          <w:bCs w:val="false"/>
          <w:i w:val="false"/>
          <w:iCs w:val="false"/>
          <w:color w:val="000000"/>
          <w:sz w:val="22"/>
          <w:szCs w:val="22"/>
        </w:rPr>
        <w:t xml:space="preserve">Addressing: DevEUI (global 64-bit device ID), AppEUI (global 64-bit application ID), DevAddr (32-bit network address = 7-bit NwkID + 25-bit NwkAddr).</w:t>
      </w:r>
    </w:p>
    <w:p>
      <w:pPr>
        <w:spacing w:after="6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EF9E7" w:val="clear"/>
            <w:tcMar>
              <w:top w:type="dxa" w:w="100"/>
              <w:left w:type="dxa" w:w="120"/>
              <w:bottom w:type="dxa" w:w="100"/>
              <w:right w:type="dxa" w:w="120"/>
            </w:tcMar>
          </w:tcPr>
          <w:p>
            <w:pPr>
              <w:spacing w:after="40"/>
            </w:pPr>
            <w:r>
              <w:rPr>
                <w:b/>
                <w:bCs/>
                <w:color w:val="E67E22"/>
                <w:sz w:val="22"/>
                <w:szCs w:val="22"/>
              </w:rPr>
              <w:t xml:space="preserve">📝 Exam Tips</w:t>
            </w:r>
          </w:p>
          <w:p>
            <w:pPr>
              <w:spacing w:after="40"/>
            </w:pPr>
            <w:r>
              <w:rPr>
                <w:i/>
                <w:iCs/>
                <w:color w:val="333333"/>
                <w:sz w:val="22"/>
                <w:szCs w:val="22"/>
              </w:rPr>
              <w:t xml:space="preserve">• LoRa = PHY (Semtech). LoRaWAN = MAC + system (LoRa Alliance)</w:t>
            </w:r>
          </w:p>
          <w:p>
            <w:pPr>
              <w:spacing w:after="40"/>
            </w:pPr>
            <w:r>
              <w:rPr>
                <w:i/>
                <w:iCs/>
                <w:color w:val="333333"/>
                <w:sz w:val="22"/>
                <w:szCs w:val="22"/>
              </w:rPr>
              <w:t xml:space="preserve">• CSS modulation — can demodulate below noise floor</w:t>
            </w:r>
          </w:p>
          <w:p>
            <w:pPr>
              <w:spacing w:after="40"/>
            </w:pPr>
            <w:r>
              <w:rPr>
                <w:i/>
                <w:iCs/>
                <w:color w:val="333333"/>
                <w:sz w:val="22"/>
                <w:szCs w:val="22"/>
              </w:rPr>
              <w:t xml:space="preserve">• 3 device classes: A (battery), B (scheduled), C (always-on)</w:t>
            </w:r>
          </w:p>
          <w:p>
            <w:pPr>
              <w:spacing w:after="40"/>
            </w:pPr>
            <w:r>
              <w:rPr>
                <w:i/>
                <w:iCs/>
                <w:color w:val="333333"/>
                <w:sz w:val="22"/>
                <w:szCs w:val="22"/>
              </w:rPr>
              <w:t xml:space="preserve">• Star of stars topology — multiple GWs, one network server</w:t>
            </w:r>
          </w:p>
          <w:p>
            <w:pPr>
              <w:spacing w:after="40"/>
            </w:pPr>
            <w:r>
              <w:rPr>
                <w:i/>
                <w:iCs/>
                <w:color w:val="333333"/>
                <w:sz w:val="22"/>
                <w:szCs w:val="22"/>
              </w:rPr>
              <w:t xml:space="preserve">• Two session keys: NwkSKey (network) and AppSKey (application)</w:t>
            </w:r>
          </w:p>
        </w:tc>
      </w:tr>
    </w:tbl>
    <w:p>
      <w:pPr>
        <w:spacing w:after="60"/>
      </w:pPr>
      <w:r>
        <w:t xml:space="preserve"/>
      </w:r>
    </w:p>
    <w:p>
      <w:pPr>
        <w:pBdr>
          <w:bottom w:val="single" w:color="2E74B5" w:sz="6"/>
        </w:pBdr>
        <w:spacing w:after="120" w:before="320"/>
      </w:pPr>
      <w:r>
        <w:rPr>
          <w:b/>
          <w:bCs/>
          <w:color w:val="1F3864"/>
          <w:sz w:val="28"/>
          <w:szCs w:val="28"/>
        </w:rPr>
        <w:t xml:space="preserve">Topic 6 ⏱️ Hour 6-7 | LTE-M and NB-IoT — Cellular LPWA Technologies</w:t>
      </w:r>
    </w:p>
    <w:p>
      <w:pPr>
        <w:spacing w:after="80" w:before="40"/>
      </w:pPr>
      <w:r>
        <w:rPr>
          <w:b w:val="false"/>
          <w:bCs w:val="false"/>
          <w:i w:val="false"/>
          <w:iCs w:val="false"/>
          <w:color w:val="000000"/>
          <w:sz w:val="22"/>
          <w:szCs w:val="22"/>
        </w:rPr>
        <w:t xml:space="preserve">Existing cellular technologies (2G/3G/4G) were designed for smartphones, not IoT devices. They use too much power and bandwidth for simple sensors. 3GPP (3rd Generation Partnership Project) developed two IoT-optimized cellular standards: LTE-M and NB-IoT.</w:t>
      </w:r>
    </w:p>
    <w:p>
      <w:pPr>
        <w:spacing w:after="60"/>
      </w:pPr>
      <w:r>
        <w:t xml:space="preserve"/>
      </w:r>
    </w:p>
    <w:p>
      <w:pPr>
        <w:spacing w:after="80" w:before="200"/>
      </w:pPr>
      <w:r>
        <w:rPr>
          <w:b/>
          <w:bCs/>
          <w:color w:val="2E74B5"/>
          <w:sz w:val="24"/>
          <w:szCs w:val="24"/>
        </w:rPr>
        <w:t xml:space="preserve">📱 LTE-M (Long Term Evolution — Machine Type Communication)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1F3864" w:val="clear"/>
            <w:tcMar>
              <w:top w:type="dxa" w:w="80"/>
              <w:left w:type="dxa" w:w="80"/>
              <w:bottom w:type="dxa" w:w="80"/>
              <w:right w:type="dxa" w:w="80"/>
            </w:tcMar>
          </w:tcPr>
          <w:p>
            <w:pPr>
              <w:jc w:val="center"/>
            </w:pPr>
            <w:r>
              <w:rPr>
                <w:b/>
                <w:bCs/>
                <w:color w:val="FFFFFF"/>
                <w:sz w:val="20"/>
                <w:szCs w:val="20"/>
              </w:rPr>
              <w:t xml:space="preserve">Feature</w:t>
            </w:r>
          </w:p>
        </w:tc>
        <w:tc>
          <w:tcPr>
            <w:shd w:fill="1F3864" w:val="clear"/>
            <w:tcMar>
              <w:top w:type="dxa" w:w="80"/>
              <w:left w:type="dxa" w:w="80"/>
              <w:bottom w:type="dxa" w:w="80"/>
              <w:right w:type="dxa" w:w="80"/>
            </w:tcMar>
          </w:tcPr>
          <w:p>
            <w:pPr>
              <w:jc w:val="center"/>
            </w:pPr>
            <w:r>
              <w:rPr>
                <w:b/>
                <w:bCs/>
                <w:color w:val="FFFFFF"/>
                <w:sz w:val="20"/>
                <w:szCs w:val="20"/>
              </w:rPr>
              <w:t xml:space="preserve">LTE-M Value</w:t>
            </w:r>
          </w:p>
        </w:tc>
        <w:tc>
          <w:tcPr>
            <w:shd w:fill="1F3864" w:val="clear"/>
            <w:tcMar>
              <w:top w:type="dxa" w:w="80"/>
              <w:left w:type="dxa" w:w="80"/>
              <w:bottom w:type="dxa" w:w="80"/>
              <w:right w:type="dxa" w:w="80"/>
            </w:tcMar>
          </w:tcPr>
          <w:p>
            <w:pPr>
              <w:jc w:val="center"/>
            </w:pPr>
            <w:r>
              <w:rPr>
                <w:b/>
                <w:bCs/>
                <w:color w:val="FFFFFF"/>
                <w:sz w:val="20"/>
                <w:szCs w:val="20"/>
              </w:rPr>
              <w:t xml:space="preserve">Standard LTE Value</w:t>
            </w:r>
          </w:p>
        </w:tc>
      </w:tr>
      <w:tr>
        <w:tc>
          <w:tcPr>
            <w:shd w:fill="FFFFFF" w:val="clear"/>
            <w:tcMar>
              <w:top w:type="dxa" w:w="60"/>
              <w:left w:type="dxa" w:w="80"/>
              <w:bottom w:type="dxa" w:w="60"/>
              <w:right w:type="dxa" w:w="80"/>
            </w:tcMar>
          </w:tcPr>
          <w:p>
            <w:r>
              <w:rPr>
                <w:sz w:val="20"/>
                <w:szCs w:val="20"/>
              </w:rPr>
              <w:t xml:space="preserve">Bandwidth</w:t>
            </w:r>
          </w:p>
        </w:tc>
        <w:tc>
          <w:tcPr>
            <w:shd w:fill="FFFFFF" w:val="clear"/>
            <w:tcMar>
              <w:top w:type="dxa" w:w="60"/>
              <w:left w:type="dxa" w:w="80"/>
              <w:bottom w:type="dxa" w:w="60"/>
              <w:right w:type="dxa" w:w="80"/>
            </w:tcMar>
          </w:tcPr>
          <w:p>
            <w:r>
              <w:rPr>
                <w:sz w:val="20"/>
                <w:szCs w:val="20"/>
              </w:rPr>
              <w:t xml:space="preserve">1.4 MHz</w:t>
            </w:r>
          </w:p>
        </w:tc>
        <w:tc>
          <w:tcPr>
            <w:shd w:fill="FFFFFF" w:val="clear"/>
            <w:tcMar>
              <w:top w:type="dxa" w:w="60"/>
              <w:left w:type="dxa" w:w="80"/>
              <w:bottom w:type="dxa" w:w="60"/>
              <w:right w:type="dxa" w:w="80"/>
            </w:tcMar>
          </w:tcPr>
          <w:p>
            <w:r>
              <w:rPr>
                <w:sz w:val="20"/>
                <w:szCs w:val="20"/>
              </w:rPr>
              <w:t xml:space="preserve">20 MHz</w:t>
            </w:r>
          </w:p>
        </w:tc>
      </w:tr>
      <w:tr>
        <w:tc>
          <w:tcPr>
            <w:shd w:fill="DEEBF7" w:val="clear"/>
            <w:tcMar>
              <w:top w:type="dxa" w:w="60"/>
              <w:left w:type="dxa" w:w="80"/>
              <w:bottom w:type="dxa" w:w="60"/>
              <w:right w:type="dxa" w:w="80"/>
            </w:tcMar>
          </w:tcPr>
          <w:p>
            <w:r>
              <w:rPr>
                <w:sz w:val="20"/>
                <w:szCs w:val="20"/>
              </w:rPr>
              <w:t xml:space="preserve">Data Rate</w:t>
            </w:r>
          </w:p>
        </w:tc>
        <w:tc>
          <w:tcPr>
            <w:shd w:fill="DEEBF7" w:val="clear"/>
            <w:tcMar>
              <w:top w:type="dxa" w:w="60"/>
              <w:left w:type="dxa" w:w="80"/>
              <w:bottom w:type="dxa" w:w="60"/>
              <w:right w:type="dxa" w:w="80"/>
            </w:tcMar>
          </w:tcPr>
          <w:p>
            <w:r>
              <w:rPr>
                <w:sz w:val="20"/>
                <w:szCs w:val="20"/>
              </w:rPr>
              <w:t xml:space="preserve">~200 kbps</w:t>
            </w:r>
          </w:p>
        </w:tc>
        <w:tc>
          <w:tcPr>
            <w:shd w:fill="DEEBF7" w:val="clear"/>
            <w:tcMar>
              <w:top w:type="dxa" w:w="60"/>
              <w:left w:type="dxa" w:w="80"/>
              <w:bottom w:type="dxa" w:w="60"/>
              <w:right w:type="dxa" w:w="80"/>
            </w:tcMar>
          </w:tcPr>
          <w:p>
            <w:r>
              <w:rPr>
                <w:sz w:val="20"/>
                <w:szCs w:val="20"/>
              </w:rPr>
              <w:t xml:space="preserve">~1 Mbps (Cat 0)</w:t>
            </w:r>
          </w:p>
        </w:tc>
      </w:tr>
      <w:tr>
        <w:tc>
          <w:tcPr>
            <w:shd w:fill="FFFFFF" w:val="clear"/>
            <w:tcMar>
              <w:top w:type="dxa" w:w="60"/>
              <w:left w:type="dxa" w:w="80"/>
              <w:bottom w:type="dxa" w:w="60"/>
              <w:right w:type="dxa" w:w="80"/>
            </w:tcMar>
          </w:tcPr>
          <w:p>
            <w:r>
              <w:rPr>
                <w:sz w:val="20"/>
                <w:szCs w:val="20"/>
              </w:rPr>
              <w:t xml:space="preserve">Mode</w:t>
            </w:r>
          </w:p>
        </w:tc>
        <w:tc>
          <w:tcPr>
            <w:shd w:fill="FFFFFF" w:val="clear"/>
            <w:tcMar>
              <w:top w:type="dxa" w:w="60"/>
              <w:left w:type="dxa" w:w="80"/>
              <w:bottom w:type="dxa" w:w="60"/>
              <w:right w:type="dxa" w:w="80"/>
            </w:tcMar>
          </w:tcPr>
          <w:p>
            <w:r>
              <w:rPr>
                <w:sz w:val="20"/>
                <w:szCs w:val="20"/>
              </w:rPr>
              <w:t xml:space="preserve">Half-duplex supported</w:t>
            </w:r>
          </w:p>
        </w:tc>
        <w:tc>
          <w:tcPr>
            <w:shd w:fill="FFFFFF" w:val="clear"/>
            <w:tcMar>
              <w:top w:type="dxa" w:w="60"/>
              <w:left w:type="dxa" w:w="80"/>
              <w:bottom w:type="dxa" w:w="60"/>
              <w:right w:type="dxa" w:w="80"/>
            </w:tcMar>
          </w:tcPr>
          <w:p>
            <w:r>
              <w:rPr>
                <w:sz w:val="20"/>
                <w:szCs w:val="20"/>
              </w:rPr>
              <w:t xml:space="preserve">Full duplex</w:t>
            </w:r>
          </w:p>
        </w:tc>
      </w:tr>
      <w:tr>
        <w:tc>
          <w:tcPr>
            <w:shd w:fill="DEEBF7" w:val="clear"/>
            <w:tcMar>
              <w:top w:type="dxa" w:w="60"/>
              <w:left w:type="dxa" w:w="80"/>
              <w:bottom w:type="dxa" w:w="60"/>
              <w:right w:type="dxa" w:w="80"/>
            </w:tcMar>
          </w:tcPr>
          <w:p>
            <w:r>
              <w:rPr>
                <w:sz w:val="20"/>
                <w:szCs w:val="20"/>
              </w:rPr>
              <w:t xml:space="preserve">Battery Life</w:t>
            </w:r>
          </w:p>
        </w:tc>
        <w:tc>
          <w:tcPr>
            <w:shd w:fill="DEEBF7" w:val="clear"/>
            <w:tcMar>
              <w:top w:type="dxa" w:w="60"/>
              <w:left w:type="dxa" w:w="80"/>
              <w:bottom w:type="dxa" w:w="60"/>
              <w:right w:type="dxa" w:w="80"/>
            </w:tcMar>
          </w:tcPr>
          <w:p>
            <w:r>
              <w:rPr>
                <w:sz w:val="20"/>
                <w:szCs w:val="20"/>
              </w:rPr>
              <w:t xml:space="preserve">Up to 10+ years (eDRX)</w:t>
            </w:r>
          </w:p>
        </w:tc>
        <w:tc>
          <w:tcPr>
            <w:shd w:fill="DEEBF7" w:val="clear"/>
            <w:tcMar>
              <w:top w:type="dxa" w:w="60"/>
              <w:left w:type="dxa" w:w="80"/>
              <w:bottom w:type="dxa" w:w="60"/>
              <w:right w:type="dxa" w:w="80"/>
            </w:tcMar>
          </w:tcPr>
          <w:p>
            <w:r>
              <w:rPr>
                <w:sz w:val="20"/>
                <w:szCs w:val="20"/>
              </w:rPr>
              <w:t xml:space="preserve">Short (continuous listening)</w:t>
            </w:r>
          </w:p>
        </w:tc>
      </w:tr>
      <w:tr>
        <w:tc>
          <w:tcPr>
            <w:shd w:fill="FFFFFF" w:val="clear"/>
            <w:tcMar>
              <w:top w:type="dxa" w:w="60"/>
              <w:left w:type="dxa" w:w="80"/>
              <w:bottom w:type="dxa" w:w="60"/>
              <w:right w:type="dxa" w:w="80"/>
            </w:tcMar>
          </w:tcPr>
          <w:p>
            <w:r>
              <w:rPr>
                <w:sz w:val="20"/>
                <w:szCs w:val="20"/>
              </w:rPr>
              <w:t xml:space="preserve">Coverage</w:t>
            </w:r>
          </w:p>
        </w:tc>
        <w:tc>
          <w:tcPr>
            <w:shd w:fill="FFFFFF" w:val="clear"/>
            <w:tcMar>
              <w:top w:type="dxa" w:w="60"/>
              <w:left w:type="dxa" w:w="80"/>
              <w:bottom w:type="dxa" w:w="60"/>
              <w:right w:type="dxa" w:w="80"/>
            </w:tcMar>
          </w:tcPr>
          <w:p>
            <w:r>
              <w:rPr>
                <w:sz w:val="20"/>
                <w:szCs w:val="20"/>
              </w:rPr>
              <w:t xml:space="preserve">Deep indoor penetration</w:t>
            </w:r>
          </w:p>
        </w:tc>
        <w:tc>
          <w:tcPr>
            <w:shd w:fill="FFFFFF" w:val="clear"/>
            <w:tcMar>
              <w:top w:type="dxa" w:w="60"/>
              <w:left w:type="dxa" w:w="80"/>
              <w:bottom w:type="dxa" w:w="60"/>
              <w:right w:type="dxa" w:w="80"/>
            </w:tcMar>
          </w:tcPr>
          <w:p>
            <w:r>
              <w:rPr>
                <w:sz w:val="20"/>
                <w:szCs w:val="20"/>
              </w:rPr>
              <w:t xml:space="preserve">Limited indoors</w:t>
            </w:r>
          </w:p>
        </w:tc>
      </w:tr>
    </w:tbl>
    <w:p>
      <w:pPr>
        <w:spacing w:after="60"/>
      </w:pPr>
      <w:r>
        <w:t xml:space="preserve"/>
      </w:r>
    </w:p>
    <w:p>
      <w:pPr>
        <w:spacing w:after="80" w:before="40"/>
      </w:pPr>
      <w:r>
        <w:rPr>
          <w:b w:val="false"/>
          <w:bCs w:val="false"/>
          <w:i w:val="false"/>
          <w:iCs w:val="false"/>
          <w:color w:val="000000"/>
          <w:sz w:val="22"/>
          <w:szCs w:val="22"/>
        </w:rPr>
        <w:t xml:space="preserve">Key LTE-M features:</w:t>
      </w:r>
    </w:p>
    <w:p>
      <w:pPr>
        <w:spacing w:after="60"/>
        <w:ind w:left="360"/>
      </w:pPr>
      <w:r>
        <w:rPr>
          <w:color w:val="222222"/>
          <w:sz w:val="22"/>
          <w:szCs w:val="22"/>
        </w:rPr>
        <w:t xml:space="preserve">➤ eDRX (Enhanced Discontinuous Reception): Extends device sleep time from seconds → minutes between paging cycles. Dramatically extends battery life.</w:t>
      </w:r>
    </w:p>
    <w:p>
      <w:pPr>
        <w:spacing w:after="60"/>
        <w:ind w:left="360"/>
      </w:pPr>
      <w:r>
        <w:rPr>
          <w:color w:val="222222"/>
          <w:sz w:val="22"/>
          <w:szCs w:val="22"/>
        </w:rPr>
        <w:t xml:space="preserve">➤ Half-duplex mode: Device doesn't transmit and receive simultaneously — reduces hardware complexity and cost.</w:t>
      </w:r>
    </w:p>
    <w:p>
      <w:pPr>
        <w:spacing w:after="60"/>
        <w:ind w:left="360"/>
      </w:pPr>
      <w:r>
        <w:rPr>
          <w:color w:val="222222"/>
          <w:sz w:val="22"/>
          <w:szCs w:val="22"/>
        </w:rPr>
        <w:t xml:space="preserve">➤ Wide device range: Smart meters, vending machines, wearables, fleet management, medical devices.</w:t>
      </w:r>
    </w:p>
    <w:p>
      <w:pPr>
        <w:spacing w:after="60"/>
      </w:pPr>
      <w:r>
        <w:t xml:space="preserve"/>
      </w:r>
    </w:p>
    <w:p>
      <w:pPr>
        <w:spacing w:after="80" w:before="200"/>
      </w:pPr>
      <w:r>
        <w:rPr>
          <w:b/>
          <w:bCs/>
          <w:color w:val="2E74B5"/>
          <w:sz w:val="24"/>
          <w:szCs w:val="24"/>
        </w:rPr>
        <w:t xml:space="preserve">📶 NB-IoT (Narrowband IoT)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EEBF7" w:val="clear"/>
            <w:tcMar>
              <w:top w:type="dxa" w:w="100"/>
              <w:left w:type="dxa" w:w="120"/>
              <w:bottom w:type="dxa" w:w="100"/>
              <w:right w:type="dxa" w:w="120"/>
            </w:tcMar>
          </w:tcPr>
          <w:p>
            <w:pPr>
              <w:spacing w:after="40"/>
            </w:pPr>
            <w:r>
              <w:rPr>
                <w:b/>
                <w:bCs/>
                <w:color w:val="1F3864"/>
                <w:sz w:val="22"/>
                <w:szCs w:val="22"/>
              </w:rPr>
              <w:t xml:space="preserve">📖 NB-IoT</w:t>
            </w:r>
          </w:p>
          <w:p>
            <w:pPr>
              <w:spacing w:after="40"/>
            </w:pPr>
            <w:r>
              <w:rPr>
                <w:color w:val="000000"/>
                <w:sz w:val="22"/>
                <w:szCs w:val="22"/>
              </w:rPr>
              <w:t xml:space="preserve">NB-IoT is a 3GPP standard occupying 180 kHz bandwidth (one LTE resource block). Designed for massive numbers of low-throughput, low-cost, deep-coverage IoT devices.</w:t>
            </w:r>
          </w:p>
        </w:tc>
      </w:tr>
    </w:tbl>
    <w:p>
      <w:pPr>
        <w:spacing w:after="60"/>
      </w:pPr>
      <w:r>
        <w:t xml:space="preserve"/>
      </w:r>
    </w:p>
    <w:p>
      <w:pPr>
        <w:spacing w:after="80" w:before="40"/>
      </w:pPr>
      <w:r>
        <w:rPr>
          <w:b w:val="false"/>
          <w:bCs w:val="false"/>
          <w:i w:val="false"/>
          <w:iCs w:val="false"/>
          <w:color w:val="000000"/>
          <w:sz w:val="22"/>
          <w:szCs w:val="22"/>
        </w:rPr>
        <w:t xml:space="preserve">Three deployment modes for NB-IoT: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1F3864" w:val="clear"/>
            <w:tcMar>
              <w:top w:type="dxa" w:w="80"/>
              <w:left w:type="dxa" w:w="80"/>
              <w:bottom w:type="dxa" w:w="80"/>
              <w:right w:type="dxa" w:w="80"/>
            </w:tcMar>
          </w:tcPr>
          <w:p>
            <w:pPr>
              <w:jc w:val="center"/>
            </w:pPr>
            <w:r>
              <w:rPr>
                <w:b/>
                <w:bCs/>
                <w:color w:val="FFFFFF"/>
                <w:sz w:val="20"/>
                <w:szCs w:val="20"/>
              </w:rPr>
              <w:t xml:space="preserve">Mode</w:t>
            </w:r>
          </w:p>
        </w:tc>
        <w:tc>
          <w:tcPr>
            <w:shd w:fill="1F3864" w:val="clear"/>
            <w:tcMar>
              <w:top w:type="dxa" w:w="80"/>
              <w:left w:type="dxa" w:w="80"/>
              <w:bottom w:type="dxa" w:w="80"/>
              <w:right w:type="dxa" w:w="80"/>
            </w:tcMar>
          </w:tcPr>
          <w:p>
            <w:pPr>
              <w:jc w:val="center"/>
            </w:pPr>
            <w:r>
              <w:rPr>
                <w:b/>
                <w:bCs/>
                <w:color w:val="FFFFFF"/>
                <w:sz w:val="20"/>
                <w:szCs w:val="20"/>
              </w:rPr>
              <w:t xml:space="preserve">Description</w:t>
            </w:r>
          </w:p>
        </w:tc>
        <w:tc>
          <w:tcPr>
            <w:shd w:fill="1F3864" w:val="clear"/>
            <w:tcMar>
              <w:top w:type="dxa" w:w="80"/>
              <w:left w:type="dxa" w:w="80"/>
              <w:bottom w:type="dxa" w:w="80"/>
              <w:right w:type="dxa" w:w="80"/>
            </w:tcMar>
          </w:tcPr>
          <w:p>
            <w:pPr>
              <w:jc w:val="center"/>
            </w:pPr>
            <w:r>
              <w:rPr>
                <w:b/>
                <w:bCs/>
                <w:color w:val="FFFFFF"/>
                <w:sz w:val="20"/>
                <w:szCs w:val="20"/>
              </w:rPr>
              <w:t xml:space="preserve">Frequency Reuse</w:t>
            </w:r>
          </w:p>
        </w:tc>
      </w:tr>
      <w:tr>
        <w:tc>
          <w:tcPr>
            <w:shd w:fill="FFFFFF" w:val="clear"/>
            <w:tcMar>
              <w:top w:type="dxa" w:w="60"/>
              <w:left w:type="dxa" w:w="80"/>
              <w:bottom w:type="dxa" w:w="60"/>
              <w:right w:type="dxa" w:w="80"/>
            </w:tcMar>
          </w:tcPr>
          <w:p>
            <w:r>
              <w:rPr>
                <w:sz w:val="20"/>
                <w:szCs w:val="20"/>
              </w:rPr>
              <w:t xml:space="preserve">Standalone</w:t>
            </w:r>
          </w:p>
        </w:tc>
        <w:tc>
          <w:tcPr>
            <w:shd w:fill="FFFFFF" w:val="clear"/>
            <w:tcMar>
              <w:top w:type="dxa" w:w="60"/>
              <w:left w:type="dxa" w:w="80"/>
              <w:bottom w:type="dxa" w:w="60"/>
              <w:right w:type="dxa" w:w="80"/>
            </w:tcMar>
          </w:tcPr>
          <w:p>
            <w:r>
              <w:rPr>
                <w:sz w:val="20"/>
                <w:szCs w:val="20"/>
              </w:rPr>
              <w:t xml:space="preserve">NB-IoT replaces a GSM carrier</w:t>
            </w:r>
          </w:p>
        </w:tc>
        <w:tc>
          <w:tcPr>
            <w:shd w:fill="FFFFFF" w:val="clear"/>
            <w:tcMar>
              <w:top w:type="dxa" w:w="60"/>
              <w:left w:type="dxa" w:w="80"/>
              <w:bottom w:type="dxa" w:w="60"/>
              <w:right w:type="dxa" w:w="80"/>
            </w:tcMar>
          </w:tcPr>
          <w:p>
            <w:r>
              <w:rPr>
                <w:sz w:val="20"/>
                <w:szCs w:val="20"/>
              </w:rPr>
              <w:t xml:space="preserve">900 MHz or 1800 MHz GSM bands</w:t>
            </w:r>
          </w:p>
        </w:tc>
      </w:tr>
      <w:tr>
        <w:tc>
          <w:tcPr>
            <w:shd w:fill="DEEBF7" w:val="clear"/>
            <w:tcMar>
              <w:top w:type="dxa" w:w="60"/>
              <w:left w:type="dxa" w:w="80"/>
              <w:bottom w:type="dxa" w:w="60"/>
              <w:right w:type="dxa" w:w="80"/>
            </w:tcMar>
          </w:tcPr>
          <w:p>
            <w:r>
              <w:rPr>
                <w:sz w:val="20"/>
                <w:szCs w:val="20"/>
              </w:rPr>
              <w:t xml:space="preserve">In-band</w:t>
            </w:r>
          </w:p>
        </w:tc>
        <w:tc>
          <w:tcPr>
            <w:shd w:fill="DEEBF7" w:val="clear"/>
            <w:tcMar>
              <w:top w:type="dxa" w:w="60"/>
              <w:left w:type="dxa" w:w="80"/>
              <w:bottom w:type="dxa" w:w="60"/>
              <w:right w:type="dxa" w:w="80"/>
            </w:tcMar>
          </w:tcPr>
          <w:p>
            <w:r>
              <w:rPr>
                <w:sz w:val="20"/>
                <w:szCs w:val="20"/>
              </w:rPr>
              <w:t xml:space="preserve">Uses part of an LTE carrier allocation</w:t>
            </w:r>
          </w:p>
        </w:tc>
        <w:tc>
          <w:tcPr>
            <w:shd w:fill="DEEBF7" w:val="clear"/>
            <w:tcMar>
              <w:top w:type="dxa" w:w="60"/>
              <w:left w:type="dxa" w:w="80"/>
              <w:bottom w:type="dxa" w:w="60"/>
              <w:right w:type="dxa" w:w="80"/>
            </w:tcMar>
          </w:tcPr>
          <w:p>
            <w:r>
              <w:rPr>
                <w:sz w:val="20"/>
                <w:szCs w:val="20"/>
              </w:rPr>
              <w:t xml:space="preserve">Within existing LTE spectrum</w:t>
            </w:r>
          </w:p>
        </w:tc>
      </w:tr>
      <w:tr>
        <w:tc>
          <w:tcPr>
            <w:shd w:fill="FFFFFF" w:val="clear"/>
            <w:tcMar>
              <w:top w:type="dxa" w:w="60"/>
              <w:left w:type="dxa" w:w="80"/>
              <w:bottom w:type="dxa" w:w="60"/>
              <w:right w:type="dxa" w:w="80"/>
            </w:tcMar>
          </w:tcPr>
          <w:p>
            <w:r>
              <w:rPr>
                <w:sz w:val="20"/>
                <w:szCs w:val="20"/>
              </w:rPr>
              <w:t xml:space="preserve">Guard Band</w:t>
            </w:r>
          </w:p>
        </w:tc>
        <w:tc>
          <w:tcPr>
            <w:shd w:fill="FFFFFF" w:val="clear"/>
            <w:tcMar>
              <w:top w:type="dxa" w:w="60"/>
              <w:left w:type="dxa" w:w="80"/>
              <w:bottom w:type="dxa" w:w="60"/>
              <w:right w:type="dxa" w:w="80"/>
            </w:tcMar>
          </w:tcPr>
          <w:p>
            <w:r>
              <w:rPr>
                <w:sz w:val="20"/>
                <w:szCs w:val="20"/>
              </w:rPr>
              <w:t xml:space="preserve">NB-IoT placed between LTE or WCDMA bands</w:t>
            </w:r>
          </w:p>
        </w:tc>
        <w:tc>
          <w:tcPr>
            <w:shd w:fill="FFFFFF" w:val="clear"/>
            <w:tcMar>
              <w:top w:type="dxa" w:w="60"/>
              <w:left w:type="dxa" w:w="80"/>
              <w:bottom w:type="dxa" w:w="60"/>
              <w:right w:type="dxa" w:w="80"/>
            </w:tcMar>
          </w:tcPr>
          <w:p>
            <w:r>
              <w:rPr>
                <w:sz w:val="20"/>
                <w:szCs w:val="20"/>
              </w:rPr>
              <w:t xml:space="preserve">Uses gap spectrum between bands</w:t>
            </w:r>
          </w:p>
        </w:tc>
      </w:tr>
    </w:tbl>
    <w:p>
      <w:pPr>
        <w:spacing w:after="6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1F3864" w:val="clear"/>
            <w:tcMar>
              <w:top w:type="dxa" w:w="80"/>
              <w:left w:type="dxa" w:w="80"/>
              <w:bottom w:type="dxa" w:w="80"/>
              <w:right w:type="dxa" w:w="80"/>
            </w:tcMar>
          </w:tcPr>
          <w:p>
            <w:pPr>
              <w:jc w:val="center"/>
            </w:pPr>
            <w:r>
              <w:rPr>
                <w:b/>
                <w:bCs/>
                <w:color w:val="FFFFFF"/>
                <w:sz w:val="20"/>
                <w:szCs w:val="20"/>
              </w:rPr>
              <w:t xml:space="preserve">Aspect</w:t>
            </w:r>
          </w:p>
        </w:tc>
        <w:tc>
          <w:tcPr>
            <w:shd w:fill="1F3864" w:val="clear"/>
            <w:tcMar>
              <w:top w:type="dxa" w:w="80"/>
              <w:left w:type="dxa" w:w="80"/>
              <w:bottom w:type="dxa" w:w="80"/>
              <w:right w:type="dxa" w:w="80"/>
            </w:tcMar>
          </w:tcPr>
          <w:p>
            <w:pPr>
              <w:jc w:val="center"/>
            </w:pPr>
            <w:r>
              <w:rPr>
                <w:b/>
                <w:bCs/>
                <w:color w:val="FFFFFF"/>
                <w:sz w:val="20"/>
                <w:szCs w:val="20"/>
              </w:rPr>
              <w:t xml:space="preserve">LTE-M</w:t>
            </w:r>
          </w:p>
        </w:tc>
        <w:tc>
          <w:tcPr>
            <w:shd w:fill="1F3864" w:val="clear"/>
            <w:tcMar>
              <w:top w:type="dxa" w:w="80"/>
              <w:left w:type="dxa" w:w="80"/>
              <w:bottom w:type="dxa" w:w="80"/>
              <w:right w:type="dxa" w:w="80"/>
            </w:tcMar>
          </w:tcPr>
          <w:p>
            <w:pPr>
              <w:jc w:val="center"/>
            </w:pPr>
            <w:r>
              <w:rPr>
                <w:b/>
                <w:bCs/>
                <w:color w:val="FFFFFF"/>
                <w:sz w:val="20"/>
                <w:szCs w:val="20"/>
              </w:rPr>
              <w:t xml:space="preserve">NB-IoT</w:t>
            </w:r>
          </w:p>
        </w:tc>
      </w:tr>
      <w:tr>
        <w:tc>
          <w:tcPr>
            <w:shd w:fill="FFFFFF" w:val="clear"/>
            <w:tcMar>
              <w:top w:type="dxa" w:w="60"/>
              <w:left w:type="dxa" w:w="80"/>
              <w:bottom w:type="dxa" w:w="60"/>
              <w:right w:type="dxa" w:w="80"/>
            </w:tcMar>
          </w:tcPr>
          <w:p>
            <w:r>
              <w:rPr>
                <w:sz w:val="20"/>
                <w:szCs w:val="20"/>
              </w:rPr>
              <w:t xml:space="preserve">Bandwidth</w:t>
            </w:r>
          </w:p>
        </w:tc>
        <w:tc>
          <w:tcPr>
            <w:shd w:fill="FFFFFF" w:val="clear"/>
            <w:tcMar>
              <w:top w:type="dxa" w:w="60"/>
              <w:left w:type="dxa" w:w="80"/>
              <w:bottom w:type="dxa" w:w="60"/>
              <w:right w:type="dxa" w:w="80"/>
            </w:tcMar>
          </w:tcPr>
          <w:p>
            <w:r>
              <w:rPr>
                <w:sz w:val="20"/>
                <w:szCs w:val="20"/>
              </w:rPr>
              <w:t xml:space="preserve">1.4 MHz</w:t>
            </w:r>
          </w:p>
        </w:tc>
        <w:tc>
          <w:tcPr>
            <w:shd w:fill="FFFFFF" w:val="clear"/>
            <w:tcMar>
              <w:top w:type="dxa" w:w="60"/>
              <w:left w:type="dxa" w:w="80"/>
              <w:bottom w:type="dxa" w:w="60"/>
              <w:right w:type="dxa" w:w="80"/>
            </w:tcMar>
          </w:tcPr>
          <w:p>
            <w:r>
              <w:rPr>
                <w:sz w:val="20"/>
                <w:szCs w:val="20"/>
              </w:rPr>
              <w:t xml:space="preserve">180 kHz (1 LTE resource block)</w:t>
            </w:r>
          </w:p>
        </w:tc>
      </w:tr>
      <w:tr>
        <w:tc>
          <w:tcPr>
            <w:shd w:fill="DEEBF7" w:val="clear"/>
            <w:tcMar>
              <w:top w:type="dxa" w:w="60"/>
              <w:left w:type="dxa" w:w="80"/>
              <w:bottom w:type="dxa" w:w="60"/>
              <w:right w:type="dxa" w:w="80"/>
            </w:tcMar>
          </w:tcPr>
          <w:p>
            <w:r>
              <w:rPr>
                <w:sz w:val="20"/>
                <w:szCs w:val="20"/>
              </w:rPr>
              <w:t xml:space="preserve">Data Rate</w:t>
            </w:r>
          </w:p>
        </w:tc>
        <w:tc>
          <w:tcPr>
            <w:shd w:fill="DEEBF7" w:val="clear"/>
            <w:tcMar>
              <w:top w:type="dxa" w:w="60"/>
              <w:left w:type="dxa" w:w="80"/>
              <w:bottom w:type="dxa" w:w="60"/>
              <w:right w:type="dxa" w:w="80"/>
            </w:tcMar>
          </w:tcPr>
          <w:p>
            <w:r>
              <w:rPr>
                <w:sz w:val="20"/>
                <w:szCs w:val="20"/>
              </w:rPr>
              <w:t xml:space="preserve">~200 kbps</w:t>
            </w:r>
          </w:p>
        </w:tc>
        <w:tc>
          <w:tcPr>
            <w:shd w:fill="DEEBF7" w:val="clear"/>
            <w:tcMar>
              <w:top w:type="dxa" w:w="60"/>
              <w:left w:type="dxa" w:w="80"/>
              <w:bottom w:type="dxa" w:w="60"/>
              <w:right w:type="dxa" w:w="80"/>
            </w:tcMar>
          </w:tcPr>
          <w:p>
            <w:r>
              <w:rPr>
                <w:sz w:val="20"/>
                <w:szCs w:val="20"/>
              </w:rPr>
              <w:t xml:space="preserve">~26 kbps (DL) / ~62 kbps (UL)</w:t>
            </w:r>
          </w:p>
        </w:tc>
      </w:tr>
      <w:tr>
        <w:tc>
          <w:tcPr>
            <w:shd w:fill="FFFFFF" w:val="clear"/>
            <w:tcMar>
              <w:top w:type="dxa" w:w="60"/>
              <w:left w:type="dxa" w:w="80"/>
              <w:bottom w:type="dxa" w:w="60"/>
              <w:right w:type="dxa" w:w="80"/>
            </w:tcMar>
          </w:tcPr>
          <w:p>
            <w:r>
              <w:rPr>
                <w:sz w:val="20"/>
                <w:szCs w:val="20"/>
              </w:rPr>
              <w:t xml:space="preserve">Mobility</w:t>
            </w:r>
          </w:p>
        </w:tc>
        <w:tc>
          <w:tcPr>
            <w:shd w:fill="FFFFFF" w:val="clear"/>
            <w:tcMar>
              <w:top w:type="dxa" w:w="60"/>
              <w:left w:type="dxa" w:w="80"/>
              <w:bottom w:type="dxa" w:w="60"/>
              <w:right w:type="dxa" w:w="80"/>
            </w:tcMar>
          </w:tcPr>
          <w:p>
            <w:r>
              <w:rPr>
                <w:sz w:val="20"/>
                <w:szCs w:val="20"/>
              </w:rPr>
              <w:t xml:space="preserve">Supports mobility (handover)</w:t>
            </w:r>
          </w:p>
        </w:tc>
        <w:tc>
          <w:tcPr>
            <w:shd w:fill="FFFFFF" w:val="clear"/>
            <w:tcMar>
              <w:top w:type="dxa" w:w="60"/>
              <w:left w:type="dxa" w:w="80"/>
              <w:bottom w:type="dxa" w:w="60"/>
              <w:right w:type="dxa" w:w="80"/>
            </w:tcMar>
          </w:tcPr>
          <w:p>
            <w:r>
              <w:rPr>
                <w:sz w:val="20"/>
                <w:szCs w:val="20"/>
              </w:rPr>
              <w:t xml:space="preserve">Stationary devices (no handover)</w:t>
            </w:r>
          </w:p>
        </w:tc>
      </w:tr>
      <w:tr>
        <w:tc>
          <w:tcPr>
            <w:shd w:fill="DEEBF7" w:val="clear"/>
            <w:tcMar>
              <w:top w:type="dxa" w:w="60"/>
              <w:left w:type="dxa" w:w="80"/>
              <w:bottom w:type="dxa" w:w="60"/>
              <w:right w:type="dxa" w:w="80"/>
            </w:tcMar>
          </w:tcPr>
          <w:p>
            <w:r>
              <w:rPr>
                <w:sz w:val="20"/>
                <w:szCs w:val="20"/>
              </w:rPr>
              <w:t xml:space="preserve">Latency</w:t>
            </w:r>
          </w:p>
        </w:tc>
        <w:tc>
          <w:tcPr>
            <w:shd w:fill="DEEBF7" w:val="clear"/>
            <w:tcMar>
              <w:top w:type="dxa" w:w="60"/>
              <w:left w:type="dxa" w:w="80"/>
              <w:bottom w:type="dxa" w:w="60"/>
              <w:right w:type="dxa" w:w="80"/>
            </w:tcMar>
          </w:tcPr>
          <w:p>
            <w:r>
              <w:rPr>
                <w:sz w:val="20"/>
                <w:szCs w:val="20"/>
              </w:rPr>
              <w:t xml:space="preserve">~10–15 ms</w:t>
            </w:r>
          </w:p>
        </w:tc>
        <w:tc>
          <w:tcPr>
            <w:shd w:fill="DEEBF7" w:val="clear"/>
            <w:tcMar>
              <w:top w:type="dxa" w:w="60"/>
              <w:left w:type="dxa" w:w="80"/>
              <w:bottom w:type="dxa" w:w="60"/>
              <w:right w:type="dxa" w:w="80"/>
            </w:tcMar>
          </w:tcPr>
          <w:p>
            <w:r>
              <w:rPr>
                <w:sz w:val="20"/>
                <w:szCs w:val="20"/>
              </w:rPr>
              <w:t xml:space="preserve">~1.6–10 seconds</w:t>
            </w:r>
          </w:p>
        </w:tc>
      </w:tr>
      <w:tr>
        <w:tc>
          <w:tcPr>
            <w:shd w:fill="FFFFFF" w:val="clear"/>
            <w:tcMar>
              <w:top w:type="dxa" w:w="60"/>
              <w:left w:type="dxa" w:w="80"/>
              <w:bottom w:type="dxa" w:w="60"/>
              <w:right w:type="dxa" w:w="80"/>
            </w:tcMar>
          </w:tcPr>
          <w:p>
            <w:r>
              <w:rPr>
                <w:sz w:val="20"/>
                <w:szCs w:val="20"/>
              </w:rPr>
              <w:t xml:space="preserve">Use case</w:t>
            </w:r>
          </w:p>
        </w:tc>
        <w:tc>
          <w:tcPr>
            <w:shd w:fill="FFFFFF" w:val="clear"/>
            <w:tcMar>
              <w:top w:type="dxa" w:w="60"/>
              <w:left w:type="dxa" w:w="80"/>
              <w:bottom w:type="dxa" w:w="60"/>
              <w:right w:type="dxa" w:w="80"/>
            </w:tcMar>
          </w:tcPr>
          <w:p>
            <w:r>
              <w:rPr>
                <w:sz w:val="20"/>
                <w:szCs w:val="20"/>
              </w:rPr>
              <w:t xml:space="preserve">Wearables, fleet, medical</w:t>
            </w:r>
          </w:p>
        </w:tc>
        <w:tc>
          <w:tcPr>
            <w:shd w:fill="FFFFFF" w:val="clear"/>
            <w:tcMar>
              <w:top w:type="dxa" w:w="60"/>
              <w:left w:type="dxa" w:w="80"/>
              <w:bottom w:type="dxa" w:w="60"/>
              <w:right w:type="dxa" w:w="80"/>
            </w:tcMar>
          </w:tcPr>
          <w:p>
            <w:r>
              <w:rPr>
                <w:sz w:val="20"/>
                <w:szCs w:val="20"/>
              </w:rPr>
              <w:t xml:space="preserve">Smart meters, parking, agriculture</w:t>
            </w:r>
          </w:p>
        </w:tc>
      </w:tr>
    </w:tbl>
    <w:p>
      <w:pPr>
        <w:spacing w:after="6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E8F8F5" w:val="clear"/>
            <w:tcMar>
              <w:top w:type="dxa" w:w="100"/>
              <w:left w:type="dxa" w:w="120"/>
              <w:bottom w:type="dxa" w:w="100"/>
              <w:right w:type="dxa" w:w="120"/>
            </w:tcMar>
          </w:tcPr>
          <w:p>
            <w:pPr>
              <w:spacing w:after="40"/>
            </w:pPr>
            <w:r>
              <w:rPr>
                <w:b/>
                <w:bCs/>
                <w:color w:val="1ABC9C"/>
                <w:sz w:val="22"/>
                <w:szCs w:val="22"/>
              </w:rPr>
              <w:t xml:space="preserve">💡 Learn Tips</w:t>
            </w:r>
          </w:p>
          <w:p>
            <w:pPr>
              <w:spacing w:after="40"/>
            </w:pPr>
            <w:r>
              <w:rPr>
                <w:color w:val="333333"/>
                <w:sz w:val="22"/>
                <w:szCs w:val="22"/>
              </w:rPr>
              <w:t xml:space="preserve">• LTE-M = 1.4 MHz, NB-IoT = 180 kHz (much narrower)</w:t>
            </w:r>
          </w:p>
          <w:p>
            <w:pPr>
              <w:spacing w:after="40"/>
            </w:pPr>
            <w:r>
              <w:rPr>
                <w:color w:val="333333"/>
                <w:sz w:val="22"/>
                <w:szCs w:val="22"/>
              </w:rPr>
              <w:t xml:space="preserve">• eDRX = sleep for minutes → key to 10-year battery life</w:t>
            </w:r>
          </w:p>
          <w:p>
            <w:pPr>
              <w:spacing w:after="40"/>
            </w:pPr>
            <w:r>
              <w:rPr>
                <w:color w:val="333333"/>
                <w:sz w:val="22"/>
                <w:szCs w:val="22"/>
              </w:rPr>
              <w:t xml:space="preserve">• NB-IoT: 3 modes — Standalone, In-band, Guard band</w:t>
            </w:r>
          </w:p>
          <w:p>
            <w:pPr>
              <w:spacing w:after="40"/>
            </w:pPr>
            <w:r>
              <w:rPr>
                <w:color w:val="333333"/>
                <w:sz w:val="22"/>
                <w:szCs w:val="22"/>
              </w:rPr>
              <w:t xml:space="preserve">• Both 3GPP standards — work over existing cellular infrastructure</w:t>
            </w:r>
          </w:p>
        </w:tc>
      </w:tr>
    </w:tbl>
    <w:p>
      <w:pPr>
        <w:spacing w:after="60"/>
      </w:pPr>
      <w:r>
        <w:t xml:space="preserve"/>
      </w:r>
    </w:p>
    <w:p>
      <w:pPr>
        <w:pBdr>
          <w:bottom w:val="single" w:color="2E74B5" w:sz="6"/>
        </w:pBdr>
        <w:spacing w:after="120" w:before="320"/>
      </w:pPr>
      <w:r>
        <w:rPr>
          <w:b/>
          <w:bCs/>
          <w:color w:val="1F3864"/>
          <w:sz w:val="28"/>
          <w:szCs w:val="28"/>
        </w:rPr>
        <w:t xml:space="preserve">Topic 7 ⏱️ Hour 7-8 | IP as IoT Network Layer — 6LoWPAN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EEBF7" w:val="clear"/>
            <w:tcMar>
              <w:top w:type="dxa" w:w="100"/>
              <w:left w:type="dxa" w:w="120"/>
              <w:bottom w:type="dxa" w:w="100"/>
              <w:right w:type="dxa" w:w="120"/>
            </w:tcMar>
          </w:tcPr>
          <w:p>
            <w:pPr>
              <w:spacing w:after="40"/>
            </w:pPr>
            <w:r>
              <w:rPr>
                <w:b/>
                <w:bCs/>
                <w:color w:val="1F3864"/>
                <w:sz w:val="22"/>
                <w:szCs w:val="22"/>
              </w:rPr>
              <w:t xml:space="preserve">📖 Why optimize IP for IoT?</w:t>
            </w:r>
          </w:p>
          <w:p>
            <w:pPr>
              <w:spacing w:after="40"/>
            </w:pPr>
            <w:r>
              <w:rPr>
                <w:color w:val="000000"/>
                <w:sz w:val="22"/>
                <w:szCs w:val="22"/>
              </w:rPr>
              <w:t xml:space="preserve">IoT networks have constrained nodes (limited CPU, memory, battery) and constrained networks (low bandwidth, high packet loss, lossy links). Standard IPv6 was designed for powerful devices and reliable networks — it needs adaptation to work on IEEE 802.15.4 and similar IoT links.</w:t>
            </w:r>
          </w:p>
        </w:tc>
      </w:tr>
    </w:tbl>
    <w:p>
      <w:pPr>
        <w:spacing w:after="60"/>
      </w:pPr>
      <w:r>
        <w:t xml:space="preserve"/>
      </w:r>
    </w:p>
    <w:p>
      <w:pPr>
        <w:spacing w:after="80" w:before="40"/>
      </w:pPr>
      <w:r>
        <w:rPr>
          <w:b w:val="false"/>
          <w:bCs w:val="false"/>
          <w:i w:val="false"/>
          <w:iCs w:val="false"/>
          <w:color w:val="000000"/>
          <w:sz w:val="22"/>
          <w:szCs w:val="22"/>
        </w:rPr>
        <w:t xml:space="preserve">Three main challenge areas for IoT IP optimization:</w:t>
      </w:r>
    </w:p>
    <w:p>
      <w:pPr>
        <w:spacing w:after="60"/>
        <w:ind w:left="360"/>
      </w:pPr>
      <w:r>
        <w:rPr>
          <w:color w:val="222222"/>
          <w:sz w:val="22"/>
          <w:szCs w:val="22"/>
        </w:rPr>
        <w:t xml:space="preserve">➤ Constrained Nodes: Limited throughput, unpredictable paths, strict power budgets.</w:t>
      </w:r>
    </w:p>
    <w:p>
      <w:pPr>
        <w:spacing w:after="60"/>
        <w:ind w:left="360"/>
      </w:pPr>
      <w:r>
        <w:rPr>
          <w:color w:val="222222"/>
          <w:sz w:val="22"/>
          <w:szCs w:val="22"/>
        </w:rPr>
        <w:t xml:space="preserve">➤ Constrained Networks (LLNs — Low Power Lossy Networks): Low bandwidth, fluctuating packet delivery rate, minimal control plane traffic.</w:t>
      </w:r>
    </w:p>
    <w:p>
      <w:pPr>
        <w:spacing w:after="60"/>
        <w:ind w:left="360"/>
      </w:pPr>
      <w:r>
        <w:rPr>
          <w:color w:val="222222"/>
          <w:sz w:val="22"/>
          <w:szCs w:val="22"/>
        </w:rPr>
        <w:t xml:space="preserve">➤ IP Versions: Both IPv4 and IPv6 must coexist — using tunneling and translation.</w:t>
      </w:r>
    </w:p>
    <w:p>
      <w:pPr>
        <w:spacing w:after="60"/>
      </w:pPr>
      <w:r>
        <w:t xml:space="preserve"/>
      </w:r>
    </w:p>
    <w:p>
      <w:pPr>
        <w:spacing w:after="80" w:before="200"/>
      </w:pPr>
      <w:r>
        <w:rPr>
          <w:b/>
          <w:bCs/>
          <w:color w:val="2E74B5"/>
          <w:sz w:val="24"/>
          <w:szCs w:val="24"/>
        </w:rPr>
        <w:t xml:space="preserve">🔌 What is 6LoWPAN?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EEBF7" w:val="clear"/>
            <w:tcMar>
              <w:top w:type="dxa" w:w="100"/>
              <w:left w:type="dxa" w:w="120"/>
              <w:bottom w:type="dxa" w:w="100"/>
              <w:right w:type="dxa" w:w="120"/>
            </w:tcMar>
          </w:tcPr>
          <w:p>
            <w:pPr>
              <w:spacing w:after="40"/>
            </w:pPr>
            <w:r>
              <w:rPr>
                <w:b/>
                <w:bCs/>
                <w:color w:val="1F3864"/>
                <w:sz w:val="22"/>
                <w:szCs w:val="22"/>
              </w:rPr>
              <w:t xml:space="preserve">📖 6LoWPAN</w:t>
            </w:r>
          </w:p>
          <w:p>
            <w:pPr>
              <w:spacing w:after="40"/>
            </w:pPr>
            <w:r>
              <w:rPr>
                <w:color w:val="000000"/>
                <w:sz w:val="22"/>
                <w:szCs w:val="22"/>
              </w:rPr>
              <w:t xml:space="preserve">6LoWPAN = IPv6 over Low Power Wireless Personal Area Networks. It is an adaptation layer defined by the IETF that sits between the 802.15.4 MAC layer and the IPv6 network layer. It resolves the size mismatch: IPv6 min MTU = 1280 bytes; 802.15.4 max frame = 127 bytes.</w:t>
            </w:r>
          </w:p>
        </w:tc>
      </w:tr>
    </w:tbl>
    <w:p>
      <w:pPr>
        <w:spacing w:after="6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2F2F2" w:val="clear"/>
            <w:tcMar>
              <w:top w:type="dxa" w:w="80"/>
              <w:left w:type="dxa" w:w="160"/>
              <w:bottom w:type="dxa" w:w="80"/>
              <w:right w:type="dxa" w:w="160"/>
            </w:tcMar>
          </w:tcPr>
          <w:p>
            <w:pPr>
              <w:spacing w:after="20"/>
            </w:pPr>
            <w:r>
              <w:rPr>
                <w:rFonts w:ascii="Courier New" w:cs="Courier New" w:eastAsia="Courier New" w:hAnsi="Courier New"/>
                <w:color w:val="1A1A1A"/>
                <w:sz w:val="18"/>
                <w:szCs w:val="18"/>
              </w:rPr>
              <w:t xml:space="preserve">+----------------------------+</w:t>
            </w:r>
          </w:p>
          <w:p>
            <w:pPr>
              <w:spacing w:after="20"/>
            </w:pPr>
            <w:r>
              <w:rPr>
                <w:rFonts w:ascii="Courier New" w:cs="Courier New" w:eastAsia="Courier New" w:hAnsi="Courier New"/>
                <w:color w:val="1A1A1A"/>
                <w:sz w:val="18"/>
                <w:szCs w:val="18"/>
              </w:rPr>
              <w:t xml:space="preserve">|  Application Layer         |</w:t>
            </w:r>
          </w:p>
          <w:p>
            <w:pPr>
              <w:spacing w:after="20"/>
            </w:pPr>
            <w:r>
              <w:rPr>
                <w:rFonts w:ascii="Courier New" w:cs="Courier New" w:eastAsia="Courier New" w:hAnsi="Courier New"/>
                <w:color w:val="1A1A1A"/>
                <w:sz w:val="18"/>
                <w:szCs w:val="18"/>
              </w:rPr>
              <w:t xml:space="preserve">+----------------------------+</w:t>
            </w:r>
          </w:p>
          <w:p>
            <w:pPr>
              <w:spacing w:after="20"/>
            </w:pPr>
            <w:r>
              <w:rPr>
                <w:rFonts w:ascii="Courier New" w:cs="Courier New" w:eastAsia="Courier New" w:hAnsi="Courier New"/>
                <w:color w:val="1A1A1A"/>
                <w:sz w:val="18"/>
                <w:szCs w:val="18"/>
              </w:rPr>
              <w:t xml:space="preserve">|  Transport (TCP/UDP)       |</w:t>
            </w:r>
          </w:p>
          <w:p>
            <w:pPr>
              <w:spacing w:after="20"/>
            </w:pPr>
            <w:r>
              <w:rPr>
                <w:rFonts w:ascii="Courier New" w:cs="Courier New" w:eastAsia="Courier New" w:hAnsi="Courier New"/>
                <w:color w:val="1A1A1A"/>
                <w:sz w:val="18"/>
                <w:szCs w:val="18"/>
              </w:rPr>
              <w:t xml:space="preserve">+----------------------------+</w:t>
            </w:r>
          </w:p>
          <w:p>
            <w:pPr>
              <w:spacing w:after="20"/>
            </w:pPr>
            <w:r>
              <w:rPr>
                <w:rFonts w:ascii="Courier New" w:cs="Courier New" w:eastAsia="Courier New" w:hAnsi="Courier New"/>
                <w:color w:val="1A1A1A"/>
                <w:sz w:val="18"/>
                <w:szCs w:val="18"/>
              </w:rPr>
              <w:t xml:space="preserve">|  Network (IPv6)            |</w:t>
            </w:r>
          </w:p>
          <w:p>
            <w:pPr>
              <w:spacing w:after="20"/>
            </w:pPr>
            <w:r>
              <w:rPr>
                <w:rFonts w:ascii="Courier New" w:cs="Courier New" w:eastAsia="Courier New" w:hAnsi="Courier New"/>
                <w:color w:val="1A1A1A"/>
                <w:sz w:val="18"/>
                <w:szCs w:val="18"/>
              </w:rPr>
              <w:t xml:space="preserve">+----------------------------+</w:t>
            </w:r>
          </w:p>
          <w:p>
            <w:pPr>
              <w:spacing w:after="20"/>
            </w:pPr>
            <w:r>
              <w:rPr>
                <w:rFonts w:ascii="Courier New" w:cs="Courier New" w:eastAsia="Courier New" w:hAnsi="Courier New"/>
                <w:color w:val="1A1A1A"/>
                <w:sz w:val="18"/>
                <w:szCs w:val="18"/>
              </w:rPr>
              <w:t xml:space="preserve">|  6LoWPAN Adaptation Layer  | ← Header compression, fragmentation, mesh</w:t>
            </w:r>
          </w:p>
          <w:p>
            <w:pPr>
              <w:spacing w:after="20"/>
            </w:pPr>
            <w:r>
              <w:rPr>
                <w:rFonts w:ascii="Courier New" w:cs="Courier New" w:eastAsia="Courier New" w:hAnsi="Courier New"/>
                <w:color w:val="1A1A1A"/>
                <w:sz w:val="18"/>
                <w:szCs w:val="18"/>
              </w:rPr>
              <w:t xml:space="preserve">+----------------------------+</w:t>
            </w:r>
          </w:p>
          <w:p>
            <w:pPr>
              <w:spacing w:after="20"/>
            </w:pPr>
            <w:r>
              <w:rPr>
                <w:rFonts w:ascii="Courier New" w:cs="Courier New" w:eastAsia="Courier New" w:hAnsi="Courier New"/>
                <w:color w:val="1A1A1A"/>
                <w:sz w:val="18"/>
                <w:szCs w:val="18"/>
              </w:rPr>
              <w:t xml:space="preserve">|  IEEE 802.15.4 MAC         |</w:t>
            </w:r>
          </w:p>
          <w:p>
            <w:pPr>
              <w:spacing w:after="20"/>
            </w:pPr>
            <w:r>
              <w:rPr>
                <w:rFonts w:ascii="Courier New" w:cs="Courier New" w:eastAsia="Courier New" w:hAnsi="Courier New"/>
                <w:color w:val="1A1A1A"/>
                <w:sz w:val="18"/>
                <w:szCs w:val="18"/>
              </w:rPr>
              <w:t xml:space="preserve">+----------------------------+</w:t>
            </w:r>
          </w:p>
          <w:p>
            <w:pPr>
              <w:spacing w:after="20"/>
            </w:pPr>
            <w:r>
              <w:rPr>
                <w:rFonts w:ascii="Courier New" w:cs="Courier New" w:eastAsia="Courier New" w:hAnsi="Courier New"/>
                <w:color w:val="1A1A1A"/>
                <w:sz w:val="18"/>
                <w:szCs w:val="18"/>
              </w:rPr>
              <w:t xml:space="preserve">|  IEEE 802.15.4 PHY         |</w:t>
            </w:r>
          </w:p>
          <w:p>
            <w:pPr>
              <w:spacing w:after="20"/>
            </w:pPr>
            <w:r>
              <w:rPr>
                <w:rFonts w:ascii="Courier New" w:cs="Courier New" w:eastAsia="Courier New" w:hAnsi="Courier New"/>
                <w:color w:val="1A1A1A"/>
                <w:sz w:val="18"/>
                <w:szCs w:val="18"/>
              </w:rPr>
              <w:t xml:space="preserve">+----------------------------+</w:t>
            </w:r>
          </w:p>
        </w:tc>
      </w:tr>
    </w:tbl>
    <w:p>
      <w:pPr>
        <w:spacing w:after="60"/>
      </w:pPr>
      <w:r>
        <w:t xml:space="preserve"/>
      </w:r>
    </w:p>
    <w:p>
      <w:pPr>
        <w:spacing w:after="80" w:before="40"/>
      </w:pPr>
      <w:r>
        <w:rPr>
          <w:b w:val="false"/>
          <w:bCs w:val="false"/>
          <w:i w:val="false"/>
          <w:iCs w:val="false"/>
          <w:color w:val="000000"/>
          <w:sz w:val="22"/>
          <w:szCs w:val="22"/>
        </w:rPr>
        <w:t xml:space="preserve">6LoWPAN provides three key capabilities, each expressed as a self-contained sub-header:</w:t>
      </w:r>
    </w:p>
    <w:p>
      <w:pPr>
        <w:spacing w:after="60"/>
      </w:pPr>
      <w:r>
        <w:t xml:space="preserve"/>
      </w:r>
    </w:p>
    <w:p>
      <w:pPr>
        <w:spacing w:after="80" w:before="200"/>
      </w:pPr>
      <w:r>
        <w:rPr>
          <w:b/>
          <w:bCs/>
          <w:color w:val="2E74B5"/>
          <w:sz w:val="24"/>
          <w:szCs w:val="24"/>
        </w:rPr>
        <w:t xml:space="preserve">1️⃣ Header Compression</w:t>
      </w:r>
    </w:p>
    <w:p>
      <w:pPr>
        <w:spacing w:after="80" w:before="40"/>
      </w:pPr>
      <w:r>
        <w:rPr>
          <w:b w:val="false"/>
          <w:bCs w:val="false"/>
          <w:i w:val="false"/>
          <w:iCs w:val="false"/>
          <w:color w:val="000000"/>
          <w:sz w:val="22"/>
          <w:szCs w:val="22"/>
        </w:rPr>
        <w:t xml:space="preserve">Problem: In a 127-byte 802.15.4 frame, headers eat most of the space: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2F2F2" w:val="clear"/>
            <w:tcMar>
              <w:top w:type="dxa" w:w="80"/>
              <w:left w:type="dxa" w:w="160"/>
              <w:bottom w:type="dxa" w:w="80"/>
              <w:right w:type="dxa" w:w="160"/>
            </w:tcMar>
          </w:tcPr>
          <w:p>
            <w:pPr>
              <w:spacing w:after="20"/>
            </w:pPr>
            <w:r>
              <w:rPr>
                <w:rFonts w:ascii="Courier New" w:cs="Courier New" w:eastAsia="Courier New" w:hAnsi="Courier New"/>
                <w:color w:val="1A1A1A"/>
                <w:sz w:val="18"/>
                <w:szCs w:val="18"/>
              </w:rPr>
              <w:t xml:space="preserve">127 bytes total frame</w:t>
            </w:r>
          </w:p>
          <w:p>
            <w:pPr>
              <w:spacing w:after="20"/>
            </w:pPr>
            <w:r>
              <w:rPr>
                <w:rFonts w:ascii="Courier New" w:cs="Courier New" w:eastAsia="Courier New" w:hAnsi="Courier New"/>
                <w:color w:val="1A1A1A"/>
                <w:sz w:val="18"/>
                <w:szCs w:val="18"/>
              </w:rPr>
              <w:t xml:space="preserve">- 21 bytes: MAC header</w:t>
            </w:r>
          </w:p>
          <w:p>
            <w:pPr>
              <w:spacing w:after="20"/>
            </w:pPr>
            <w:r>
              <w:rPr>
                <w:rFonts w:ascii="Courier New" w:cs="Courier New" w:eastAsia="Courier New" w:hAnsi="Courier New"/>
                <w:color w:val="1A1A1A"/>
                <w:sz w:val="18"/>
                <w:szCs w:val="18"/>
              </w:rPr>
              <w:t xml:space="preserve">-  1 byte:  6LoWPAN header</w:t>
            </w:r>
          </w:p>
          <w:p>
            <w:pPr>
              <w:spacing w:after="20"/>
            </w:pPr>
            <w:r>
              <w:rPr>
                <w:rFonts w:ascii="Courier New" w:cs="Courier New" w:eastAsia="Courier New" w:hAnsi="Courier New"/>
                <w:color w:val="1A1A1A"/>
                <w:sz w:val="18"/>
                <w:szCs w:val="18"/>
              </w:rPr>
              <w:t xml:space="preserve">- 40 bytes: IPv6 header</w:t>
            </w:r>
          </w:p>
          <w:p>
            <w:pPr>
              <w:spacing w:after="20"/>
            </w:pPr>
            <w:r>
              <w:rPr>
                <w:rFonts w:ascii="Courier New" w:cs="Courier New" w:eastAsia="Courier New" w:hAnsi="Courier New"/>
                <w:color w:val="1A1A1A"/>
                <w:sz w:val="18"/>
                <w:szCs w:val="18"/>
              </w:rPr>
              <w:t xml:space="preserve">-  8 bytes: UDP header</w:t>
            </w:r>
          </w:p>
          <w:p>
            <w:pPr>
              <w:spacing w:after="20"/>
            </w:pPr>
            <w:r>
              <w:rPr>
                <w:rFonts w:ascii="Courier New" w:cs="Courier New" w:eastAsia="Courier New" w:hAnsi="Courier New"/>
                <w:color w:val="1A1A1A"/>
                <w:sz w:val="18"/>
                <w:szCs w:val="18"/>
              </w:rPr>
              <w:t xml:space="preserve">-  4 bytes: FCS (Frame Check Sequence)</w:t>
            </w:r>
          </w:p>
          <w:p>
            <w:pPr>
              <w:spacing w:after="20"/>
            </w:pPr>
            <w:r>
              <w:rPr>
                <w:rFonts w:ascii="Courier New" w:cs="Courier New" w:eastAsia="Courier New" w:hAnsi="Courier New"/>
                <w:color w:val="1A1A1A"/>
                <w:sz w:val="18"/>
                <w:szCs w:val="18"/>
              </w:rPr>
              <w:t xml:space="preserve">= 53 bytes left for actual payload  ← very inefficient!</w:t>
            </w:r>
          </w:p>
          <w:p>
            <w:pPr>
              <w:spacing w:after="20"/>
            </w:pPr>
            <w:r>
              <w:rPr>
                <w:rFonts w:ascii="Courier New" w:cs="Courier New" w:eastAsia="Courier New" w:hAnsi="Courier New"/>
                <w:color w:val="1A1A1A"/>
                <w:sz w:val="18"/>
                <w:szCs w:val="18"/>
              </w:rPr>
              <w:t xml:space="preserve"/>
            </w:r>
          </w:p>
          <w:p>
            <w:pPr>
              <w:spacing w:after="20"/>
            </w:pPr>
            <w:r>
              <w:rPr>
                <w:rFonts w:ascii="Courier New" w:cs="Courier New" w:eastAsia="Courier New" w:hAnsi="Courier New"/>
                <w:color w:val="1A1A1A"/>
                <w:sz w:val="18"/>
                <w:szCs w:val="18"/>
              </w:rPr>
              <w:t xml:space="preserve">After 6LoWPAN header compression (best case):</w:t>
            </w:r>
          </w:p>
          <w:p>
            <w:pPr>
              <w:spacing w:after="20"/>
            </w:pPr>
            <w:r>
              <w:rPr>
                <w:rFonts w:ascii="Courier New" w:cs="Courier New" w:eastAsia="Courier New" w:hAnsi="Courier New"/>
                <w:color w:val="1A1A1A"/>
                <w:sz w:val="18"/>
                <w:szCs w:val="18"/>
              </w:rPr>
              <w:t xml:space="preserve">-  2 bytes: compressed 6LoWPAN+IPv6 header</w:t>
            </w:r>
          </w:p>
          <w:p>
            <w:pPr>
              <w:spacing w:after="20"/>
            </w:pPr>
            <w:r>
              <w:rPr>
                <w:rFonts w:ascii="Courier New" w:cs="Courier New" w:eastAsia="Courier New" w:hAnsi="Courier New"/>
                <w:color w:val="1A1A1A"/>
                <w:sz w:val="18"/>
                <w:szCs w:val="18"/>
              </w:rPr>
              <w:t xml:space="preserve">-  4 bytes: compressed UDP header</w:t>
            </w:r>
          </w:p>
          <w:p>
            <w:pPr>
              <w:spacing w:after="20"/>
            </w:pPr>
            <w:r>
              <w:rPr>
                <w:rFonts w:ascii="Courier New" w:cs="Courier New" w:eastAsia="Courier New" w:hAnsi="Courier New"/>
                <w:color w:val="1A1A1A"/>
                <w:sz w:val="18"/>
                <w:szCs w:val="18"/>
              </w:rPr>
              <w:t xml:space="preserve">= 108 bytes for payload  ← more than doubled!</w:t>
            </w:r>
          </w:p>
        </w:tc>
      </w:tr>
    </w:tbl>
    <w:p>
      <w:pPr>
        <w:spacing w:after="60"/>
      </w:pPr>
      <w:r>
        <w:t xml:space="preserve"/>
      </w:r>
    </w:p>
    <w:p>
      <w:pPr>
        <w:spacing w:after="80" w:before="40"/>
      </w:pPr>
      <w:r>
        <w:rPr>
          <w:b w:val="false"/>
          <w:bCs w:val="false"/>
          <w:i w:val="false"/>
          <w:iCs w:val="false"/>
          <w:color w:val="000000"/>
          <w:sz w:val="22"/>
          <w:szCs w:val="22"/>
        </w:rPr>
        <w:t xml:space="preserve">6LoWPAN uses HC1 and IPHC compression techniques — both compress 40-byte IPv6 headers to just 2 bytes. The trick: fields that can be derived from lower-layer headers are elided (omitted) from the packet. They are reconstructed at the destination by the adaptation layer.</w:t>
      </w:r>
    </w:p>
    <w:p>
      <w:pPr>
        <w:spacing w:after="80" w:before="40"/>
      </w:pPr>
      <w:r>
        <w:rPr>
          <w:b w:val="false"/>
          <w:bCs w:val="false"/>
          <w:i w:val="false"/>
          <w:iCs w:val="false"/>
          <w:color w:val="000000"/>
          <w:sz w:val="22"/>
          <w:szCs w:val="22"/>
        </w:rPr>
        <w:t xml:space="preserve">6LoWPAN compression is stateless (no shared state needed) and flow-independent (each packet compressed independently).</w:t>
      </w:r>
    </w:p>
    <w:p>
      <w:pPr>
        <w:spacing w:after="60"/>
      </w:pPr>
      <w:r>
        <w:t xml:space="preserve"/>
      </w:r>
    </w:p>
    <w:p>
      <w:pPr>
        <w:spacing w:after="80" w:before="200"/>
      </w:pPr>
      <w:r>
        <w:rPr>
          <w:b/>
          <w:bCs/>
          <w:color w:val="2E74B5"/>
          <w:sz w:val="24"/>
          <w:szCs w:val="24"/>
        </w:rPr>
        <w:t xml:space="preserve">2️⃣ Fragmentation and Reassembly</w:t>
      </w:r>
    </w:p>
    <w:p>
      <w:pPr>
        <w:spacing w:after="80" w:before="40"/>
      </w:pPr>
      <w:r>
        <w:rPr>
          <w:b w:val="false"/>
          <w:bCs w:val="false"/>
          <w:i w:val="false"/>
          <w:iCs w:val="false"/>
          <w:color w:val="000000"/>
          <w:sz w:val="22"/>
          <w:szCs w:val="22"/>
        </w:rPr>
        <w:t xml:space="preserve">When an IPv6 packet exceeds the available 802.15.4 payload space, 6LoWPAN fragments it into multiple 802.15.4 frames. Each fragment gets a fragmentation header: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1F3864" w:val="clear"/>
            <w:tcMar>
              <w:top w:type="dxa" w:w="80"/>
              <w:left w:type="dxa" w:w="80"/>
              <w:bottom w:type="dxa" w:w="80"/>
              <w:right w:type="dxa" w:w="80"/>
            </w:tcMar>
          </w:tcPr>
          <w:p>
            <w:pPr>
              <w:jc w:val="center"/>
            </w:pPr>
            <w:r>
              <w:rPr>
                <w:b/>
                <w:bCs/>
                <w:color w:val="FFFFFF"/>
                <w:sz w:val="20"/>
                <w:szCs w:val="20"/>
              </w:rPr>
              <w:t xml:space="preserve">Fragment Header Field</w:t>
            </w:r>
          </w:p>
        </w:tc>
        <w:tc>
          <w:tcPr>
            <w:shd w:fill="1F3864" w:val="clear"/>
            <w:tcMar>
              <w:top w:type="dxa" w:w="80"/>
              <w:left w:type="dxa" w:w="80"/>
              <w:bottom w:type="dxa" w:w="80"/>
              <w:right w:type="dxa" w:w="80"/>
            </w:tcMar>
          </w:tcPr>
          <w:p>
            <w:pPr>
              <w:jc w:val="center"/>
            </w:pPr>
            <w:r>
              <w:rPr>
                <w:b/>
                <w:bCs/>
                <w:color w:val="FFFFFF"/>
                <w:sz w:val="20"/>
                <w:szCs w:val="20"/>
              </w:rPr>
              <w:t xml:space="preserve">Purpose</w:t>
            </w:r>
          </w:p>
        </w:tc>
      </w:tr>
      <w:tr>
        <w:tc>
          <w:tcPr>
            <w:shd w:fill="FFFFFF" w:val="clear"/>
            <w:tcMar>
              <w:top w:type="dxa" w:w="60"/>
              <w:left w:type="dxa" w:w="80"/>
              <w:bottom w:type="dxa" w:w="60"/>
              <w:right w:type="dxa" w:w="80"/>
            </w:tcMar>
          </w:tcPr>
          <w:p>
            <w:r>
              <w:rPr>
                <w:sz w:val="20"/>
                <w:szCs w:val="20"/>
              </w:rPr>
              <w:t xml:space="preserve">Datagram Size</w:t>
            </w:r>
          </w:p>
        </w:tc>
        <w:tc>
          <w:tcPr>
            <w:shd w:fill="FFFFFF" w:val="clear"/>
            <w:tcMar>
              <w:top w:type="dxa" w:w="60"/>
              <w:left w:type="dxa" w:w="80"/>
              <w:bottom w:type="dxa" w:w="60"/>
              <w:right w:type="dxa" w:w="80"/>
            </w:tcMar>
          </w:tcPr>
          <w:p>
            <w:r>
              <w:rPr>
                <w:sz w:val="20"/>
                <w:szCs w:val="20"/>
              </w:rPr>
              <w:t xml:space="preserve">Total size of the original unfragmented IPv6 payload</w:t>
            </w:r>
          </w:p>
        </w:tc>
      </w:tr>
      <w:tr>
        <w:tc>
          <w:tcPr>
            <w:shd w:fill="DEEBF7" w:val="clear"/>
            <w:tcMar>
              <w:top w:type="dxa" w:w="60"/>
              <w:left w:type="dxa" w:w="80"/>
              <w:bottom w:type="dxa" w:w="60"/>
              <w:right w:type="dxa" w:w="80"/>
            </w:tcMar>
          </w:tcPr>
          <w:p>
            <w:r>
              <w:rPr>
                <w:sz w:val="20"/>
                <w:szCs w:val="20"/>
              </w:rPr>
              <w:t xml:space="preserve">Datagram Tag</w:t>
            </w:r>
          </w:p>
        </w:tc>
        <w:tc>
          <w:tcPr>
            <w:shd w:fill="DEEBF7" w:val="clear"/>
            <w:tcMar>
              <w:top w:type="dxa" w:w="60"/>
              <w:left w:type="dxa" w:w="80"/>
              <w:bottom w:type="dxa" w:w="60"/>
              <w:right w:type="dxa" w:w="80"/>
            </w:tcMar>
          </w:tcPr>
          <w:p>
            <w:r>
              <w:rPr>
                <w:sz w:val="20"/>
                <w:szCs w:val="20"/>
              </w:rPr>
              <w:t xml:space="preserve">Identifies which set of fragments belong together</w:t>
            </w:r>
          </w:p>
        </w:tc>
      </w:tr>
      <w:tr>
        <w:tc>
          <w:tcPr>
            <w:shd w:fill="FFFFFF" w:val="clear"/>
            <w:tcMar>
              <w:top w:type="dxa" w:w="60"/>
              <w:left w:type="dxa" w:w="80"/>
              <w:bottom w:type="dxa" w:w="60"/>
              <w:right w:type="dxa" w:w="80"/>
            </w:tcMar>
          </w:tcPr>
          <w:p>
            <w:r>
              <w:rPr>
                <w:sz w:val="20"/>
                <w:szCs w:val="20"/>
              </w:rPr>
              <w:t xml:space="preserve">Datagram Offset</w:t>
            </w:r>
          </w:p>
        </w:tc>
        <w:tc>
          <w:tcPr>
            <w:shd w:fill="FFFFFF" w:val="clear"/>
            <w:tcMar>
              <w:top w:type="dxa" w:w="60"/>
              <w:left w:type="dxa" w:w="80"/>
              <w:bottom w:type="dxa" w:w="60"/>
              <w:right w:type="dxa" w:w="80"/>
            </w:tcMar>
          </w:tcPr>
          <w:p>
            <w:r>
              <w:rPr>
                <w:sz w:val="20"/>
                <w:szCs w:val="20"/>
              </w:rPr>
              <w:t xml:space="preserve">Position of this fragment within the original payload (absent in first fragment)</w:t>
            </w:r>
          </w:p>
        </w:tc>
      </w:tr>
    </w:tbl>
    <w:p>
      <w:pPr>
        <w:spacing w:after="60"/>
      </w:pPr>
      <w:r>
        <w:t xml:space="preserve"/>
      </w:r>
    </w:p>
    <w:p>
      <w:pPr>
        <w:spacing w:after="80" w:before="40"/>
      </w:pPr>
      <w:r>
        <w:rPr>
          <w:b w:val="false"/>
          <w:bCs w:val="false"/>
          <w:i w:val="false"/>
          <w:iCs w:val="false"/>
          <w:color w:val="000000"/>
          <w:sz w:val="22"/>
          <w:szCs w:val="22"/>
        </w:rPr>
        <w:t xml:space="preserve">At the destination, the adaptation layer waits for all fragments, then reassembles them into the original IPv6 packet. If any fragment is missing, all fragments must be retransmitted.</w:t>
      </w:r>
    </w:p>
    <w:p>
      <w:pPr>
        <w:spacing w:after="60"/>
      </w:pPr>
      <w:r>
        <w:t xml:space="preserve"/>
      </w:r>
    </w:p>
    <w:p>
      <w:pPr>
        <w:spacing w:after="80" w:before="200"/>
      </w:pPr>
      <w:r>
        <w:rPr>
          <w:b/>
          <w:bCs/>
          <w:color w:val="2E74B5"/>
          <w:sz w:val="24"/>
          <w:szCs w:val="24"/>
        </w:rPr>
        <w:t xml:space="preserve">3️⃣ Mesh Addressing</w:t>
      </w:r>
    </w:p>
    <w:p>
      <w:pPr>
        <w:spacing w:after="80" w:before="40"/>
      </w:pPr>
      <w:r>
        <w:rPr>
          <w:b w:val="false"/>
          <w:bCs w:val="false"/>
          <w:i w:val="false"/>
          <w:iCs w:val="false"/>
          <w:color w:val="000000"/>
          <w:sz w:val="22"/>
          <w:szCs w:val="22"/>
        </w:rPr>
        <w:t xml:space="preserve">6LoWPAN mesh addressing allows packets to be forwarded over multiple hops at the adaptation layer (called mesh-under routing, as opposed to IP-layer routing).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1F3864" w:val="clear"/>
            <w:tcMar>
              <w:top w:type="dxa" w:w="80"/>
              <w:left w:type="dxa" w:w="80"/>
              <w:bottom w:type="dxa" w:w="80"/>
              <w:right w:type="dxa" w:w="80"/>
            </w:tcMar>
          </w:tcPr>
          <w:p>
            <w:pPr>
              <w:jc w:val="center"/>
            </w:pPr>
            <w:r>
              <w:rPr>
                <w:b/>
                <w:bCs/>
                <w:color w:val="FFFFFF"/>
                <w:sz w:val="20"/>
                <w:szCs w:val="20"/>
              </w:rPr>
              <w:t xml:space="preserve">Mesh Header Field</w:t>
            </w:r>
          </w:p>
        </w:tc>
        <w:tc>
          <w:tcPr>
            <w:shd w:fill="1F3864" w:val="clear"/>
            <w:tcMar>
              <w:top w:type="dxa" w:w="80"/>
              <w:left w:type="dxa" w:w="80"/>
              <w:bottom w:type="dxa" w:w="80"/>
              <w:right w:type="dxa" w:w="80"/>
            </w:tcMar>
          </w:tcPr>
          <w:p>
            <w:pPr>
              <w:jc w:val="center"/>
            </w:pPr>
            <w:r>
              <w:rPr>
                <w:b/>
                <w:bCs/>
                <w:color w:val="FFFFFF"/>
                <w:sz w:val="20"/>
                <w:szCs w:val="20"/>
              </w:rPr>
              <w:t xml:space="preserve">Purpose</w:t>
            </w:r>
          </w:p>
        </w:tc>
      </w:tr>
      <w:tr>
        <w:tc>
          <w:tcPr>
            <w:shd w:fill="FFFFFF" w:val="clear"/>
            <w:tcMar>
              <w:top w:type="dxa" w:w="60"/>
              <w:left w:type="dxa" w:w="80"/>
              <w:bottom w:type="dxa" w:w="60"/>
              <w:right w:type="dxa" w:w="80"/>
            </w:tcMar>
          </w:tcPr>
          <w:p>
            <w:r>
              <w:rPr>
                <w:sz w:val="20"/>
                <w:szCs w:val="20"/>
              </w:rPr>
              <w:t xml:space="preserve">Hop Limit</w:t>
            </w:r>
          </w:p>
        </w:tc>
        <w:tc>
          <w:tcPr>
            <w:shd w:fill="FFFFFF" w:val="clear"/>
            <w:tcMar>
              <w:top w:type="dxa" w:w="60"/>
              <w:left w:type="dxa" w:w="80"/>
              <w:bottom w:type="dxa" w:w="60"/>
              <w:right w:type="dxa" w:w="80"/>
            </w:tcMar>
          </w:tcPr>
          <w:p>
            <w:r>
              <w:rPr>
                <w:sz w:val="20"/>
                <w:szCs w:val="20"/>
              </w:rPr>
              <w:t xml:space="preserve">Max number of forwards. Each hop decrements by 1. Packet dropped when it reaches 0.</w:t>
            </w:r>
          </w:p>
        </w:tc>
      </w:tr>
      <w:tr>
        <w:tc>
          <w:tcPr>
            <w:shd w:fill="DEEBF7" w:val="clear"/>
            <w:tcMar>
              <w:top w:type="dxa" w:w="60"/>
              <w:left w:type="dxa" w:w="80"/>
              <w:bottom w:type="dxa" w:w="60"/>
              <w:right w:type="dxa" w:w="80"/>
            </w:tcMar>
          </w:tcPr>
          <w:p>
            <w:r>
              <w:rPr>
                <w:sz w:val="20"/>
                <w:szCs w:val="20"/>
              </w:rPr>
              <w:t xml:space="preserve">Source Address</w:t>
            </w:r>
          </w:p>
        </w:tc>
        <w:tc>
          <w:tcPr>
            <w:shd w:fill="DEEBF7" w:val="clear"/>
            <w:tcMar>
              <w:top w:type="dxa" w:w="60"/>
              <w:left w:type="dxa" w:w="80"/>
              <w:bottom w:type="dxa" w:w="60"/>
              <w:right w:type="dxa" w:w="80"/>
            </w:tcMar>
          </w:tcPr>
          <w:p>
            <w:r>
              <w:rPr>
                <w:sz w:val="20"/>
                <w:szCs w:val="20"/>
              </w:rPr>
              <w:t xml:space="preserve">IEEE 802.15.4 address of the original sender</w:t>
            </w:r>
          </w:p>
        </w:tc>
      </w:tr>
      <w:tr>
        <w:tc>
          <w:tcPr>
            <w:shd w:fill="FFFFFF" w:val="clear"/>
            <w:tcMar>
              <w:top w:type="dxa" w:w="60"/>
              <w:left w:type="dxa" w:w="80"/>
              <w:bottom w:type="dxa" w:w="60"/>
              <w:right w:type="dxa" w:w="80"/>
            </w:tcMar>
          </w:tcPr>
          <w:p>
            <w:r>
              <w:rPr>
                <w:sz w:val="20"/>
                <w:szCs w:val="20"/>
              </w:rPr>
              <w:t xml:space="preserve">Destination Address</w:t>
            </w:r>
          </w:p>
        </w:tc>
        <w:tc>
          <w:tcPr>
            <w:shd w:fill="FFFFFF" w:val="clear"/>
            <w:tcMar>
              <w:top w:type="dxa" w:w="60"/>
              <w:left w:type="dxa" w:w="80"/>
              <w:bottom w:type="dxa" w:w="60"/>
              <w:right w:type="dxa" w:w="80"/>
            </w:tcMar>
          </w:tcPr>
          <w:p>
            <w:r>
              <w:rPr>
                <w:sz w:val="20"/>
                <w:szCs w:val="20"/>
              </w:rPr>
              <w:t xml:space="preserve">IEEE 802.15.4 address of the final destination</w:t>
            </w:r>
          </w:p>
        </w:tc>
      </w:tr>
    </w:tbl>
    <w:p>
      <w:pPr>
        <w:spacing w:after="60"/>
      </w:pPr>
      <w:r>
        <w:t xml:space="preserve"/>
      </w:r>
    </w:p>
    <w:p>
      <w:pPr>
        <w:spacing w:after="80" w:before="40"/>
      </w:pPr>
      <w:r>
        <w:rPr>
          <w:b w:val="false"/>
          <w:bCs w:val="false"/>
          <w:i w:val="false"/>
          <w:iCs w:val="false"/>
          <w:color w:val="000000"/>
          <w:sz w:val="22"/>
          <w:szCs w:val="22"/>
        </w:rPr>
        <w:t xml:space="preserve">If a packet is fragmented, the mesh addressing header accompanies every fragment. Different fragments may take different routes but are reassembled at the destination.</w:t>
      </w:r>
    </w:p>
    <w:p>
      <w:pPr>
        <w:spacing w:after="6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EF9E7" w:val="clear"/>
            <w:tcMar>
              <w:top w:type="dxa" w:w="100"/>
              <w:left w:type="dxa" w:w="120"/>
              <w:bottom w:type="dxa" w:w="100"/>
              <w:right w:type="dxa" w:w="120"/>
            </w:tcMar>
          </w:tcPr>
          <w:p>
            <w:pPr>
              <w:spacing w:after="40"/>
            </w:pPr>
            <w:r>
              <w:rPr>
                <w:b/>
                <w:bCs/>
                <w:color w:val="E67E22"/>
                <w:sz w:val="22"/>
                <w:szCs w:val="22"/>
              </w:rPr>
              <w:t xml:space="preserve">📝 Exam Tips</w:t>
            </w:r>
          </w:p>
          <w:p>
            <w:pPr>
              <w:spacing w:after="40"/>
            </w:pPr>
            <w:r>
              <w:rPr>
                <w:i/>
                <w:iCs/>
                <w:color w:val="333333"/>
                <w:sz w:val="22"/>
                <w:szCs w:val="22"/>
              </w:rPr>
              <w:t xml:space="preserve">• 6LoWPAN sits between 802.15.4 MAC and IPv6 — the adaptation layer</w:t>
            </w:r>
          </w:p>
          <w:p>
            <w:pPr>
              <w:spacing w:after="40"/>
            </w:pPr>
            <w:r>
              <w:rPr>
                <w:i/>
                <w:iCs/>
                <w:color w:val="333333"/>
                <w:sz w:val="22"/>
                <w:szCs w:val="22"/>
              </w:rPr>
              <w:t xml:space="preserve">• IPv6 max = 1280 bytes; 802.15.4 max = 127 bytes — fragmentation needed</w:t>
            </w:r>
          </w:p>
          <w:p>
            <w:pPr>
              <w:spacing w:after="40"/>
            </w:pPr>
            <w:r>
              <w:rPr>
                <w:i/>
                <w:iCs/>
                <w:color w:val="333333"/>
                <w:sz w:val="22"/>
                <w:szCs w:val="22"/>
              </w:rPr>
              <w:t xml:space="preserve">• Header compression: 40-byte IPv6 → 2 bytes (HC1 / IPHC)</w:t>
            </w:r>
          </w:p>
          <w:p>
            <w:pPr>
              <w:spacing w:after="40"/>
            </w:pPr>
            <w:r>
              <w:rPr>
                <w:i/>
                <w:iCs/>
                <w:color w:val="333333"/>
                <w:sz w:val="22"/>
                <w:szCs w:val="22"/>
              </w:rPr>
              <w:t xml:space="preserve">• 3 capabilities: Header Compression, Fragmentation/Reassembly, Mesh Addressing</w:t>
            </w:r>
          </w:p>
          <w:p>
            <w:pPr>
              <w:spacing w:after="40"/>
            </w:pPr>
            <w:r>
              <w:rPr>
                <w:i/>
                <w:iCs/>
                <w:color w:val="333333"/>
                <w:sz w:val="22"/>
                <w:szCs w:val="22"/>
              </w:rPr>
              <w:t xml:space="preserve">• Datagram Tag groups fragments; Datagram Offset gives position</w:t>
            </w:r>
          </w:p>
        </w:tc>
      </w:tr>
    </w:tbl>
    <w:p>
      <w:pPr>
        <w:spacing w:after="60"/>
      </w:pPr>
      <w:r>
        <w:t xml:space="preserve"/>
      </w:r>
    </w:p>
    <w:p>
      <w:pPr>
        <w:pBdr>
          <w:bottom w:val="single" w:color="2E74B5" w:sz="6"/>
        </w:pBdr>
        <w:spacing w:after="120" w:before="320"/>
      </w:pPr>
      <w:r>
        <w:rPr>
          <w:b/>
          <w:bCs/>
          <w:color w:val="1F3864"/>
          <w:sz w:val="28"/>
          <w:szCs w:val="28"/>
        </w:rPr>
        <w:t xml:space="preserve">Topic 8 ⏱️ Hour 8-9 | RPL — IPv6 Routing Protocol for Low Power Lossy Networks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DEEBF7" w:val="clear"/>
            <w:tcMar>
              <w:top w:type="dxa" w:w="100"/>
              <w:left w:type="dxa" w:w="120"/>
              <w:bottom w:type="dxa" w:w="100"/>
              <w:right w:type="dxa" w:w="120"/>
            </w:tcMar>
          </w:tcPr>
          <w:p>
            <w:pPr>
              <w:spacing w:after="40"/>
            </w:pPr>
            <w:r>
              <w:rPr>
                <w:b/>
                <w:bCs/>
                <w:color w:val="1F3864"/>
                <w:sz w:val="22"/>
                <w:szCs w:val="22"/>
              </w:rPr>
              <w:t xml:space="preserve">📖 What is RPL?</w:t>
            </w:r>
          </w:p>
          <w:p>
            <w:pPr>
              <w:spacing w:after="40"/>
            </w:pPr>
            <w:r>
              <w:rPr>
                <w:color w:val="000000"/>
                <w:sz w:val="22"/>
                <w:szCs w:val="22"/>
              </w:rPr>
              <w:t xml:space="preserve">RPL (IPv6 Routing Protocol for Low Power and Lossy Networks) is the de-facto standard routing protocol for IoT. It is a distance-vector protocol designed for LLNs — networks with constrained nodes (limited CPU, memory, power) and lossy links (low bandwidth, packet loss, instability).</w:t>
            </w:r>
          </w:p>
        </w:tc>
      </w:tr>
    </w:tbl>
    <w:p>
      <w:pPr>
        <w:spacing w:after="60"/>
      </w:pPr>
      <w:r>
        <w:t xml:space="preserve"/>
      </w:r>
    </w:p>
    <w:p>
      <w:pPr>
        <w:spacing w:after="80" w:before="40"/>
      </w:pPr>
      <w:r>
        <w:rPr>
          <w:b w:val="false"/>
          <w:bCs w:val="false"/>
          <w:i w:val="false"/>
          <w:iCs w:val="false"/>
          <w:color w:val="000000"/>
          <w:sz w:val="22"/>
          <w:szCs w:val="22"/>
        </w:rPr>
        <w:t xml:space="preserve">RPL supports three traffic patterns typical in IoT:</w:t>
      </w:r>
    </w:p>
    <w:p>
      <w:pPr>
        <w:spacing w:after="60"/>
        <w:ind w:left="360"/>
      </w:pPr>
      <w:r>
        <w:rPr>
          <w:color w:val="222222"/>
          <w:sz w:val="22"/>
          <w:szCs w:val="22"/>
        </w:rPr>
        <w:t xml:space="preserve">➤ Multipoint-to-Point (MP2P): Many sensor nodes → central controller (e.g., all meters reporting to gateway)</w:t>
      </w:r>
    </w:p>
    <w:p>
      <w:pPr>
        <w:spacing w:after="60"/>
        <w:ind w:left="360"/>
      </w:pPr>
      <w:r>
        <w:rPr>
          <w:color w:val="222222"/>
          <w:sz w:val="22"/>
          <w:szCs w:val="22"/>
        </w:rPr>
        <w:t xml:space="preserve">➤ Point-to-Multipoint (P2MP): Central controller → many sensor nodes (e.g., broadcast config update)</w:t>
      </w:r>
    </w:p>
    <w:p>
      <w:pPr>
        <w:spacing w:after="60"/>
        <w:ind w:left="360"/>
      </w:pPr>
      <w:r>
        <w:rPr>
          <w:color w:val="222222"/>
          <w:sz w:val="22"/>
          <w:szCs w:val="22"/>
        </w:rPr>
        <w:t xml:space="preserve">➤ Point-to-Point (P2P): One node → another specific node</w:t>
      </w:r>
    </w:p>
    <w:p>
      <w:pPr>
        <w:spacing w:after="60"/>
      </w:pPr>
      <w:r>
        <w:t xml:space="preserve"/>
      </w:r>
    </w:p>
    <w:p>
      <w:pPr>
        <w:spacing w:after="80" w:before="200"/>
      </w:pPr>
      <w:r>
        <w:rPr>
          <w:b/>
          <w:bCs/>
          <w:color w:val="2E74B5"/>
          <w:sz w:val="24"/>
          <w:szCs w:val="24"/>
        </w:rPr>
        <w:t xml:space="preserve">🌳 DODAG — The Core Concept</w:t>
      </w:r>
    </w:p>
    <w:p>
      <w:pPr>
        <w:spacing w:after="80" w:before="40"/>
      </w:pPr>
      <w:r>
        <w:rPr>
          <w:b w:val="false"/>
          <w:bCs w:val="false"/>
          <w:i w:val="false"/>
          <w:iCs w:val="false"/>
          <w:color w:val="000000"/>
          <w:sz w:val="22"/>
          <w:szCs w:val="22"/>
        </w:rPr>
        <w:t xml:space="preserve">RPL builds routing trees called DODAGs (Destination Oriented Directed Acyclic Graphs). Key terminology: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1F3864" w:val="clear"/>
            <w:tcMar>
              <w:top w:type="dxa" w:w="80"/>
              <w:left w:type="dxa" w:w="80"/>
              <w:bottom w:type="dxa" w:w="80"/>
              <w:right w:type="dxa" w:w="80"/>
            </w:tcMar>
          </w:tcPr>
          <w:p>
            <w:pPr>
              <w:jc w:val="center"/>
            </w:pPr>
            <w:r>
              <w:rPr>
                <w:b/>
                <w:bCs/>
                <w:color w:val="FFFFFF"/>
                <w:sz w:val="20"/>
                <w:szCs w:val="20"/>
              </w:rPr>
              <w:t xml:space="preserve">Term</w:t>
            </w:r>
          </w:p>
        </w:tc>
        <w:tc>
          <w:tcPr>
            <w:shd w:fill="1F3864" w:val="clear"/>
            <w:tcMar>
              <w:top w:type="dxa" w:w="80"/>
              <w:left w:type="dxa" w:w="80"/>
              <w:bottom w:type="dxa" w:w="80"/>
              <w:right w:type="dxa" w:w="80"/>
            </w:tcMar>
          </w:tcPr>
          <w:p>
            <w:pPr>
              <w:jc w:val="center"/>
            </w:pPr>
            <w:r>
              <w:rPr>
                <w:b/>
                <w:bCs/>
                <w:color w:val="FFFFFF"/>
                <w:sz w:val="20"/>
                <w:szCs w:val="20"/>
              </w:rPr>
              <w:t xml:space="preserve">Definition</w:t>
            </w:r>
          </w:p>
        </w:tc>
      </w:tr>
      <w:tr>
        <w:tc>
          <w:tcPr>
            <w:shd w:fill="FFFFFF" w:val="clear"/>
            <w:tcMar>
              <w:top w:type="dxa" w:w="60"/>
              <w:left w:type="dxa" w:w="80"/>
              <w:bottom w:type="dxa" w:w="60"/>
              <w:right w:type="dxa" w:w="80"/>
            </w:tcMar>
          </w:tcPr>
          <w:p>
            <w:r>
              <w:rPr>
                <w:sz w:val="20"/>
                <w:szCs w:val="20"/>
              </w:rPr>
              <w:t xml:space="preserve">DAG</w:t>
            </w:r>
          </w:p>
        </w:tc>
        <w:tc>
          <w:tcPr>
            <w:shd w:fill="FFFFFF" w:val="clear"/>
            <w:tcMar>
              <w:top w:type="dxa" w:w="60"/>
              <w:left w:type="dxa" w:w="80"/>
              <w:bottom w:type="dxa" w:w="60"/>
              <w:right w:type="dxa" w:w="80"/>
            </w:tcMar>
          </w:tcPr>
          <w:p>
            <w:r>
              <w:rPr>
                <w:sz w:val="20"/>
                <w:szCs w:val="20"/>
              </w:rPr>
              <w:t xml:space="preserve">Directed Acyclic Graph — directed graph with NO cycles. All paths lead toward a root.</w:t>
            </w:r>
          </w:p>
        </w:tc>
      </w:tr>
      <w:tr>
        <w:tc>
          <w:tcPr>
            <w:shd w:fill="DEEBF7" w:val="clear"/>
            <w:tcMar>
              <w:top w:type="dxa" w:w="60"/>
              <w:left w:type="dxa" w:w="80"/>
              <w:bottom w:type="dxa" w:w="60"/>
              <w:right w:type="dxa" w:w="80"/>
            </w:tcMar>
          </w:tcPr>
          <w:p>
            <w:r>
              <w:rPr>
                <w:sz w:val="20"/>
                <w:szCs w:val="20"/>
              </w:rPr>
              <w:t xml:space="preserve">DODAG</w:t>
            </w:r>
          </w:p>
        </w:tc>
        <w:tc>
          <w:tcPr>
            <w:shd w:fill="DEEBF7" w:val="clear"/>
            <w:tcMar>
              <w:top w:type="dxa" w:w="60"/>
              <w:left w:type="dxa" w:w="80"/>
              <w:bottom w:type="dxa" w:w="60"/>
              <w:right w:type="dxa" w:w="80"/>
            </w:tcMar>
          </w:tcPr>
          <w:p>
            <w:r>
              <w:rPr>
                <w:sz w:val="20"/>
                <w:szCs w:val="20"/>
              </w:rPr>
              <w:t xml:space="preserve">DAG rooted at a SINGLE destination (border router). All traffic flows toward one root.</w:t>
            </w:r>
          </w:p>
        </w:tc>
      </w:tr>
      <w:tr>
        <w:tc>
          <w:tcPr>
            <w:shd w:fill="FFFFFF" w:val="clear"/>
            <w:tcMar>
              <w:top w:type="dxa" w:w="60"/>
              <w:left w:type="dxa" w:w="80"/>
              <w:bottom w:type="dxa" w:w="60"/>
              <w:right w:type="dxa" w:w="80"/>
            </w:tcMar>
          </w:tcPr>
          <w:p>
            <w:r>
              <w:rPr>
                <w:sz w:val="20"/>
                <w:szCs w:val="20"/>
              </w:rPr>
              <w:t xml:space="preserve">Root</w:t>
            </w:r>
          </w:p>
        </w:tc>
        <w:tc>
          <w:tcPr>
            <w:shd w:fill="FFFFFF" w:val="clear"/>
            <w:tcMar>
              <w:top w:type="dxa" w:w="60"/>
              <w:left w:type="dxa" w:w="80"/>
              <w:bottom w:type="dxa" w:w="60"/>
              <w:right w:type="dxa" w:w="80"/>
            </w:tcMar>
          </w:tcPr>
          <w:p>
            <w:r>
              <w:rPr>
                <w:sz w:val="20"/>
                <w:szCs w:val="20"/>
              </w:rPr>
              <w:t xml:space="preserve">Special node with no outgoing edge — acts as border router. Always in storing mode.</w:t>
            </w:r>
          </w:p>
        </w:tc>
      </w:tr>
      <w:tr>
        <w:tc>
          <w:tcPr>
            <w:shd w:fill="DEEBF7" w:val="clear"/>
            <w:tcMar>
              <w:top w:type="dxa" w:w="60"/>
              <w:left w:type="dxa" w:w="80"/>
              <w:bottom w:type="dxa" w:w="60"/>
              <w:right w:type="dxa" w:w="80"/>
            </w:tcMar>
          </w:tcPr>
          <w:p>
            <w:r>
              <w:rPr>
                <w:sz w:val="20"/>
                <w:szCs w:val="20"/>
              </w:rPr>
              <w:t xml:space="preserve">Rank</w:t>
            </w:r>
          </w:p>
        </w:tc>
        <w:tc>
          <w:tcPr>
            <w:shd w:fill="DEEBF7" w:val="clear"/>
            <w:tcMar>
              <w:top w:type="dxa" w:w="60"/>
              <w:left w:type="dxa" w:w="80"/>
              <w:bottom w:type="dxa" w:w="60"/>
              <w:right w:type="dxa" w:w="80"/>
            </w:tcMar>
          </w:tcPr>
          <w:p>
            <w:r>
              <w:rPr>
                <w:sz w:val="20"/>
                <w:szCs w:val="20"/>
              </w:rPr>
              <w:t xml:space="preserve">A node's distance from the root. Rank increases going Down (away from root); decreases going Up (toward root).</w:t>
            </w:r>
          </w:p>
        </w:tc>
      </w:tr>
      <w:tr>
        <w:tc>
          <w:tcPr>
            <w:shd w:fill="FFFFFF" w:val="clear"/>
            <w:tcMar>
              <w:top w:type="dxa" w:w="60"/>
              <w:left w:type="dxa" w:w="80"/>
              <w:bottom w:type="dxa" w:w="60"/>
              <w:right w:type="dxa" w:w="80"/>
            </w:tcMar>
          </w:tcPr>
          <w:p>
            <w:r>
              <w:rPr>
                <w:sz w:val="20"/>
                <w:szCs w:val="20"/>
              </w:rPr>
              <w:t xml:space="preserve">Up / Down</w:t>
            </w:r>
          </w:p>
        </w:tc>
        <w:tc>
          <w:tcPr>
            <w:shd w:fill="FFFFFF" w:val="clear"/>
            <w:tcMar>
              <w:top w:type="dxa" w:w="60"/>
              <w:left w:type="dxa" w:w="80"/>
              <w:bottom w:type="dxa" w:w="60"/>
              <w:right w:type="dxa" w:w="80"/>
            </w:tcMar>
          </w:tcPr>
          <w:p>
            <w:r>
              <w:rPr>
                <w:sz w:val="20"/>
                <w:szCs w:val="20"/>
              </w:rPr>
              <w:t xml:space="preserve">Up = toward root; Down = away from root.</w:t>
            </w:r>
          </w:p>
        </w:tc>
      </w:tr>
      <w:tr>
        <w:tc>
          <w:tcPr>
            <w:shd w:fill="DEEBF7" w:val="clear"/>
            <w:tcMar>
              <w:top w:type="dxa" w:w="60"/>
              <w:left w:type="dxa" w:w="80"/>
              <w:bottom w:type="dxa" w:w="60"/>
              <w:right w:type="dxa" w:w="80"/>
            </w:tcMar>
          </w:tcPr>
          <w:p>
            <w:r>
              <w:rPr>
                <w:sz w:val="20"/>
                <w:szCs w:val="20"/>
              </w:rPr>
              <w:t xml:space="preserve">DODAG ID</w:t>
            </w:r>
          </w:p>
        </w:tc>
        <w:tc>
          <w:tcPr>
            <w:shd w:fill="DEEBF7" w:val="clear"/>
            <w:tcMar>
              <w:top w:type="dxa" w:w="60"/>
              <w:left w:type="dxa" w:w="80"/>
              <w:bottom w:type="dxa" w:w="60"/>
              <w:right w:type="dxa" w:w="80"/>
            </w:tcMar>
          </w:tcPr>
          <w:p>
            <w:r>
              <w:rPr>
                <w:sz w:val="20"/>
                <w:szCs w:val="20"/>
              </w:rPr>
              <w:t xml:space="preserve">Unique IPv6 address (128-bit) assigned to the root — identifies the DODAG.</w:t>
            </w:r>
          </w:p>
        </w:tc>
      </w:tr>
      <w:tr>
        <w:tc>
          <w:tcPr>
            <w:shd w:fill="FFFFFF" w:val="clear"/>
            <w:tcMar>
              <w:top w:type="dxa" w:w="60"/>
              <w:left w:type="dxa" w:w="80"/>
              <w:bottom w:type="dxa" w:w="60"/>
              <w:right w:type="dxa" w:w="80"/>
            </w:tcMar>
          </w:tcPr>
          <w:p>
            <w:r>
              <w:rPr>
                <w:sz w:val="20"/>
                <w:szCs w:val="20"/>
              </w:rPr>
              <w:t xml:space="preserve">Objective Function (OF)</w:t>
            </w:r>
          </w:p>
        </w:tc>
        <w:tc>
          <w:tcPr>
            <w:shd w:fill="FFFFFF" w:val="clear"/>
            <w:tcMar>
              <w:top w:type="dxa" w:w="60"/>
              <w:left w:type="dxa" w:w="80"/>
              <w:bottom w:type="dxa" w:w="60"/>
              <w:right w:type="dxa" w:w="80"/>
            </w:tcMar>
          </w:tcPr>
          <w:p>
            <w:r>
              <w:rPr>
                <w:sz w:val="20"/>
                <w:szCs w:val="20"/>
              </w:rPr>
              <w:t xml:space="preserve">Defines the metric used to select routes and calculate Rank.</w:t>
            </w:r>
          </w:p>
        </w:tc>
      </w:tr>
      <w:tr>
        <w:tc>
          <w:tcPr>
            <w:shd w:fill="DEEBF7" w:val="clear"/>
            <w:tcMar>
              <w:top w:type="dxa" w:w="60"/>
              <w:left w:type="dxa" w:w="80"/>
              <w:bottom w:type="dxa" w:w="60"/>
              <w:right w:type="dxa" w:w="80"/>
            </w:tcMar>
          </w:tcPr>
          <w:p>
            <w:r>
              <w:rPr>
                <w:sz w:val="20"/>
                <w:szCs w:val="20"/>
              </w:rPr>
              <w:t xml:space="preserve">RPL Instance</w:t>
            </w:r>
          </w:p>
        </w:tc>
        <w:tc>
          <w:tcPr>
            <w:shd w:fill="DEEBF7" w:val="clear"/>
            <w:tcMar>
              <w:top w:type="dxa" w:w="60"/>
              <w:left w:type="dxa" w:w="80"/>
              <w:bottom w:type="dxa" w:w="60"/>
              <w:right w:type="dxa" w:w="80"/>
            </w:tcMar>
          </w:tcPr>
          <w:p>
            <w:r>
              <w:rPr>
                <w:sz w:val="20"/>
                <w:szCs w:val="20"/>
              </w:rPr>
              <w:t xml:space="preserve">A set of DODAGs sharing the same Objective Function.</w:t>
            </w:r>
          </w:p>
        </w:tc>
      </w:tr>
      <w:tr>
        <w:tc>
          <w:tcPr>
            <w:shd w:fill="FFFFFF" w:val="clear"/>
            <w:tcMar>
              <w:top w:type="dxa" w:w="60"/>
              <w:left w:type="dxa" w:w="80"/>
              <w:bottom w:type="dxa" w:w="60"/>
              <w:right w:type="dxa" w:w="80"/>
            </w:tcMar>
          </w:tcPr>
          <w:p>
            <w:r>
              <w:rPr>
                <w:sz w:val="20"/>
                <w:szCs w:val="20"/>
              </w:rPr>
              <w:t xml:space="preserve">DODAG Parent</w:t>
            </w:r>
          </w:p>
        </w:tc>
        <w:tc>
          <w:tcPr>
            <w:shd w:fill="FFFFFF" w:val="clear"/>
            <w:tcMar>
              <w:top w:type="dxa" w:w="60"/>
              <w:left w:type="dxa" w:w="80"/>
              <w:bottom w:type="dxa" w:w="60"/>
              <w:right w:type="dxa" w:w="80"/>
            </w:tcMar>
          </w:tcPr>
          <w:p>
            <w:r>
              <w:rPr>
                <w:sz w:val="20"/>
                <w:szCs w:val="20"/>
              </w:rPr>
              <w:t xml:space="preserve">Immediate successor of a node on the path to root — has lower Rank.</w:t>
            </w:r>
          </w:p>
        </w:tc>
      </w:tr>
      <w:tr>
        <w:tc>
          <w:tcPr>
            <w:shd w:fill="DEEBF7" w:val="clear"/>
            <w:tcMar>
              <w:top w:type="dxa" w:w="60"/>
              <w:left w:type="dxa" w:w="80"/>
              <w:bottom w:type="dxa" w:w="60"/>
              <w:right w:type="dxa" w:w="80"/>
            </w:tcMar>
          </w:tcPr>
          <w:p>
            <w:r>
              <w:rPr>
                <w:sz w:val="20"/>
                <w:szCs w:val="20"/>
              </w:rPr>
              <w:t xml:space="preserve">Grounded</w:t>
            </w:r>
          </w:p>
        </w:tc>
        <w:tc>
          <w:tcPr>
            <w:shd w:fill="DEEBF7" w:val="clear"/>
            <w:tcMar>
              <w:top w:type="dxa" w:w="60"/>
              <w:left w:type="dxa" w:w="80"/>
              <w:bottom w:type="dxa" w:w="60"/>
              <w:right w:type="dxa" w:w="80"/>
            </w:tcMar>
          </w:tcPr>
          <w:p>
            <w:r>
              <w:rPr>
                <w:sz w:val="20"/>
                <w:szCs w:val="20"/>
              </w:rPr>
              <w:t xml:space="preserve">DODAG root can satisfy the network Goal.</w:t>
            </w:r>
          </w:p>
        </w:tc>
      </w:tr>
      <w:tr>
        <w:tc>
          <w:tcPr>
            <w:shd w:fill="FFFFFF" w:val="clear"/>
            <w:tcMar>
              <w:top w:type="dxa" w:w="60"/>
              <w:left w:type="dxa" w:w="80"/>
              <w:bottom w:type="dxa" w:w="60"/>
              <w:right w:type="dxa" w:w="80"/>
            </w:tcMar>
          </w:tcPr>
          <w:p>
            <w:r>
              <w:rPr>
                <w:sz w:val="20"/>
                <w:szCs w:val="20"/>
              </w:rPr>
              <w:t xml:space="preserve">Floating</w:t>
            </w:r>
          </w:p>
        </w:tc>
        <w:tc>
          <w:tcPr>
            <w:shd w:fill="FFFFFF" w:val="clear"/>
            <w:tcMar>
              <w:top w:type="dxa" w:w="60"/>
              <w:left w:type="dxa" w:w="80"/>
              <w:bottom w:type="dxa" w:w="60"/>
              <w:right w:type="dxa" w:w="80"/>
            </w:tcMar>
          </w:tcPr>
          <w:p>
            <w:r>
              <w:rPr>
                <w:sz w:val="20"/>
                <w:szCs w:val="20"/>
              </w:rPr>
              <w:t xml:space="preserve">DODAG root cannot satisfy the Goal — provides connectivity only.</w:t>
            </w:r>
          </w:p>
        </w:tc>
      </w:tr>
    </w:tbl>
    <w:p>
      <w:pPr>
        <w:spacing w:after="60"/>
      </w:pPr>
      <w:r>
        <w:t xml:space="preserve"/>
      </w:r>
    </w:p>
    <w:p>
      <w:pPr>
        <w:spacing w:after="80" w:before="200"/>
      </w:pPr>
      <w:r>
        <w:rPr>
          <w:b/>
          <w:bCs/>
          <w:color w:val="2E74B5"/>
          <w:sz w:val="24"/>
          <w:szCs w:val="24"/>
        </w:rPr>
        <w:t xml:space="preserve">✉️ RPL Control Messages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2F2F2" w:val="clear"/>
            <w:tcMar>
              <w:top w:type="dxa" w:w="80"/>
              <w:left w:type="dxa" w:w="160"/>
              <w:bottom w:type="dxa" w:w="80"/>
              <w:right w:type="dxa" w:w="160"/>
            </w:tcMar>
          </w:tcPr>
          <w:p>
            <w:pPr>
              <w:spacing w:after="20"/>
            </w:pPr>
            <w:r>
              <w:rPr>
                <w:rFonts w:ascii="Courier New" w:cs="Courier New" w:eastAsia="Courier New" w:hAnsi="Courier New"/>
                <w:color w:val="1A1A1A"/>
                <w:sz w:val="18"/>
                <w:szCs w:val="18"/>
              </w:rPr>
              <w:t xml:space="preserve">  [Root / Border Router]</w:t>
            </w:r>
          </w:p>
          <w:p>
            <w:pPr>
              <w:spacing w:after="20"/>
            </w:pPr>
            <w:r>
              <w:rPr>
                <w:rFonts w:ascii="Courier New" w:cs="Courier New" w:eastAsia="Courier New" w:hAnsi="Courier New"/>
                <w:color w:val="1A1A1A"/>
                <w:sz w:val="18"/>
                <w:szCs w:val="18"/>
              </w:rPr>
              <w:t xml:space="preserve">         |  ^</w:t>
            </w:r>
          </w:p>
          <w:p>
            <w:pPr>
              <w:spacing w:after="20"/>
            </w:pPr>
            <w:r>
              <w:rPr>
                <w:rFonts w:ascii="Courier New" w:cs="Courier New" w:eastAsia="Courier New" w:hAnsi="Courier New"/>
                <w:color w:val="1A1A1A"/>
                <w:sz w:val="18"/>
                <w:szCs w:val="18"/>
              </w:rPr>
              <w:t xml:space="preserve">   DAO   |  | DIO (multicast downward)</w:t>
            </w:r>
          </w:p>
          <w:p>
            <w:pPr>
              <w:spacing w:after="20"/>
            </w:pPr>
            <w:r>
              <w:rPr>
                <w:rFonts w:ascii="Courier New" w:cs="Courier New" w:eastAsia="Courier New" w:hAnsi="Courier New"/>
                <w:color w:val="1A1A1A"/>
                <w:sz w:val="18"/>
                <w:szCs w:val="18"/>
              </w:rPr>
              <w:t xml:space="preserve">         v  |</w:t>
            </w:r>
          </w:p>
          <w:p>
            <w:pPr>
              <w:spacing w:after="20"/>
            </w:pPr>
            <w:r>
              <w:rPr>
                <w:rFonts w:ascii="Courier New" w:cs="Courier New" w:eastAsia="Courier New" w:hAnsi="Courier New"/>
                <w:color w:val="1A1A1A"/>
                <w:sz w:val="18"/>
                <w:szCs w:val="18"/>
              </w:rPr>
              <w:t xml:space="preserve">       [Node B]                 RPL Messages:</w:t>
            </w:r>
          </w:p>
          <w:p>
            <w:pPr>
              <w:spacing w:after="20"/>
            </w:pPr>
            <w:r>
              <w:rPr>
                <w:rFonts w:ascii="Courier New" w:cs="Courier New" w:eastAsia="Courier New" w:hAnsi="Courier New"/>
                <w:color w:val="1A1A1A"/>
                <w:sz w:val="18"/>
                <w:szCs w:val="18"/>
              </w:rPr>
              <w:t xml:space="preserve">      /        \               - DIO: DAG Information Object</w:t>
            </w:r>
          </w:p>
          <w:p>
            <w:pPr>
              <w:spacing w:after="20"/>
            </w:pPr>
            <w:r>
              <w:rPr>
                <w:rFonts w:ascii="Courier New" w:cs="Courier New" w:eastAsia="Courier New" w:hAnsi="Courier New"/>
                <w:color w:val="1A1A1A"/>
                <w:sz w:val="18"/>
                <w:szCs w:val="18"/>
              </w:rPr>
              <w:t xml:space="preserve">  [Node C]  [Node D]           - DIS: DAG Information Solicitation</w:t>
            </w:r>
          </w:p>
          <w:p>
            <w:pPr>
              <w:spacing w:after="20"/>
            </w:pPr>
            <w:r>
              <w:rPr>
                <w:rFonts w:ascii="Courier New" w:cs="Courier New" w:eastAsia="Courier New" w:hAnsi="Courier New"/>
                <w:color w:val="1A1A1A"/>
                <w:sz w:val="18"/>
                <w:szCs w:val="18"/>
              </w:rPr>
              <w:t xml:space="preserve">      \                        - DAO: Destination Advertisement Object</w:t>
            </w:r>
          </w:p>
          <w:p>
            <w:pPr>
              <w:spacing w:after="20"/>
            </w:pPr>
            <w:r>
              <w:rPr>
                <w:rFonts w:ascii="Courier New" w:cs="Courier New" w:eastAsia="Courier New" w:hAnsi="Courier New"/>
                <w:color w:val="1A1A1A"/>
                <w:sz w:val="18"/>
                <w:szCs w:val="18"/>
              </w:rPr>
              <w:t xml:space="preserve">      [Node E]                 - DAO-Ack: Acknowledgement</w:t>
            </w:r>
          </w:p>
        </w:tc>
      </w:tr>
    </w:tbl>
    <w:p>
      <w:pPr>
        <w:spacing w:after="6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1F3864" w:val="clear"/>
            <w:tcMar>
              <w:top w:type="dxa" w:w="80"/>
              <w:left w:type="dxa" w:w="80"/>
              <w:bottom w:type="dxa" w:w="80"/>
              <w:right w:type="dxa" w:w="80"/>
            </w:tcMar>
          </w:tcPr>
          <w:p>
            <w:pPr>
              <w:jc w:val="center"/>
            </w:pPr>
            <w:r>
              <w:rPr>
                <w:b/>
                <w:bCs/>
                <w:color w:val="FFFFFF"/>
                <w:sz w:val="20"/>
                <w:szCs w:val="20"/>
              </w:rPr>
              <w:t xml:space="preserve">Message</w:t>
            </w:r>
          </w:p>
        </w:tc>
        <w:tc>
          <w:tcPr>
            <w:shd w:fill="1F3864" w:val="clear"/>
            <w:tcMar>
              <w:top w:type="dxa" w:w="80"/>
              <w:left w:type="dxa" w:w="80"/>
              <w:bottom w:type="dxa" w:w="80"/>
              <w:right w:type="dxa" w:w="80"/>
            </w:tcMar>
          </w:tcPr>
          <w:p>
            <w:pPr>
              <w:jc w:val="center"/>
            </w:pPr>
            <w:r>
              <w:rPr>
                <w:b/>
                <w:bCs/>
                <w:color w:val="FFFFFF"/>
                <w:sz w:val="20"/>
                <w:szCs w:val="20"/>
              </w:rPr>
              <w:t xml:space="preserve">Direction</w:t>
            </w:r>
          </w:p>
        </w:tc>
        <w:tc>
          <w:tcPr>
            <w:shd w:fill="1F3864" w:val="clear"/>
            <w:tcMar>
              <w:top w:type="dxa" w:w="80"/>
              <w:left w:type="dxa" w:w="80"/>
              <w:bottom w:type="dxa" w:w="80"/>
              <w:right w:type="dxa" w:w="80"/>
            </w:tcMar>
          </w:tcPr>
          <w:p>
            <w:pPr>
              <w:jc w:val="center"/>
            </w:pPr>
            <w:r>
              <w:rPr>
                <w:b/>
                <w:bCs/>
                <w:color w:val="FFFFFF"/>
                <w:sz w:val="20"/>
                <w:szCs w:val="20"/>
              </w:rPr>
              <w:t xml:space="preserve">Purpose</w:t>
            </w:r>
          </w:p>
        </w:tc>
      </w:tr>
      <w:tr>
        <w:tc>
          <w:tcPr>
            <w:shd w:fill="FFFFFF" w:val="clear"/>
            <w:tcMar>
              <w:top w:type="dxa" w:w="60"/>
              <w:left w:type="dxa" w:w="80"/>
              <w:bottom w:type="dxa" w:w="60"/>
              <w:right w:type="dxa" w:w="80"/>
            </w:tcMar>
          </w:tcPr>
          <w:p>
            <w:r>
              <w:rPr>
                <w:sz w:val="20"/>
                <w:szCs w:val="20"/>
              </w:rPr>
              <w:t xml:space="preserve">DIO (DAG Information Object)</w:t>
            </w:r>
          </w:p>
        </w:tc>
        <w:tc>
          <w:tcPr>
            <w:shd w:fill="FFFFFF" w:val="clear"/>
            <w:tcMar>
              <w:top w:type="dxa" w:w="60"/>
              <w:left w:type="dxa" w:w="80"/>
              <w:bottom w:type="dxa" w:w="60"/>
              <w:right w:type="dxa" w:w="80"/>
            </w:tcMar>
          </w:tcPr>
          <w:p>
            <w:r>
              <w:rPr>
                <w:sz w:val="20"/>
                <w:szCs w:val="20"/>
              </w:rPr>
              <w:t xml:space="preserve">Downward (root → nodes)</w:t>
            </w:r>
          </w:p>
        </w:tc>
        <w:tc>
          <w:tcPr>
            <w:shd w:fill="FFFFFF" w:val="clear"/>
            <w:tcMar>
              <w:top w:type="dxa" w:w="60"/>
              <w:left w:type="dxa" w:w="80"/>
              <w:bottom w:type="dxa" w:w="60"/>
              <w:right w:type="dxa" w:w="80"/>
            </w:tcMar>
          </w:tcPr>
          <w:p>
            <w:r>
              <w:rPr>
                <w:sz w:val="20"/>
                <w:szCs w:val="20"/>
              </w:rPr>
              <w:t xml:space="preserve">Advertises DODAG existence, rank, metric. Nodes listen to DIOs to find/join a DODAG and select a parent.</w:t>
            </w:r>
          </w:p>
        </w:tc>
      </w:tr>
      <w:tr>
        <w:tc>
          <w:tcPr>
            <w:shd w:fill="DEEBF7" w:val="clear"/>
            <w:tcMar>
              <w:top w:type="dxa" w:w="60"/>
              <w:left w:type="dxa" w:w="80"/>
              <w:bottom w:type="dxa" w:w="60"/>
              <w:right w:type="dxa" w:w="80"/>
            </w:tcMar>
          </w:tcPr>
          <w:p>
            <w:r>
              <w:rPr>
                <w:sz w:val="20"/>
                <w:szCs w:val="20"/>
              </w:rPr>
              <w:t xml:space="preserve">DIS (DAG Information Solicitation)</w:t>
            </w:r>
          </w:p>
        </w:tc>
        <w:tc>
          <w:tcPr>
            <w:shd w:fill="DEEBF7" w:val="clear"/>
            <w:tcMar>
              <w:top w:type="dxa" w:w="60"/>
              <w:left w:type="dxa" w:w="80"/>
              <w:bottom w:type="dxa" w:w="60"/>
              <w:right w:type="dxa" w:w="80"/>
            </w:tcMar>
          </w:tcPr>
          <w:p>
            <w:r>
              <w:rPr>
                <w:sz w:val="20"/>
                <w:szCs w:val="20"/>
              </w:rPr>
              <w:t xml:space="preserve">Node broadcasts</w:t>
            </w:r>
          </w:p>
        </w:tc>
        <w:tc>
          <w:tcPr>
            <w:shd w:fill="DEEBF7" w:val="clear"/>
            <w:tcMar>
              <w:top w:type="dxa" w:w="60"/>
              <w:left w:type="dxa" w:w="80"/>
              <w:bottom w:type="dxa" w:w="60"/>
              <w:right w:type="dxa" w:w="80"/>
            </w:tcMar>
          </w:tcPr>
          <w:p>
            <w:r>
              <w:rPr>
                <w:sz w:val="20"/>
                <w:szCs w:val="20"/>
              </w:rPr>
              <w:t xml:space="preserve">Sent when a node wants to join but has received no DIO. Solicits DIO responses.</w:t>
            </w:r>
          </w:p>
        </w:tc>
      </w:tr>
      <w:tr>
        <w:tc>
          <w:tcPr>
            <w:shd w:fill="FFFFFF" w:val="clear"/>
            <w:tcMar>
              <w:top w:type="dxa" w:w="60"/>
              <w:left w:type="dxa" w:w="80"/>
              <w:bottom w:type="dxa" w:w="60"/>
              <w:right w:type="dxa" w:w="80"/>
            </w:tcMar>
          </w:tcPr>
          <w:p>
            <w:r>
              <w:rPr>
                <w:sz w:val="20"/>
                <w:szCs w:val="20"/>
              </w:rPr>
              <w:t xml:space="preserve">DAO (Destination Advertisement Object)</w:t>
            </w:r>
          </w:p>
        </w:tc>
        <w:tc>
          <w:tcPr>
            <w:shd w:fill="FFFFFF" w:val="clear"/>
            <w:tcMar>
              <w:top w:type="dxa" w:w="60"/>
              <w:left w:type="dxa" w:w="80"/>
              <w:bottom w:type="dxa" w:w="60"/>
              <w:right w:type="dxa" w:w="80"/>
            </w:tcMar>
          </w:tcPr>
          <w:p>
            <w:r>
              <w:rPr>
                <w:sz w:val="20"/>
                <w:szCs w:val="20"/>
              </w:rPr>
              <w:t xml:space="preserve">Upward (node → parent/root)</w:t>
            </w:r>
          </w:p>
        </w:tc>
        <w:tc>
          <w:tcPr>
            <w:shd w:fill="FFFFFF" w:val="clear"/>
            <w:tcMar>
              <w:top w:type="dxa" w:w="60"/>
              <w:left w:type="dxa" w:w="80"/>
              <w:bottom w:type="dxa" w:w="60"/>
              <w:right w:type="dxa" w:w="80"/>
            </w:tcMar>
          </w:tcPr>
          <w:p>
            <w:r>
              <w:rPr>
                <w:sz w:val="20"/>
                <w:szCs w:val="20"/>
              </w:rPr>
              <w:t xml:space="preserve">Nodes advertise their reachability to parents. Builds downward routing tables.</w:t>
            </w:r>
          </w:p>
        </w:tc>
      </w:tr>
      <w:tr>
        <w:tc>
          <w:tcPr>
            <w:shd w:fill="DEEBF7" w:val="clear"/>
            <w:tcMar>
              <w:top w:type="dxa" w:w="60"/>
              <w:left w:type="dxa" w:w="80"/>
              <w:bottom w:type="dxa" w:w="60"/>
              <w:right w:type="dxa" w:w="80"/>
            </w:tcMar>
          </w:tcPr>
          <w:p>
            <w:r>
              <w:rPr>
                <w:sz w:val="20"/>
                <w:szCs w:val="20"/>
              </w:rPr>
              <w:t xml:space="preserve">DAO-Ack</w:t>
            </w:r>
          </w:p>
        </w:tc>
        <w:tc>
          <w:tcPr>
            <w:shd w:fill="DEEBF7" w:val="clear"/>
            <w:tcMar>
              <w:top w:type="dxa" w:w="60"/>
              <w:left w:type="dxa" w:w="80"/>
              <w:bottom w:type="dxa" w:w="60"/>
              <w:right w:type="dxa" w:w="80"/>
            </w:tcMar>
          </w:tcPr>
          <w:p>
            <w:r>
              <w:rPr>
                <w:sz w:val="20"/>
                <w:szCs w:val="20"/>
              </w:rPr>
              <w:t xml:space="preserve">Parent → child</w:t>
            </w:r>
          </w:p>
        </w:tc>
        <w:tc>
          <w:tcPr>
            <w:shd w:fill="DEEBF7" w:val="clear"/>
            <w:tcMar>
              <w:top w:type="dxa" w:w="60"/>
              <w:left w:type="dxa" w:w="80"/>
              <w:bottom w:type="dxa" w:w="60"/>
              <w:right w:type="dxa" w:w="80"/>
            </w:tcMar>
          </w:tcPr>
          <w:p>
            <w:r>
              <w:rPr>
                <w:sz w:val="20"/>
                <w:szCs w:val="20"/>
              </w:rPr>
              <w:t xml:space="preserve">Acknowledges receipt of a DAO message.</w:t>
            </w:r>
          </w:p>
        </w:tc>
      </w:tr>
    </w:tbl>
    <w:p>
      <w:pPr>
        <w:spacing w:after="60"/>
      </w:pPr>
      <w:r>
        <w:t xml:space="preserve"/>
      </w:r>
    </w:p>
    <w:p>
      <w:pPr>
        <w:spacing w:after="80" w:before="200"/>
      </w:pPr>
      <w:r>
        <w:rPr>
          <w:b/>
          <w:bCs/>
          <w:color w:val="2E74B5"/>
          <w:sz w:val="24"/>
          <w:szCs w:val="24"/>
        </w:rPr>
        <w:t xml:space="preserve">💾 Storing vs Non-Storing Mode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1F3864" w:val="clear"/>
            <w:tcMar>
              <w:top w:type="dxa" w:w="80"/>
              <w:left w:type="dxa" w:w="80"/>
              <w:bottom w:type="dxa" w:w="80"/>
              <w:right w:type="dxa" w:w="80"/>
            </w:tcMar>
          </w:tcPr>
          <w:p>
            <w:pPr>
              <w:jc w:val="center"/>
            </w:pPr>
            <w:r>
              <w:rPr>
                <w:b/>
                <w:bCs/>
                <w:color w:val="FFFFFF"/>
                <w:sz w:val="20"/>
                <w:szCs w:val="20"/>
              </w:rPr>
              <w:t xml:space="preserve">Mode</w:t>
            </w:r>
          </w:p>
        </w:tc>
        <w:tc>
          <w:tcPr>
            <w:shd w:fill="1F3864" w:val="clear"/>
            <w:tcMar>
              <w:top w:type="dxa" w:w="80"/>
              <w:left w:type="dxa" w:w="80"/>
              <w:bottom w:type="dxa" w:w="80"/>
              <w:right w:type="dxa" w:w="80"/>
            </w:tcMar>
          </w:tcPr>
          <w:p>
            <w:pPr>
              <w:jc w:val="center"/>
            </w:pPr>
            <w:r>
              <w:rPr>
                <w:b/>
                <w:bCs/>
                <w:color w:val="FFFFFF"/>
                <w:sz w:val="20"/>
                <w:szCs w:val="20"/>
              </w:rPr>
              <w:t xml:space="preserve">Who Stores Routes</w:t>
            </w:r>
          </w:p>
        </w:tc>
        <w:tc>
          <w:tcPr>
            <w:shd w:fill="1F3864" w:val="clear"/>
            <w:tcMar>
              <w:top w:type="dxa" w:w="80"/>
              <w:left w:type="dxa" w:w="80"/>
              <w:bottom w:type="dxa" w:w="80"/>
              <w:right w:type="dxa" w:w="80"/>
            </w:tcMar>
          </w:tcPr>
          <w:p>
            <w:pPr>
              <w:jc w:val="center"/>
            </w:pPr>
            <w:r>
              <w:rPr>
                <w:b/>
                <w:bCs/>
                <w:color w:val="FFFFFF"/>
                <w:sz w:val="20"/>
                <w:szCs w:val="20"/>
              </w:rPr>
              <w:t xml:space="preserve">Path Type</w:t>
            </w:r>
          </w:p>
        </w:tc>
        <w:tc>
          <w:tcPr>
            <w:shd w:fill="1F3864" w:val="clear"/>
            <w:tcMar>
              <w:top w:type="dxa" w:w="80"/>
              <w:left w:type="dxa" w:w="80"/>
              <w:bottom w:type="dxa" w:w="80"/>
              <w:right w:type="dxa" w:w="80"/>
            </w:tcMar>
          </w:tcPr>
          <w:p>
            <w:pPr>
              <w:jc w:val="center"/>
            </w:pPr>
            <w:r>
              <w:rPr>
                <w:b/>
                <w:bCs/>
                <w:color w:val="FFFFFF"/>
                <w:sz w:val="20"/>
                <w:szCs w:val="20"/>
              </w:rPr>
              <w:t xml:space="preserve">Trade-off</w:t>
            </w:r>
          </w:p>
        </w:tc>
      </w:tr>
      <w:tr>
        <w:tc>
          <w:tcPr>
            <w:shd w:fill="FFFFFF" w:val="clear"/>
            <w:tcMar>
              <w:top w:type="dxa" w:w="60"/>
              <w:left w:type="dxa" w:w="80"/>
              <w:bottom w:type="dxa" w:w="60"/>
              <w:right w:type="dxa" w:w="80"/>
            </w:tcMar>
          </w:tcPr>
          <w:p>
            <w:r>
              <w:rPr>
                <w:sz w:val="20"/>
                <w:szCs w:val="20"/>
              </w:rPr>
              <w:t xml:space="preserve">Storing Mode</w:t>
            </w:r>
          </w:p>
        </w:tc>
        <w:tc>
          <w:tcPr>
            <w:shd w:fill="FFFFFF" w:val="clear"/>
            <w:tcMar>
              <w:top w:type="dxa" w:w="60"/>
              <w:left w:type="dxa" w:w="80"/>
              <w:bottom w:type="dxa" w:w="60"/>
              <w:right w:type="dxa" w:w="80"/>
            </w:tcMar>
          </w:tcPr>
          <w:p>
            <w:r>
              <w:rPr>
                <w:sz w:val="20"/>
                <w:szCs w:val="20"/>
              </w:rPr>
              <w:t xml:space="preserve">ALL nodes store full routing tables</w:t>
            </w:r>
          </w:p>
        </w:tc>
        <w:tc>
          <w:tcPr>
            <w:shd w:fill="FFFFFF" w:val="clear"/>
            <w:tcMar>
              <w:top w:type="dxa" w:w="60"/>
              <w:left w:type="dxa" w:w="80"/>
              <w:bottom w:type="dxa" w:w="60"/>
              <w:right w:type="dxa" w:w="80"/>
            </w:tcMar>
          </w:tcPr>
          <w:p>
            <w:r>
              <w:rPr>
                <w:sz w:val="20"/>
                <w:szCs w:val="20"/>
              </w:rPr>
              <w:t xml:space="preserve">Packets take shortest path between nodes</w:t>
            </w:r>
          </w:p>
        </w:tc>
        <w:tc>
          <w:tcPr>
            <w:shd w:fill="FFFFFF" w:val="clear"/>
            <w:tcMar>
              <w:top w:type="dxa" w:w="60"/>
              <w:left w:type="dxa" w:w="80"/>
              <w:bottom w:type="dxa" w:w="60"/>
              <w:right w:type="dxa" w:w="80"/>
            </w:tcMar>
          </w:tcPr>
          <w:p>
            <w:r>
              <w:rPr>
                <w:sz w:val="20"/>
                <w:szCs w:val="20"/>
              </w:rPr>
              <w:t xml:space="preserve">High memory/CPU usage per node</w:t>
            </w:r>
          </w:p>
        </w:tc>
      </w:tr>
      <w:tr>
        <w:tc>
          <w:tcPr>
            <w:shd w:fill="DEEBF7" w:val="clear"/>
            <w:tcMar>
              <w:top w:type="dxa" w:w="60"/>
              <w:left w:type="dxa" w:w="80"/>
              <w:bottom w:type="dxa" w:w="60"/>
              <w:right w:type="dxa" w:w="80"/>
            </w:tcMar>
          </w:tcPr>
          <w:p>
            <w:r>
              <w:rPr>
                <w:sz w:val="20"/>
                <w:szCs w:val="20"/>
              </w:rPr>
              <w:t xml:space="preserve">Non-Storing Mode</w:t>
            </w:r>
          </w:p>
        </w:tc>
        <w:tc>
          <w:tcPr>
            <w:shd w:fill="DEEBF7" w:val="clear"/>
            <w:tcMar>
              <w:top w:type="dxa" w:w="60"/>
              <w:left w:type="dxa" w:w="80"/>
              <w:bottom w:type="dxa" w:w="60"/>
              <w:right w:type="dxa" w:w="80"/>
            </w:tcMar>
          </w:tcPr>
          <w:p>
            <w:r>
              <w:rPr>
                <w:sz w:val="20"/>
                <w:szCs w:val="20"/>
              </w:rPr>
              <w:t xml:space="preserve">Only the border router (root) stores routes</w:t>
            </w:r>
          </w:p>
        </w:tc>
        <w:tc>
          <w:tcPr>
            <w:shd w:fill="DEEBF7" w:val="clear"/>
            <w:tcMar>
              <w:top w:type="dxa" w:w="60"/>
              <w:left w:type="dxa" w:w="80"/>
              <w:bottom w:type="dxa" w:w="60"/>
              <w:right w:type="dxa" w:w="80"/>
            </w:tcMar>
          </w:tcPr>
          <w:p>
            <w:r>
              <w:rPr>
                <w:sz w:val="20"/>
                <w:szCs w:val="20"/>
              </w:rPr>
              <w:t xml:space="preserve">All packets go UP to root → root sends down with source route</w:t>
            </w:r>
          </w:p>
        </w:tc>
        <w:tc>
          <w:tcPr>
            <w:shd w:fill="DEEBF7" w:val="clear"/>
            <w:tcMar>
              <w:top w:type="dxa" w:w="60"/>
              <w:left w:type="dxa" w:w="80"/>
              <w:bottom w:type="dxa" w:w="60"/>
              <w:right w:type="dxa" w:w="80"/>
            </w:tcMar>
          </w:tcPr>
          <w:p>
            <w:r>
              <w:rPr>
                <w:sz w:val="20"/>
                <w:szCs w:val="20"/>
              </w:rPr>
              <w:t xml:space="preserve">Saves node memory — but all traffic passes through root</w:t>
            </w:r>
          </w:p>
        </w:tc>
      </w:tr>
    </w:tbl>
    <w:p>
      <w:pPr>
        <w:spacing w:after="60"/>
      </w:pPr>
      <w:r>
        <w:t xml:space="preserve"/>
      </w:r>
    </w:p>
    <w:p>
      <w:pPr>
        <w:spacing w:after="80" w:before="200"/>
      </w:pPr>
      <w:r>
        <w:rPr>
          <w:b/>
          <w:bCs/>
          <w:color w:val="2E74B5"/>
          <w:sz w:val="24"/>
          <w:szCs w:val="24"/>
        </w:rPr>
        <w:t xml:space="preserve">📊 DODAG Formation — Step by Step</w:t>
      </w:r>
    </w:p>
    <w:p>
      <w:pPr>
        <w:spacing w:after="80" w:before="40"/>
      </w:pPr>
      <w:r>
        <w:rPr>
          <w:b w:val="false"/>
          <w:bCs w:val="false"/>
          <w:i w:val="false"/>
          <w:iCs w:val="false"/>
          <w:color w:val="000000"/>
          <w:sz w:val="22"/>
          <w:szCs w:val="22"/>
        </w:rPr>
        <w:t xml:space="preserve">Example: Root A, Nodes B, C, D, E</w:t>
      </w:r>
    </w:p>
    <w:p>
      <w:pPr>
        <w:spacing w:after="60"/>
        <w:ind w:left="360"/>
      </w:pPr>
      <w:r>
        <w:rPr>
          <w:color w:val="222222"/>
          <w:sz w:val="22"/>
          <w:szCs w:val="22"/>
        </w:rPr>
        <w:t xml:space="preserve">➤ Step 1: Root A multicasts DIO messages. B, C, D, E receive them and learn their distances (Rank) from A.</w:t>
      </w:r>
    </w:p>
    <w:p>
      <w:pPr>
        <w:spacing w:after="60"/>
        <w:ind w:left="360"/>
      </w:pPr>
      <w:r>
        <w:rPr>
          <w:color w:val="222222"/>
          <w:sz w:val="22"/>
          <w:szCs w:val="22"/>
        </w:rPr>
        <w:t xml:space="preserve">➤ Step 2: B, C, D, E send DAO messages to A. A replies with DAO-Ack. Initial DODAG formed — all nodes directly connected to root.</w:t>
      </w:r>
    </w:p>
    <w:p>
      <w:pPr>
        <w:spacing w:after="60"/>
        <w:ind w:left="360"/>
      </w:pPr>
      <w:r>
        <w:rPr>
          <w:color w:val="222222"/>
          <w:sz w:val="22"/>
          <w:szCs w:val="22"/>
        </w:rPr>
        <w:t xml:space="preserve">➤ Step 3: Second round — nearest nodes (B, C, Rank=1) multicast DIOs. D finds it's closer to B; E finds it's closer to C.</w:t>
      </w:r>
    </w:p>
    <w:p>
      <w:pPr>
        <w:spacing w:after="60"/>
        <w:ind w:left="360"/>
      </w:pPr>
      <w:r>
        <w:rPr>
          <w:color w:val="222222"/>
          <w:sz w:val="22"/>
          <w:szCs w:val="22"/>
        </w:rPr>
        <w:t xml:space="preserve">➤ Step 4: D sends DAO to B; E sends DAO to C. B→DAO-Ack→D; C→DAO-Ack→E. DODAG complete!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2F2F2" w:val="clear"/>
            <w:tcMar>
              <w:top w:type="dxa" w:w="80"/>
              <w:left w:type="dxa" w:w="160"/>
              <w:bottom w:type="dxa" w:w="80"/>
              <w:right w:type="dxa" w:w="160"/>
            </w:tcMar>
          </w:tcPr>
          <w:p>
            <w:pPr>
              <w:spacing w:after="20"/>
            </w:pPr>
            <w:r>
              <w:rPr>
                <w:rFonts w:ascii="Courier New" w:cs="Courier New" w:eastAsia="Courier New" w:hAnsi="Courier New"/>
                <w:color w:val="1A1A1A"/>
                <w:sz w:val="18"/>
                <w:szCs w:val="18"/>
              </w:rPr>
              <w:t xml:space="preserve">Final DODAG:</w:t>
            </w:r>
          </w:p>
          <w:p>
            <w:pPr>
              <w:spacing w:after="20"/>
            </w:pPr>
            <w:r>
              <w:rPr>
                <w:rFonts w:ascii="Courier New" w:cs="Courier New" w:eastAsia="Courier New" w:hAnsi="Courier New"/>
                <w:color w:val="1A1A1A"/>
                <w:sz w:val="18"/>
                <w:szCs w:val="18"/>
              </w:rPr>
              <w:t xml:space="preserve">       [A] ← Root (Rank 0)</w:t>
            </w:r>
          </w:p>
          <w:p>
            <w:pPr>
              <w:spacing w:after="20"/>
            </w:pPr>
            <w:r>
              <w:rPr>
                <w:rFonts w:ascii="Courier New" w:cs="Courier New" w:eastAsia="Courier New" w:hAnsi="Courier New"/>
                <w:color w:val="1A1A1A"/>
                <w:sz w:val="18"/>
                <w:szCs w:val="18"/>
              </w:rPr>
              <w:t xml:space="preserve">      / \</w:t>
            </w:r>
          </w:p>
          <w:p>
            <w:pPr>
              <w:spacing w:after="20"/>
            </w:pPr>
            <w:r>
              <w:rPr>
                <w:rFonts w:ascii="Courier New" w:cs="Courier New" w:eastAsia="Courier New" w:hAnsi="Courier New"/>
                <w:color w:val="1A1A1A"/>
                <w:sz w:val="18"/>
                <w:szCs w:val="18"/>
              </w:rPr>
              <w:t xml:space="preserve">    [B]  [C]  (Rank 1)</w:t>
            </w:r>
          </w:p>
          <w:p>
            <w:pPr>
              <w:spacing w:after="20"/>
            </w:pPr>
            <w:r>
              <w:rPr>
                <w:rFonts w:ascii="Courier New" w:cs="Courier New" w:eastAsia="Courier New" w:hAnsi="Courier New"/>
                <w:color w:val="1A1A1A"/>
                <w:sz w:val="18"/>
                <w:szCs w:val="18"/>
              </w:rPr>
              <w:t xml:space="preserve">     |    |</w:t>
            </w:r>
          </w:p>
          <w:p>
            <w:pPr>
              <w:spacing w:after="20"/>
            </w:pPr>
            <w:r>
              <w:rPr>
                <w:rFonts w:ascii="Courier New" w:cs="Courier New" w:eastAsia="Courier New" w:hAnsi="Courier New"/>
                <w:color w:val="1A1A1A"/>
                <w:sz w:val="18"/>
                <w:szCs w:val="18"/>
              </w:rPr>
              <w:t xml:space="preserve">    [D]  [E]  (Rank 2)</w:t>
            </w:r>
          </w:p>
        </w:tc>
      </w:tr>
    </w:tbl>
    <w:p>
      <w:pPr>
        <w:spacing w:after="60"/>
      </w:pPr>
      <w:r>
        <w:t xml:space="preserve"/>
      </w:r>
    </w:p>
    <w:p>
      <w:pPr>
        <w:spacing w:after="80" w:before="200"/>
      </w:pPr>
      <w:r>
        <w:rPr>
          <w:b/>
          <w:bCs/>
          <w:color w:val="2E74B5"/>
          <w:sz w:val="24"/>
          <w:szCs w:val="24"/>
        </w:rPr>
        <w:t xml:space="preserve">📏 RPL Routing Metrics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1F3864" w:val="clear"/>
            <w:tcMar>
              <w:top w:type="dxa" w:w="80"/>
              <w:left w:type="dxa" w:w="80"/>
              <w:bottom w:type="dxa" w:w="80"/>
              <w:right w:type="dxa" w:w="80"/>
            </w:tcMar>
          </w:tcPr>
          <w:p>
            <w:pPr>
              <w:jc w:val="center"/>
            </w:pPr>
            <w:r>
              <w:rPr>
                <w:b/>
                <w:bCs/>
                <w:color w:val="FFFFFF"/>
                <w:sz w:val="20"/>
                <w:szCs w:val="20"/>
              </w:rPr>
              <w:t xml:space="preserve">Metric</w:t>
            </w:r>
          </w:p>
        </w:tc>
        <w:tc>
          <w:tcPr>
            <w:shd w:fill="1F3864" w:val="clear"/>
            <w:tcMar>
              <w:top w:type="dxa" w:w="80"/>
              <w:left w:type="dxa" w:w="80"/>
              <w:bottom w:type="dxa" w:w="80"/>
              <w:right w:type="dxa" w:w="80"/>
            </w:tcMar>
          </w:tcPr>
          <w:p>
            <w:pPr>
              <w:jc w:val="center"/>
            </w:pPr>
            <w:r>
              <w:rPr>
                <w:b/>
                <w:bCs/>
                <w:color w:val="FFFFFF"/>
                <w:sz w:val="20"/>
                <w:szCs w:val="20"/>
              </w:rPr>
              <w:t xml:space="preserve">Description</w:t>
            </w:r>
          </w:p>
        </w:tc>
      </w:tr>
      <w:tr>
        <w:tc>
          <w:tcPr>
            <w:shd w:fill="FFFFFF" w:val="clear"/>
            <w:tcMar>
              <w:top w:type="dxa" w:w="60"/>
              <w:left w:type="dxa" w:w="80"/>
              <w:bottom w:type="dxa" w:w="60"/>
              <w:right w:type="dxa" w:w="80"/>
            </w:tcMar>
          </w:tcPr>
          <w:p>
            <w:r>
              <w:rPr>
                <w:sz w:val="20"/>
                <w:szCs w:val="20"/>
              </w:rPr>
              <w:t xml:space="preserve">ETX (Expected Transmission Count)</w:t>
            </w:r>
          </w:p>
        </w:tc>
        <w:tc>
          <w:tcPr>
            <w:shd w:fill="FFFFFF" w:val="clear"/>
            <w:tcMar>
              <w:top w:type="dxa" w:w="60"/>
              <w:left w:type="dxa" w:w="80"/>
              <w:bottom w:type="dxa" w:w="60"/>
              <w:right w:type="dxa" w:w="80"/>
            </w:tcMar>
          </w:tcPr>
          <w:p>
            <w:r>
              <w:rPr>
                <w:sz w:val="20"/>
                <w:szCs w:val="20"/>
              </w:rPr>
              <w:t xml:space="preserve">Expected number of transmissions to deliver a packet — lower is better</w:t>
            </w:r>
          </w:p>
        </w:tc>
      </w:tr>
      <w:tr>
        <w:tc>
          <w:tcPr>
            <w:shd w:fill="DEEBF7" w:val="clear"/>
            <w:tcMar>
              <w:top w:type="dxa" w:w="60"/>
              <w:left w:type="dxa" w:w="80"/>
              <w:bottom w:type="dxa" w:w="60"/>
              <w:right w:type="dxa" w:w="80"/>
            </w:tcMar>
          </w:tcPr>
          <w:p>
            <w:r>
              <w:rPr>
                <w:sz w:val="20"/>
                <w:szCs w:val="20"/>
              </w:rPr>
              <w:t xml:space="preserve">Hop Count</w:t>
            </w:r>
          </w:p>
        </w:tc>
        <w:tc>
          <w:tcPr>
            <w:shd w:fill="DEEBF7" w:val="clear"/>
            <w:tcMar>
              <w:top w:type="dxa" w:w="60"/>
              <w:left w:type="dxa" w:w="80"/>
              <w:bottom w:type="dxa" w:w="60"/>
              <w:right w:type="dxa" w:w="80"/>
            </w:tcMar>
          </w:tcPr>
          <w:p>
            <w:r>
              <w:rPr>
                <w:sz w:val="20"/>
                <w:szCs w:val="20"/>
              </w:rPr>
              <w:t xml:space="preserve">Number of nodes traversed — fewer hops preferred</w:t>
            </w:r>
          </w:p>
        </w:tc>
      </w:tr>
      <w:tr>
        <w:tc>
          <w:tcPr>
            <w:shd w:fill="FFFFFF" w:val="clear"/>
            <w:tcMar>
              <w:top w:type="dxa" w:w="60"/>
              <w:left w:type="dxa" w:w="80"/>
              <w:bottom w:type="dxa" w:w="60"/>
              <w:right w:type="dxa" w:w="80"/>
            </w:tcMar>
          </w:tcPr>
          <w:p>
            <w:r>
              <w:rPr>
                <w:sz w:val="20"/>
                <w:szCs w:val="20"/>
              </w:rPr>
              <w:t xml:space="preserve">Latency</w:t>
            </w:r>
          </w:p>
        </w:tc>
        <w:tc>
          <w:tcPr>
            <w:shd w:fill="FFFFFF" w:val="clear"/>
            <w:tcMar>
              <w:top w:type="dxa" w:w="60"/>
              <w:left w:type="dxa" w:w="80"/>
              <w:bottom w:type="dxa" w:w="60"/>
              <w:right w:type="dxa" w:w="80"/>
            </w:tcMar>
          </w:tcPr>
          <w:p>
            <w:r>
              <w:rPr>
                <w:sz w:val="20"/>
                <w:szCs w:val="20"/>
              </w:rPr>
              <w:t xml:space="preserve">End-to-end delay — lower latency preferred</w:t>
            </w:r>
          </w:p>
        </w:tc>
      </w:tr>
      <w:tr>
        <w:tc>
          <w:tcPr>
            <w:shd w:fill="DEEBF7" w:val="clear"/>
            <w:tcMar>
              <w:top w:type="dxa" w:w="60"/>
              <w:left w:type="dxa" w:w="80"/>
              <w:bottom w:type="dxa" w:w="60"/>
              <w:right w:type="dxa" w:w="80"/>
            </w:tcMar>
          </w:tcPr>
          <w:p>
            <w:r>
              <w:rPr>
                <w:sz w:val="20"/>
                <w:szCs w:val="20"/>
              </w:rPr>
              <w:t xml:space="preserve">Link Quality Level</w:t>
            </w:r>
          </w:p>
        </w:tc>
        <w:tc>
          <w:tcPr>
            <w:shd w:fill="DEEBF7" w:val="clear"/>
            <w:tcMar>
              <w:top w:type="dxa" w:w="60"/>
              <w:left w:type="dxa" w:w="80"/>
              <w:bottom w:type="dxa" w:w="60"/>
              <w:right w:type="dxa" w:w="80"/>
            </w:tcMar>
          </w:tcPr>
          <w:p>
            <w:r>
              <w:rPr>
                <w:sz w:val="20"/>
                <w:szCs w:val="20"/>
              </w:rPr>
              <w:t xml:space="preserve">Reliability based on packet error rate, signal strength</w:t>
            </w:r>
          </w:p>
        </w:tc>
      </w:tr>
      <w:tr>
        <w:tc>
          <w:tcPr>
            <w:shd w:fill="FFFFFF" w:val="clear"/>
            <w:tcMar>
              <w:top w:type="dxa" w:w="60"/>
              <w:left w:type="dxa" w:w="80"/>
              <w:bottom w:type="dxa" w:w="60"/>
              <w:right w:type="dxa" w:w="80"/>
            </w:tcMar>
          </w:tcPr>
          <w:p>
            <w:r>
              <w:rPr>
                <w:sz w:val="20"/>
                <w:szCs w:val="20"/>
              </w:rPr>
              <w:t xml:space="preserve">Link Color</w:t>
            </w:r>
          </w:p>
        </w:tc>
        <w:tc>
          <w:tcPr>
            <w:shd w:fill="FFFFFF" w:val="clear"/>
            <w:tcMar>
              <w:top w:type="dxa" w:w="60"/>
              <w:left w:type="dxa" w:w="80"/>
              <w:bottom w:type="dxa" w:w="60"/>
              <w:right w:type="dxa" w:w="80"/>
            </w:tcMar>
          </w:tcPr>
          <w:p>
            <w:r>
              <w:rPr>
                <w:sz w:val="20"/>
                <w:szCs w:val="20"/>
              </w:rPr>
              <w:t xml:space="preserve">Admin-assigned value — manual route preference tuning</w:t>
            </w:r>
          </w:p>
        </w:tc>
      </w:tr>
      <w:tr>
        <w:tc>
          <w:tcPr>
            <w:shd w:fill="DEEBF7" w:val="clear"/>
            <w:tcMar>
              <w:top w:type="dxa" w:w="60"/>
              <w:left w:type="dxa" w:w="80"/>
              <w:bottom w:type="dxa" w:w="60"/>
              <w:right w:type="dxa" w:w="80"/>
            </w:tcMar>
          </w:tcPr>
          <w:p>
            <w:r>
              <w:rPr>
                <w:sz w:val="20"/>
                <w:szCs w:val="20"/>
              </w:rPr>
              <w:t xml:space="preserve">Node Energy</w:t>
            </w:r>
          </w:p>
        </w:tc>
        <w:tc>
          <w:tcPr>
            <w:shd w:fill="DEEBF7" w:val="clear"/>
            <w:tcMar>
              <w:top w:type="dxa" w:w="60"/>
              <w:left w:type="dxa" w:w="80"/>
              <w:bottom w:type="dxa" w:w="60"/>
              <w:right w:type="dxa" w:w="80"/>
            </w:tcMar>
          </w:tcPr>
          <w:p>
            <w:r>
              <w:rPr>
                <w:sz w:val="20"/>
                <w:szCs w:val="20"/>
              </w:rPr>
              <w:t xml:space="preserve">Avoids nodes with low battery — prolongs network life</w:t>
            </w:r>
          </w:p>
        </w:tc>
      </w:tr>
      <w:tr>
        <w:tc>
          <w:tcPr>
            <w:shd w:fill="FFFFFF" w:val="clear"/>
            <w:tcMar>
              <w:top w:type="dxa" w:w="60"/>
              <w:left w:type="dxa" w:w="80"/>
              <w:bottom w:type="dxa" w:w="60"/>
              <w:right w:type="dxa" w:w="80"/>
            </w:tcMar>
          </w:tcPr>
          <w:p>
            <w:r>
              <w:rPr>
                <w:sz w:val="20"/>
                <w:szCs w:val="20"/>
              </w:rPr>
              <w:t xml:space="preserve">Throughput</w:t>
            </w:r>
          </w:p>
        </w:tc>
        <w:tc>
          <w:tcPr>
            <w:shd w:fill="FFFFFF" w:val="clear"/>
            <w:tcMar>
              <w:top w:type="dxa" w:w="60"/>
              <w:left w:type="dxa" w:w="80"/>
              <w:bottom w:type="dxa" w:w="60"/>
              <w:right w:type="dxa" w:w="80"/>
            </w:tcMar>
          </w:tcPr>
          <w:p>
            <w:r>
              <w:rPr>
                <w:sz w:val="20"/>
                <w:szCs w:val="20"/>
              </w:rPr>
              <w:t xml:space="preserve">Available bandwidth on a link — higher throughput preferred</w:t>
            </w:r>
          </w:p>
        </w:tc>
      </w:tr>
      <w:tr>
        <w:tc>
          <w:tcPr>
            <w:shd w:fill="DEEBF7" w:val="clear"/>
            <w:tcMar>
              <w:top w:type="dxa" w:w="60"/>
              <w:left w:type="dxa" w:w="80"/>
              <w:bottom w:type="dxa" w:w="60"/>
              <w:right w:type="dxa" w:w="80"/>
            </w:tcMar>
          </w:tcPr>
          <w:p>
            <w:r>
              <w:rPr>
                <w:sz w:val="20"/>
                <w:szCs w:val="20"/>
              </w:rPr>
              <w:t xml:space="preserve">Node State &amp; Attribute</w:t>
            </w:r>
          </w:p>
        </w:tc>
        <w:tc>
          <w:tcPr>
            <w:shd w:fill="DEEBF7" w:val="clear"/>
            <w:tcMar>
              <w:top w:type="dxa" w:w="60"/>
              <w:left w:type="dxa" w:w="80"/>
              <w:bottom w:type="dxa" w:w="60"/>
              <w:right w:type="dxa" w:w="80"/>
            </w:tcMar>
          </w:tcPr>
          <w:p>
            <w:r>
              <w:rPr>
                <w:sz w:val="20"/>
                <w:szCs w:val="20"/>
              </w:rPr>
              <w:t xml:space="preserve">Avoids nodes with high CPU load or low memory</w:t>
            </w:r>
          </w:p>
        </w:tc>
      </w:tr>
    </w:tbl>
    <w:p>
      <w:pPr>
        <w:spacing w:after="60"/>
      </w:pPr>
      <w:r>
        <w:t xml:space="preserve"/>
      </w:r>
    </w:p>
    <w:p>
      <w:pPr>
        <w:spacing w:after="80" w:before="40"/>
      </w:pPr>
      <w:r>
        <w:rPr>
          <w:b w:val="false"/>
          <w:bCs w:val="false"/>
          <w:i w:val="false"/>
          <w:iCs w:val="false"/>
          <w:color w:val="000000"/>
          <w:sz w:val="22"/>
          <w:szCs w:val="22"/>
        </w:rPr>
        <w:t xml:space="preserve">RPL routing is done at the IP layer (mesh-over routing) — each node examines the IPv6 header to determine the next hop. This is different from 6LoWPAN mesh-under routing which works at the adaptation layer using 802.15.4 addresses.</w:t>
      </w:r>
    </w:p>
    <w:p>
      <w:pPr>
        <w:spacing w:after="6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EF9E7" w:val="clear"/>
            <w:tcMar>
              <w:top w:type="dxa" w:w="100"/>
              <w:left w:type="dxa" w:w="120"/>
              <w:bottom w:type="dxa" w:w="100"/>
              <w:right w:type="dxa" w:w="120"/>
            </w:tcMar>
          </w:tcPr>
          <w:p>
            <w:pPr>
              <w:spacing w:after="40"/>
            </w:pPr>
            <w:r>
              <w:rPr>
                <w:b/>
                <w:bCs/>
                <w:color w:val="E67E22"/>
                <w:sz w:val="22"/>
                <w:szCs w:val="22"/>
              </w:rPr>
              <w:t xml:space="preserve">📝 Exam Tips</w:t>
            </w:r>
          </w:p>
          <w:p>
            <w:pPr>
              <w:spacing w:after="40"/>
            </w:pPr>
            <w:r>
              <w:rPr>
                <w:i/>
                <w:iCs/>
                <w:color w:val="333333"/>
                <w:sz w:val="22"/>
                <w:szCs w:val="22"/>
              </w:rPr>
              <w:t xml:space="preserve">• RPL = routing protocol for LLNs (constrained nodes + lossy links)</w:t>
            </w:r>
          </w:p>
          <w:p>
            <w:pPr>
              <w:spacing w:after="40"/>
            </w:pPr>
            <w:r>
              <w:rPr>
                <w:i/>
                <w:iCs/>
                <w:color w:val="333333"/>
                <w:sz w:val="22"/>
                <w:szCs w:val="22"/>
              </w:rPr>
              <w:t xml:space="preserve">• DODAG = tree rooted at one node (border router). No cycles.</w:t>
            </w:r>
          </w:p>
          <w:p>
            <w:pPr>
              <w:spacing w:after="40"/>
            </w:pPr>
            <w:r>
              <w:rPr>
                <w:i/>
                <w:iCs/>
                <w:color w:val="333333"/>
                <w:sz w:val="22"/>
                <w:szCs w:val="22"/>
              </w:rPr>
              <w:t xml:space="preserve">• Rank increases Down (away from root), decreases Up (toward root)</w:t>
            </w:r>
          </w:p>
          <w:p>
            <w:pPr>
              <w:spacing w:after="40"/>
            </w:pPr>
            <w:r>
              <w:rPr>
                <w:i/>
                <w:iCs/>
                <w:color w:val="333333"/>
                <w:sz w:val="22"/>
                <w:szCs w:val="22"/>
              </w:rPr>
              <w:t xml:space="preserve">• 4 messages: DIO (downward), DIS (solicitation), DAO (upward), DAO-Ack</w:t>
            </w:r>
          </w:p>
          <w:p>
            <w:pPr>
              <w:spacing w:after="40"/>
            </w:pPr>
            <w:r>
              <w:rPr>
                <w:i/>
                <w:iCs/>
                <w:color w:val="333333"/>
                <w:sz w:val="22"/>
                <w:szCs w:val="22"/>
              </w:rPr>
              <w:t xml:space="preserve">• Storing mode = every node has full table. Non-storing = only root has it.</w:t>
            </w:r>
          </w:p>
          <w:p>
            <w:pPr>
              <w:spacing w:after="40"/>
            </w:pPr>
            <w:r>
              <w:rPr>
                <w:i/>
                <w:iCs/>
                <w:color w:val="333333"/>
                <w:sz w:val="22"/>
                <w:szCs w:val="22"/>
              </w:rPr>
              <w:t xml:space="preserve">• RPL is mesh-over routing (IP layer); 6LoWPAN is mesh-under (adaptation layer)</w:t>
            </w:r>
          </w:p>
        </w:tc>
      </w:tr>
    </w:tbl>
    <w:p>
      <w:pPr>
        <w:spacing w:after="60"/>
      </w:pPr>
      <w:r>
        <w:t xml:space="preserve"/>
      </w:r>
    </w:p>
    <w:p>
      <w:pPr>
        <w:pBdr>
          <w:bottom w:val="single" w:color="2E74B5" w:sz="6"/>
        </w:pBdr>
        <w:spacing w:after="120" w:before="320"/>
      </w:pPr>
      <w:r>
        <w:rPr>
          <w:b/>
          <w:bCs/>
          <w:color w:val="1F3864"/>
          <w:sz w:val="28"/>
          <w:szCs w:val="28"/>
        </w:rPr>
        <w:t xml:space="preserve">📋 Module 3 Quick Reference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1F3864" w:val="clear"/>
            <w:tcMar>
              <w:top w:type="dxa" w:w="80"/>
              <w:left w:type="dxa" w:w="80"/>
              <w:bottom w:type="dxa" w:w="80"/>
              <w:right w:type="dxa" w:w="80"/>
            </w:tcMar>
          </w:tcPr>
          <w:p>
            <w:pPr>
              <w:jc w:val="center"/>
            </w:pPr>
            <w:r>
              <w:rPr>
                <w:b/>
                <w:bCs/>
                <w:color w:val="FFFFFF"/>
                <w:sz w:val="20"/>
                <w:szCs w:val="20"/>
              </w:rPr>
              <w:t xml:space="preserve">Protocol</w:t>
            </w:r>
          </w:p>
        </w:tc>
        <w:tc>
          <w:tcPr>
            <w:shd w:fill="1F3864" w:val="clear"/>
            <w:tcMar>
              <w:top w:type="dxa" w:w="80"/>
              <w:left w:type="dxa" w:w="80"/>
              <w:bottom w:type="dxa" w:w="80"/>
              <w:right w:type="dxa" w:w="80"/>
            </w:tcMar>
          </w:tcPr>
          <w:p>
            <w:pPr>
              <w:jc w:val="center"/>
            </w:pPr>
            <w:r>
              <w:rPr>
                <w:b/>
                <w:bCs/>
                <w:color w:val="FFFFFF"/>
                <w:sz w:val="20"/>
                <w:szCs w:val="20"/>
              </w:rPr>
              <w:t xml:space="preserve">Layer</w:t>
            </w:r>
          </w:p>
        </w:tc>
        <w:tc>
          <w:tcPr>
            <w:shd w:fill="1F3864" w:val="clear"/>
            <w:tcMar>
              <w:top w:type="dxa" w:w="80"/>
              <w:left w:type="dxa" w:w="80"/>
              <w:bottom w:type="dxa" w:w="80"/>
              <w:right w:type="dxa" w:w="80"/>
            </w:tcMar>
          </w:tcPr>
          <w:p>
            <w:pPr>
              <w:jc w:val="center"/>
            </w:pPr>
            <w:r>
              <w:rPr>
                <w:b/>
                <w:bCs/>
                <w:color w:val="FFFFFF"/>
                <w:sz w:val="20"/>
                <w:szCs w:val="20"/>
              </w:rPr>
              <w:t xml:space="preserve">Key Feature</w:t>
            </w:r>
          </w:p>
        </w:tc>
        <w:tc>
          <w:tcPr>
            <w:shd w:fill="1F3864" w:val="clear"/>
            <w:tcMar>
              <w:top w:type="dxa" w:w="80"/>
              <w:left w:type="dxa" w:w="80"/>
              <w:bottom w:type="dxa" w:w="80"/>
              <w:right w:type="dxa" w:w="80"/>
            </w:tcMar>
          </w:tcPr>
          <w:p>
            <w:pPr>
              <w:jc w:val="center"/>
            </w:pPr>
            <w:r>
              <w:rPr>
                <w:b/>
                <w:bCs/>
                <w:color w:val="FFFFFF"/>
                <w:sz w:val="20"/>
                <w:szCs w:val="20"/>
              </w:rPr>
              <w:t xml:space="preserve">Use Case</w:t>
            </w:r>
          </w:p>
        </w:tc>
      </w:tr>
      <w:tr>
        <w:tc>
          <w:tcPr>
            <w:shd w:fill="FFFFFF" w:val="clear"/>
            <w:tcMar>
              <w:top w:type="dxa" w:w="60"/>
              <w:left w:type="dxa" w:w="80"/>
              <w:bottom w:type="dxa" w:w="60"/>
              <w:right w:type="dxa" w:w="80"/>
            </w:tcMar>
          </w:tcPr>
          <w:p>
            <w:r>
              <w:rPr>
                <w:sz w:val="20"/>
                <w:szCs w:val="20"/>
              </w:rPr>
              <w:t xml:space="preserve">IEEE 802.15.4</w:t>
            </w:r>
          </w:p>
        </w:tc>
        <w:tc>
          <w:tcPr>
            <w:shd w:fill="FFFFFF" w:val="clear"/>
            <w:tcMar>
              <w:top w:type="dxa" w:w="60"/>
              <w:left w:type="dxa" w:w="80"/>
              <w:bottom w:type="dxa" w:w="60"/>
              <w:right w:type="dxa" w:w="80"/>
            </w:tcMar>
          </w:tcPr>
          <w:p>
            <w:r>
              <w:rPr>
                <w:sz w:val="20"/>
                <w:szCs w:val="20"/>
              </w:rPr>
              <w:t xml:space="preserve">PHY + MAC</w:t>
            </w:r>
          </w:p>
        </w:tc>
        <w:tc>
          <w:tcPr>
            <w:shd w:fill="FFFFFF" w:val="clear"/>
            <w:tcMar>
              <w:top w:type="dxa" w:w="60"/>
              <w:left w:type="dxa" w:w="80"/>
              <w:bottom w:type="dxa" w:w="60"/>
              <w:right w:type="dxa" w:w="80"/>
            </w:tcMar>
          </w:tcPr>
          <w:p>
            <w:r>
              <w:rPr>
                <w:sz w:val="20"/>
                <w:szCs w:val="20"/>
              </w:rPr>
              <w:t xml:space="preserve">127-byte max frame, AES-128, CSMA/CA</w:t>
            </w:r>
          </w:p>
        </w:tc>
        <w:tc>
          <w:tcPr>
            <w:shd w:fill="FFFFFF" w:val="clear"/>
            <w:tcMar>
              <w:top w:type="dxa" w:w="60"/>
              <w:left w:type="dxa" w:w="80"/>
              <w:bottom w:type="dxa" w:w="60"/>
              <w:right w:type="dxa" w:w="80"/>
            </w:tcMar>
          </w:tcPr>
          <w:p>
            <w:r>
              <w:rPr>
                <w:sz w:val="20"/>
                <w:szCs w:val="20"/>
              </w:rPr>
              <w:t xml:space="preserve">Foundation for ZigBee, 6LoWPAN, WirelessHART</w:t>
            </w:r>
          </w:p>
        </w:tc>
      </w:tr>
      <w:tr>
        <w:tc>
          <w:tcPr>
            <w:shd w:fill="DEEBF7" w:val="clear"/>
            <w:tcMar>
              <w:top w:type="dxa" w:w="60"/>
              <w:left w:type="dxa" w:w="80"/>
              <w:bottom w:type="dxa" w:w="60"/>
              <w:right w:type="dxa" w:w="80"/>
            </w:tcMar>
          </w:tcPr>
          <w:p>
            <w:r>
              <w:rPr>
                <w:sz w:val="20"/>
                <w:szCs w:val="20"/>
              </w:rPr>
              <w:t xml:space="preserve">802.15.4e</w:t>
            </w:r>
          </w:p>
        </w:tc>
        <w:tc>
          <w:tcPr>
            <w:shd w:fill="DEEBF7" w:val="clear"/>
            <w:tcMar>
              <w:top w:type="dxa" w:w="60"/>
              <w:left w:type="dxa" w:w="80"/>
              <w:bottom w:type="dxa" w:w="60"/>
              <w:right w:type="dxa" w:w="80"/>
            </w:tcMar>
          </w:tcPr>
          <w:p>
            <w:r>
              <w:rPr>
                <w:sz w:val="20"/>
                <w:szCs w:val="20"/>
              </w:rPr>
              <w:t xml:space="preserve">MAC</w:t>
            </w:r>
          </w:p>
        </w:tc>
        <w:tc>
          <w:tcPr>
            <w:shd w:fill="DEEBF7" w:val="clear"/>
            <w:tcMar>
              <w:top w:type="dxa" w:w="60"/>
              <w:left w:type="dxa" w:w="80"/>
              <w:bottom w:type="dxa" w:w="60"/>
              <w:right w:type="dxa" w:w="80"/>
            </w:tcMar>
          </w:tcPr>
          <w:p>
            <w:r>
              <w:rPr>
                <w:sz w:val="20"/>
                <w:szCs w:val="20"/>
              </w:rPr>
              <w:t xml:space="preserve">TSCH — time-slotted channel hopping, IEs</w:t>
            </w:r>
          </w:p>
        </w:tc>
        <w:tc>
          <w:tcPr>
            <w:shd w:fill="DEEBF7" w:val="clear"/>
            <w:tcMar>
              <w:top w:type="dxa" w:w="60"/>
              <w:left w:type="dxa" w:w="80"/>
              <w:bottom w:type="dxa" w:w="60"/>
              <w:right w:type="dxa" w:w="80"/>
            </w:tcMar>
          </w:tcPr>
          <w:p>
            <w:r>
              <w:rPr>
                <w:sz w:val="20"/>
                <w:szCs w:val="20"/>
              </w:rPr>
              <w:t xml:space="preserve">Industrial IoT, factory automation</w:t>
            </w:r>
          </w:p>
        </w:tc>
      </w:tr>
      <w:tr>
        <w:tc>
          <w:tcPr>
            <w:shd w:fill="FFFFFF" w:val="clear"/>
            <w:tcMar>
              <w:top w:type="dxa" w:w="60"/>
              <w:left w:type="dxa" w:w="80"/>
              <w:bottom w:type="dxa" w:w="60"/>
              <w:right w:type="dxa" w:w="80"/>
            </w:tcMar>
          </w:tcPr>
          <w:p>
            <w:r>
              <w:rPr>
                <w:sz w:val="20"/>
                <w:szCs w:val="20"/>
              </w:rPr>
              <w:t xml:space="preserve">802.15.4g</w:t>
            </w:r>
          </w:p>
        </w:tc>
        <w:tc>
          <w:tcPr>
            <w:shd w:fill="FFFFFF" w:val="clear"/>
            <w:tcMar>
              <w:top w:type="dxa" w:w="60"/>
              <w:left w:type="dxa" w:w="80"/>
              <w:bottom w:type="dxa" w:w="60"/>
              <w:right w:type="dxa" w:w="80"/>
            </w:tcMar>
          </w:tcPr>
          <w:p>
            <w:r>
              <w:rPr>
                <w:sz w:val="20"/>
                <w:szCs w:val="20"/>
              </w:rPr>
              <w:t xml:space="preserve">PHY</w:t>
            </w:r>
          </w:p>
        </w:tc>
        <w:tc>
          <w:tcPr>
            <w:shd w:fill="FFFFFF" w:val="clear"/>
            <w:tcMar>
              <w:top w:type="dxa" w:w="60"/>
              <w:left w:type="dxa" w:w="80"/>
              <w:bottom w:type="dxa" w:w="60"/>
              <w:right w:type="dxa" w:w="80"/>
            </w:tcMar>
          </w:tcPr>
          <w:p>
            <w:r>
              <w:rPr>
                <w:sz w:val="20"/>
                <w:szCs w:val="20"/>
              </w:rPr>
              <w:t xml:space="preserve">2047-byte frame, Wi-SUN, mesh outdoor</w:t>
            </w:r>
          </w:p>
        </w:tc>
        <w:tc>
          <w:tcPr>
            <w:shd w:fill="FFFFFF" w:val="clear"/>
            <w:tcMar>
              <w:top w:type="dxa" w:w="60"/>
              <w:left w:type="dxa" w:w="80"/>
              <w:bottom w:type="dxa" w:w="60"/>
              <w:right w:type="dxa" w:w="80"/>
            </w:tcMar>
          </w:tcPr>
          <w:p>
            <w:r>
              <w:rPr>
                <w:sz w:val="20"/>
                <w:szCs w:val="20"/>
              </w:rPr>
              <w:t xml:space="preserve">Smart grid, smart city, SCADA</w:t>
            </w:r>
          </w:p>
        </w:tc>
      </w:tr>
      <w:tr>
        <w:tc>
          <w:tcPr>
            <w:shd w:fill="DEEBF7" w:val="clear"/>
            <w:tcMar>
              <w:top w:type="dxa" w:w="60"/>
              <w:left w:type="dxa" w:w="80"/>
              <w:bottom w:type="dxa" w:w="60"/>
              <w:right w:type="dxa" w:w="80"/>
            </w:tcMar>
          </w:tcPr>
          <w:p>
            <w:r>
              <w:rPr>
                <w:sz w:val="20"/>
                <w:szCs w:val="20"/>
              </w:rPr>
              <w:t xml:space="preserve">Modbus</w:t>
            </w:r>
          </w:p>
        </w:tc>
        <w:tc>
          <w:tcPr>
            <w:shd w:fill="DEEBF7" w:val="clear"/>
            <w:tcMar>
              <w:top w:type="dxa" w:w="60"/>
              <w:left w:type="dxa" w:w="80"/>
              <w:bottom w:type="dxa" w:w="60"/>
              <w:right w:type="dxa" w:w="80"/>
            </w:tcMar>
          </w:tcPr>
          <w:p>
            <w:r>
              <w:rPr>
                <w:sz w:val="20"/>
                <w:szCs w:val="20"/>
              </w:rPr>
              <w:t xml:space="preserve">App</w:t>
            </w:r>
          </w:p>
        </w:tc>
        <w:tc>
          <w:tcPr>
            <w:shd w:fill="DEEBF7" w:val="clear"/>
            <w:tcMar>
              <w:top w:type="dxa" w:w="60"/>
              <w:left w:type="dxa" w:w="80"/>
              <w:bottom w:type="dxa" w:w="60"/>
              <w:right w:type="dxa" w:w="80"/>
            </w:tcMar>
          </w:tcPr>
          <w:p>
            <w:r>
              <w:rPr>
                <w:sz w:val="20"/>
                <w:szCs w:val="20"/>
              </w:rPr>
              <w:t xml:space="preserve">Master-slave, ASCII/RTU modes, LRC/CRC</w:t>
            </w:r>
          </w:p>
        </w:tc>
        <w:tc>
          <w:tcPr>
            <w:shd w:fill="DEEBF7" w:val="clear"/>
            <w:tcMar>
              <w:top w:type="dxa" w:w="60"/>
              <w:left w:type="dxa" w:w="80"/>
              <w:bottom w:type="dxa" w:w="60"/>
              <w:right w:type="dxa" w:w="80"/>
            </w:tcMar>
          </w:tcPr>
          <w:p>
            <w:r>
              <w:rPr>
                <w:sz w:val="20"/>
                <w:szCs w:val="20"/>
              </w:rPr>
              <w:t xml:space="preserve">Industrial device control and monitoring</w:t>
            </w:r>
          </w:p>
        </w:tc>
      </w:tr>
      <w:tr>
        <w:tc>
          <w:tcPr>
            <w:shd w:fill="FFFFFF" w:val="clear"/>
            <w:tcMar>
              <w:top w:type="dxa" w:w="60"/>
              <w:left w:type="dxa" w:w="80"/>
              <w:bottom w:type="dxa" w:w="60"/>
              <w:right w:type="dxa" w:w="80"/>
            </w:tcMar>
          </w:tcPr>
          <w:p>
            <w:r>
              <w:rPr>
                <w:sz w:val="20"/>
                <w:szCs w:val="20"/>
              </w:rPr>
              <w:t xml:space="preserve">ZigBee</w:t>
            </w:r>
          </w:p>
        </w:tc>
        <w:tc>
          <w:tcPr>
            <w:shd w:fill="FFFFFF" w:val="clear"/>
            <w:tcMar>
              <w:top w:type="dxa" w:w="60"/>
              <w:left w:type="dxa" w:w="80"/>
              <w:bottom w:type="dxa" w:w="60"/>
              <w:right w:type="dxa" w:w="80"/>
            </w:tcMar>
          </w:tcPr>
          <w:p>
            <w:r>
              <w:rPr>
                <w:sz w:val="20"/>
                <w:szCs w:val="20"/>
              </w:rPr>
              <w:t xml:space="preserve">NWK+APP</w:t>
            </w:r>
          </w:p>
        </w:tc>
        <w:tc>
          <w:tcPr>
            <w:shd w:fill="FFFFFF" w:val="clear"/>
            <w:tcMar>
              <w:top w:type="dxa" w:w="60"/>
              <w:left w:type="dxa" w:w="80"/>
              <w:bottom w:type="dxa" w:w="60"/>
              <w:right w:type="dxa" w:w="80"/>
            </w:tcMar>
          </w:tcPr>
          <w:p>
            <w:r>
              <w:rPr>
                <w:sz w:val="20"/>
                <w:szCs w:val="20"/>
              </w:rPr>
              <w:t xml:space="preserve">AODV routing, AES-128, application profiles</w:t>
            </w:r>
          </w:p>
        </w:tc>
        <w:tc>
          <w:tcPr>
            <w:shd w:fill="FFFFFF" w:val="clear"/>
            <w:tcMar>
              <w:top w:type="dxa" w:w="60"/>
              <w:left w:type="dxa" w:w="80"/>
              <w:bottom w:type="dxa" w:w="60"/>
              <w:right w:type="dxa" w:w="80"/>
            </w:tcMar>
          </w:tcPr>
          <w:p>
            <w:r>
              <w:rPr>
                <w:sz w:val="20"/>
                <w:szCs w:val="20"/>
              </w:rPr>
              <w:t xml:space="preserve">Home/building automation, Smart Energy</w:t>
            </w:r>
          </w:p>
        </w:tc>
      </w:tr>
      <w:tr>
        <w:tc>
          <w:tcPr>
            <w:shd w:fill="DEEBF7" w:val="clear"/>
            <w:tcMar>
              <w:top w:type="dxa" w:w="60"/>
              <w:left w:type="dxa" w:w="80"/>
              <w:bottom w:type="dxa" w:w="60"/>
              <w:right w:type="dxa" w:w="80"/>
            </w:tcMar>
          </w:tcPr>
          <w:p>
            <w:r>
              <w:rPr>
                <w:sz w:val="20"/>
                <w:szCs w:val="20"/>
              </w:rPr>
              <w:t xml:space="preserve">LoRaWAN</w:t>
            </w:r>
          </w:p>
        </w:tc>
        <w:tc>
          <w:tcPr>
            <w:shd w:fill="DEEBF7" w:val="clear"/>
            <w:tcMar>
              <w:top w:type="dxa" w:w="60"/>
              <w:left w:type="dxa" w:w="80"/>
              <w:bottom w:type="dxa" w:w="60"/>
              <w:right w:type="dxa" w:w="80"/>
            </w:tcMar>
          </w:tcPr>
          <w:p>
            <w:r>
              <w:rPr>
                <w:sz w:val="20"/>
                <w:szCs w:val="20"/>
              </w:rPr>
              <w:t xml:space="preserve">PHY+MAC</w:t>
            </w:r>
          </w:p>
        </w:tc>
        <w:tc>
          <w:tcPr>
            <w:shd w:fill="DEEBF7" w:val="clear"/>
            <w:tcMar>
              <w:top w:type="dxa" w:w="60"/>
              <w:left w:type="dxa" w:w="80"/>
              <w:bottom w:type="dxa" w:w="60"/>
              <w:right w:type="dxa" w:w="80"/>
            </w:tcMar>
          </w:tcPr>
          <w:p>
            <w:r>
              <w:rPr>
                <w:sz w:val="20"/>
                <w:szCs w:val="20"/>
              </w:rPr>
              <w:t xml:space="preserve">CSS modulation, star-of-stars, ADR, 2 keys</w:t>
            </w:r>
          </w:p>
        </w:tc>
        <w:tc>
          <w:tcPr>
            <w:shd w:fill="DEEBF7" w:val="clear"/>
            <w:tcMar>
              <w:top w:type="dxa" w:w="60"/>
              <w:left w:type="dxa" w:w="80"/>
              <w:bottom w:type="dxa" w:w="60"/>
              <w:right w:type="dxa" w:w="80"/>
            </w:tcMar>
          </w:tcPr>
          <w:p>
            <w:r>
              <w:rPr>
                <w:sz w:val="20"/>
                <w:szCs w:val="20"/>
              </w:rPr>
              <w:t xml:space="preserve">Long-range IoT — agriculture, smart city</w:t>
            </w:r>
          </w:p>
        </w:tc>
      </w:tr>
      <w:tr>
        <w:tc>
          <w:tcPr>
            <w:shd w:fill="FFFFFF" w:val="clear"/>
            <w:tcMar>
              <w:top w:type="dxa" w:w="60"/>
              <w:left w:type="dxa" w:w="80"/>
              <w:bottom w:type="dxa" w:w="60"/>
              <w:right w:type="dxa" w:w="80"/>
            </w:tcMar>
          </w:tcPr>
          <w:p>
            <w:r>
              <w:rPr>
                <w:sz w:val="20"/>
                <w:szCs w:val="20"/>
              </w:rPr>
              <w:t xml:space="preserve">LTE-M</w:t>
            </w:r>
          </w:p>
        </w:tc>
        <w:tc>
          <w:tcPr>
            <w:shd w:fill="FFFFFF" w:val="clear"/>
            <w:tcMar>
              <w:top w:type="dxa" w:w="60"/>
              <w:left w:type="dxa" w:w="80"/>
              <w:bottom w:type="dxa" w:w="60"/>
              <w:right w:type="dxa" w:w="80"/>
            </w:tcMar>
          </w:tcPr>
          <w:p>
            <w:r>
              <w:rPr>
                <w:sz w:val="20"/>
                <w:szCs w:val="20"/>
              </w:rPr>
              <w:t xml:space="preserve">Cellular</w:t>
            </w:r>
          </w:p>
        </w:tc>
        <w:tc>
          <w:tcPr>
            <w:shd w:fill="FFFFFF" w:val="clear"/>
            <w:tcMar>
              <w:top w:type="dxa" w:w="60"/>
              <w:left w:type="dxa" w:w="80"/>
              <w:bottom w:type="dxa" w:w="60"/>
              <w:right w:type="dxa" w:w="80"/>
            </w:tcMar>
          </w:tcPr>
          <w:p>
            <w:r>
              <w:rPr>
                <w:sz w:val="20"/>
                <w:szCs w:val="20"/>
              </w:rPr>
              <w:t xml:space="preserve">1.4 MHz, eDRX, 200 kbps, half-duplex</w:t>
            </w:r>
          </w:p>
        </w:tc>
        <w:tc>
          <w:tcPr>
            <w:shd w:fill="FFFFFF" w:val="clear"/>
            <w:tcMar>
              <w:top w:type="dxa" w:w="60"/>
              <w:left w:type="dxa" w:w="80"/>
              <w:bottom w:type="dxa" w:w="60"/>
              <w:right w:type="dxa" w:w="80"/>
            </w:tcMar>
          </w:tcPr>
          <w:p>
            <w:r>
              <w:rPr>
                <w:sz w:val="20"/>
                <w:szCs w:val="20"/>
              </w:rPr>
              <w:t xml:space="preserve">Wearables, fleet, connected medicine</w:t>
            </w:r>
          </w:p>
        </w:tc>
      </w:tr>
      <w:tr>
        <w:tc>
          <w:tcPr>
            <w:shd w:fill="DEEBF7" w:val="clear"/>
            <w:tcMar>
              <w:top w:type="dxa" w:w="60"/>
              <w:left w:type="dxa" w:w="80"/>
              <w:bottom w:type="dxa" w:w="60"/>
              <w:right w:type="dxa" w:w="80"/>
            </w:tcMar>
          </w:tcPr>
          <w:p>
            <w:r>
              <w:rPr>
                <w:sz w:val="20"/>
                <w:szCs w:val="20"/>
              </w:rPr>
              <w:t xml:space="preserve">NB-IoT</w:t>
            </w:r>
          </w:p>
        </w:tc>
        <w:tc>
          <w:tcPr>
            <w:shd w:fill="DEEBF7" w:val="clear"/>
            <w:tcMar>
              <w:top w:type="dxa" w:w="60"/>
              <w:left w:type="dxa" w:w="80"/>
              <w:bottom w:type="dxa" w:w="60"/>
              <w:right w:type="dxa" w:w="80"/>
            </w:tcMar>
          </w:tcPr>
          <w:p>
            <w:r>
              <w:rPr>
                <w:sz w:val="20"/>
                <w:szCs w:val="20"/>
              </w:rPr>
              <w:t xml:space="preserve">Cellular</w:t>
            </w:r>
          </w:p>
        </w:tc>
        <w:tc>
          <w:tcPr>
            <w:shd w:fill="DEEBF7" w:val="clear"/>
            <w:tcMar>
              <w:top w:type="dxa" w:w="60"/>
              <w:left w:type="dxa" w:w="80"/>
              <w:bottom w:type="dxa" w:w="60"/>
              <w:right w:type="dxa" w:w="80"/>
            </w:tcMar>
          </w:tcPr>
          <w:p>
            <w:r>
              <w:rPr>
                <w:sz w:val="20"/>
                <w:szCs w:val="20"/>
              </w:rPr>
              <w:t xml:space="preserve">180 kHz, 3 modes (standalone/in-band/guard)</w:t>
            </w:r>
          </w:p>
        </w:tc>
        <w:tc>
          <w:tcPr>
            <w:shd w:fill="DEEBF7" w:val="clear"/>
            <w:tcMar>
              <w:top w:type="dxa" w:w="60"/>
              <w:left w:type="dxa" w:w="80"/>
              <w:bottom w:type="dxa" w:w="60"/>
              <w:right w:type="dxa" w:w="80"/>
            </w:tcMar>
          </w:tcPr>
          <w:p>
            <w:r>
              <w:rPr>
                <w:sz w:val="20"/>
                <w:szCs w:val="20"/>
              </w:rPr>
              <w:t xml:space="preserve">Smart meters, parking, agriculture</w:t>
            </w:r>
          </w:p>
        </w:tc>
      </w:tr>
      <w:tr>
        <w:tc>
          <w:tcPr>
            <w:shd w:fill="FFFFFF" w:val="clear"/>
            <w:tcMar>
              <w:top w:type="dxa" w:w="60"/>
              <w:left w:type="dxa" w:w="80"/>
              <w:bottom w:type="dxa" w:w="60"/>
              <w:right w:type="dxa" w:w="80"/>
            </w:tcMar>
          </w:tcPr>
          <w:p>
            <w:r>
              <w:rPr>
                <w:sz w:val="20"/>
                <w:szCs w:val="20"/>
              </w:rPr>
              <w:t xml:space="preserve">6LoWPAN</w:t>
            </w:r>
          </w:p>
        </w:tc>
        <w:tc>
          <w:tcPr>
            <w:shd w:fill="FFFFFF" w:val="clear"/>
            <w:tcMar>
              <w:top w:type="dxa" w:w="60"/>
              <w:left w:type="dxa" w:w="80"/>
              <w:bottom w:type="dxa" w:w="60"/>
              <w:right w:type="dxa" w:w="80"/>
            </w:tcMar>
          </w:tcPr>
          <w:p>
            <w:r>
              <w:rPr>
                <w:sz w:val="20"/>
                <w:szCs w:val="20"/>
              </w:rPr>
              <w:t xml:space="preserve">Adaptation</w:t>
            </w:r>
          </w:p>
        </w:tc>
        <w:tc>
          <w:tcPr>
            <w:shd w:fill="FFFFFF" w:val="clear"/>
            <w:tcMar>
              <w:top w:type="dxa" w:w="60"/>
              <w:left w:type="dxa" w:w="80"/>
              <w:bottom w:type="dxa" w:w="60"/>
              <w:right w:type="dxa" w:w="80"/>
            </w:tcMar>
          </w:tcPr>
          <w:p>
            <w:r>
              <w:rPr>
                <w:sz w:val="20"/>
                <w:szCs w:val="20"/>
              </w:rPr>
              <w:t xml:space="preserve">Header compression, fragmentation, mesh addr</w:t>
            </w:r>
          </w:p>
        </w:tc>
        <w:tc>
          <w:tcPr>
            <w:shd w:fill="FFFFFF" w:val="clear"/>
            <w:tcMar>
              <w:top w:type="dxa" w:w="60"/>
              <w:left w:type="dxa" w:w="80"/>
              <w:bottom w:type="dxa" w:w="60"/>
              <w:right w:type="dxa" w:w="80"/>
            </w:tcMar>
          </w:tcPr>
          <w:p>
            <w:r>
              <w:rPr>
                <w:sz w:val="20"/>
                <w:szCs w:val="20"/>
              </w:rPr>
              <w:t xml:space="preserve">IPv6 over 802.15.4 IoT networks</w:t>
            </w:r>
          </w:p>
        </w:tc>
      </w:tr>
      <w:tr>
        <w:tc>
          <w:tcPr>
            <w:shd w:fill="DEEBF7" w:val="clear"/>
            <w:tcMar>
              <w:top w:type="dxa" w:w="60"/>
              <w:left w:type="dxa" w:w="80"/>
              <w:bottom w:type="dxa" w:w="60"/>
              <w:right w:type="dxa" w:w="80"/>
            </w:tcMar>
          </w:tcPr>
          <w:p>
            <w:r>
              <w:rPr>
                <w:sz w:val="20"/>
                <w:szCs w:val="20"/>
              </w:rPr>
              <w:t xml:space="preserve">RPL</w:t>
            </w:r>
          </w:p>
        </w:tc>
        <w:tc>
          <w:tcPr>
            <w:shd w:fill="DEEBF7" w:val="clear"/>
            <w:tcMar>
              <w:top w:type="dxa" w:w="60"/>
              <w:left w:type="dxa" w:w="80"/>
              <w:bottom w:type="dxa" w:w="60"/>
              <w:right w:type="dxa" w:w="80"/>
            </w:tcMar>
          </w:tcPr>
          <w:p>
            <w:r>
              <w:rPr>
                <w:sz w:val="20"/>
                <w:szCs w:val="20"/>
              </w:rPr>
              <w:t xml:space="preserve">Network</w:t>
            </w:r>
          </w:p>
        </w:tc>
        <w:tc>
          <w:tcPr>
            <w:shd w:fill="DEEBF7" w:val="clear"/>
            <w:tcMar>
              <w:top w:type="dxa" w:w="60"/>
              <w:left w:type="dxa" w:w="80"/>
              <w:bottom w:type="dxa" w:w="60"/>
              <w:right w:type="dxa" w:w="80"/>
            </w:tcMar>
          </w:tcPr>
          <w:p>
            <w:r>
              <w:rPr>
                <w:sz w:val="20"/>
                <w:szCs w:val="20"/>
              </w:rPr>
              <w:t xml:space="preserve">DODAG, DIO/DAO messages, storing/non-storing</w:t>
            </w:r>
          </w:p>
        </w:tc>
        <w:tc>
          <w:tcPr>
            <w:shd w:fill="DEEBF7" w:val="clear"/>
            <w:tcMar>
              <w:top w:type="dxa" w:w="60"/>
              <w:left w:type="dxa" w:w="80"/>
              <w:bottom w:type="dxa" w:w="60"/>
              <w:right w:type="dxa" w:w="80"/>
            </w:tcMar>
          </w:tcPr>
          <w:p>
            <w:r>
              <w:rPr>
                <w:sz w:val="20"/>
                <w:szCs w:val="20"/>
              </w:rPr>
              <w:t xml:space="preserve">Routing in LLNs — IoT mesh networks</w:t>
            </w:r>
          </w:p>
        </w:tc>
      </w:tr>
    </w:tbl>
    <w:p>
      <w:pPr>
        <w:spacing w:after="60"/>
      </w:pPr>
      <w:r>
        <w:t xml:space="preserve"/>
      </w:r>
    </w:p>
    <w:p>
      <w:pPr>
        <w:spacing w:before="200"/>
        <w:jc w:val="center"/>
      </w:pPr>
      <w:r>
        <w:rPr>
          <w:i/>
          <w:iCs/>
          <w:color w:val="888888"/>
          <w:sz w:val="18"/>
          <w:szCs w:val="18"/>
        </w:rPr>
        <w:t xml:space="preserve">PEMRT525 | Department of Mechatronics Engineering | Jyothi Engineering College | KTU S5 MR 2K24</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2026-08-20T03:43:14.331Z</dcterms:created>
  <dcterms:modified xsi:type="dcterms:W3CDTF">2026-08-20T03:43:14.331Z</dcterms:modified>
</cp:coreProperties>
</file>

<file path=docProps/custom.xml><?xml version="1.0" encoding="utf-8"?>
<Properties xmlns="http://schemas.openxmlformats.org/officeDocument/2006/custom-properties" xmlns:vt="http://schemas.openxmlformats.org/officeDocument/2006/docPropsVTypes"/>
</file>