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val="0"/>
          <w:sz w:val="22"/>
          <w:u w:val="none"/>
        </w:rPr>
        <w:t>Reg No.: ____________________</w:t>
      </w:r>
      <w:r>
        <w:rPr>
          <w:rFonts w:ascii="Times New Roman" w:hAnsi="Times New Roman"/>
          <w:b w:val="0"/>
          <w:sz w:val="22"/>
          <w:u w:val="none"/>
        </w:rPr>
        <w:t xml:space="preserve">                                              Name : ____________________</w:t>
      </w:r>
    </w:p>
    <w:p>
      <w:pPr>
        <w:spacing w:before="80" w:after="0"/>
        <w:jc w:val="center"/>
      </w:pPr>
      <w:r>
        <w:rPr>
          <w:rFonts w:ascii="Times New Roman" w:hAnsi="Times New Roman"/>
          <w:b w:val="0"/>
          <w:sz w:val="28"/>
          <w:u w:val="none"/>
        </w:rPr>
        <w:t>Jyothi Engineering College (Autonomous)</w:t>
      </w:r>
    </w:p>
    <w:p>
      <w:pPr>
        <w:spacing w:before="0" w:after="0"/>
        <w:jc w:val="center"/>
      </w:pPr>
      <w:r>
        <w:rPr>
          <w:rFonts w:ascii="Times New Roman" w:hAnsi="Times New Roman"/>
          <w:b w:val="0"/>
          <w:sz w:val="22"/>
          <w:u w:val="none"/>
        </w:rPr>
        <w:t>DEPARTMENT OF MECHATRONICS ENGINEERING</w:t>
      </w:r>
    </w:p>
    <w:p>
      <w:pPr>
        <w:spacing w:before="0" w:after="0"/>
        <w:jc w:val="center"/>
      </w:pPr>
      <w:r>
        <w:rPr>
          <w:rFonts w:ascii="Times New Roman" w:hAnsi="Times New Roman"/>
          <w:b w:val="0"/>
          <w:sz w:val="22"/>
          <w:u w:val="none"/>
        </w:rPr>
        <w:t>Vth Semester - B.Tech</w:t>
      </w:r>
    </w:p>
    <w:p>
      <w:pPr>
        <w:spacing w:before="0" w:after="0"/>
        <w:jc w:val="center"/>
      </w:pPr>
      <w:r>
        <w:rPr>
          <w:rFonts w:ascii="Times New Roman" w:hAnsi="Times New Roman"/>
          <w:b w:val="0"/>
          <w:sz w:val="22"/>
          <w:u w:val="none"/>
        </w:rPr>
        <w:t>First Internal Examination, Aug 2026</w:t>
      </w:r>
    </w:p>
    <w:p>
      <w:pPr>
        <w:spacing w:before="0" w:after="0"/>
        <w:jc w:val="center"/>
      </w:pPr>
      <w:r>
        <w:rPr>
          <w:rFonts w:ascii="Times New Roman" w:hAnsi="Times New Roman"/>
          <w:b w:val="0"/>
          <w:sz w:val="22"/>
          <w:u w:val="none"/>
        </w:rPr>
        <w:t>13-Aug-2026</w:t>
      </w:r>
    </w:p>
    <w:p>
      <w:pPr>
        <w:spacing w:before="40" w:after="80"/>
        <w:jc w:val="center"/>
      </w:pPr>
      <w:r>
        <w:rPr>
          <w:rFonts w:ascii="Times New Roman" w:hAnsi="Times New Roman"/>
          <w:b/>
          <w:sz w:val="24"/>
          <w:u w:val="none"/>
        </w:rPr>
        <w:t>PEMRT525 - IOT AND APPLICATIONS</w:t>
      </w:r>
    </w:p>
    <w:tbl>
      <w:tblPr>
        <w:tblW w:type="auto" w:w="0"/>
        <w:jc w:val="left"/>
        <w:tblLook w:firstColumn="1" w:firstRow="1" w:lastColumn="0" w:lastRow="0" w:noHBand="0" w:noVBand="1" w:val="04A0"/>
      </w:tblPr>
      <w:tblGrid>
        <w:gridCol w:w="2268"/>
        <w:gridCol w:w="5102"/>
        <w:gridCol w:w="2268"/>
      </w:tblGrid>
      <w:tr>
        <w:tc>
          <w:tcPr>
            <w:tcW w:type="dxa" w:w="3324"/>
            <w:tcBorders>
              <w:top w:val="none" w:sz="0" w:color="auto"/>
              <w:left w:val="none" w:sz="0" w:color="auto"/>
              <w:bottom w:val="none" w:sz="0" w:color="auto"/>
              <w:right w:val="none" w:sz="0" w:color="auto"/>
            </w:tcBorders>
          </w:tcPr>
          <w:p>
            <w:pPr>
              <w:jc w:val="left"/>
            </w:pPr>
            <w:r>
              <w:rPr>
                <w:rFonts w:ascii="Times New Roman" w:hAnsi="Times New Roman"/>
                <w:b/>
                <w:sz w:val="22"/>
                <w:u w:val="none"/>
              </w:rPr>
              <w:t>Total Mark: 30</w:t>
            </w:r>
          </w:p>
        </w:tc>
        <w:tc>
          <w:tcPr>
            <w:tcW w:type="dxa" w:w="3324"/>
            <w:tcBorders>
              <w:top w:val="none" w:sz="0" w:color="auto"/>
              <w:left w:val="none" w:sz="0" w:color="auto"/>
              <w:bottom w:val="none" w:sz="0" w:color="auto"/>
              <w:right w:val="none" w:sz="0" w:color="auto"/>
            </w:tcBorders>
          </w:tcPr>
          <w:p>
            <w:pPr>
              <w:jc w:val="center"/>
            </w:pPr>
            <w:r>
              <w:rPr>
                <w:rFonts w:ascii="Times New Roman" w:hAnsi="Times New Roman"/>
                <w:b/>
                <w:sz w:val="22"/>
                <w:u w:val="none"/>
              </w:rPr>
              <w:t>CODE: MRU5X130826F</w:t>
            </w:r>
          </w:p>
        </w:tc>
        <w:tc>
          <w:tcPr>
            <w:tcW w:type="dxa" w:w="3324"/>
            <w:tcBorders>
              <w:top w:val="none" w:sz="0" w:color="auto"/>
              <w:left w:val="none" w:sz="0" w:color="auto"/>
              <w:bottom w:val="none" w:sz="0" w:color="auto"/>
              <w:right w:val="none" w:sz="0" w:color="auto"/>
            </w:tcBorders>
          </w:tcPr>
          <w:p>
            <w:pPr>
              <w:jc w:val="right"/>
            </w:pPr>
            <w:r>
              <w:rPr>
                <w:rFonts w:ascii="Times New Roman" w:hAnsi="Times New Roman"/>
                <w:b/>
                <w:sz w:val="22"/>
                <w:u w:val="none"/>
              </w:rPr>
              <w:t>Total Time: 1 Hr 15 Min</w:t>
            </w:r>
          </w:p>
        </w:tc>
      </w:tr>
    </w:tbl>
    <w:tbl>
      <w:tblPr>
        <w:tblW w:type="auto" w:w="0"/>
        <w:jc w:val="left"/>
        <w:tblLook w:firstColumn="1" w:firstRow="1" w:lastColumn="0" w:lastRow="0" w:noHBand="0" w:noVBand="1" w:val="04A0"/>
      </w:tblPr>
      <w:tblGrid>
        <w:gridCol w:w="680"/>
        <w:gridCol w:w="7540"/>
        <w:gridCol w:w="1417"/>
      </w:tblGrid>
      <w:tr>
        <w:tc>
          <w:tcPr>
            <w:tcW w:type="dxa" w:w="3324"/>
            <w:tcBorders>
              <w:top w:val="none" w:sz="0" w:color="auto"/>
              <w:left w:val="none" w:sz="0" w:color="auto"/>
              <w:bottom w:val="none" w:sz="0" w:color="auto"/>
              <w:right w:val="none" w:sz="0" w:color="auto"/>
            </w:tcBorders>
          </w:tcPr>
          <w:p>
            <w:pPr>
              <w:jc w:val="left"/>
            </w:pPr>
            <w:r>
              <w:rPr>
                <w:rFonts w:ascii="Times New Roman" w:hAnsi="Times New Roman"/>
                <w:b w:val="0"/>
                <w:sz w:val="22"/>
                <w:u w:val="none"/>
              </w:rPr>
              <w:t>CO1</w:t>
            </w:r>
          </w:p>
        </w:tc>
        <w:tc>
          <w:tcPr>
            <w:tcW w:type="dxa" w:w="3324"/>
            <w:tcBorders>
              <w:top w:val="none" w:sz="0" w:color="auto"/>
              <w:left w:val="none" w:sz="0" w:color="auto"/>
              <w:bottom w:val="none" w:sz="0" w:color="auto"/>
              <w:right w:val="none" w:sz="0" w:color="auto"/>
            </w:tcBorders>
          </w:tcPr>
          <w:p>
            <w:pPr>
              <w:jc w:val="left"/>
            </w:pPr>
            <w:r>
              <w:rPr>
                <w:rFonts w:ascii="Times New Roman" w:hAnsi="Times New Roman"/>
                <w:b w:val="0"/>
                <w:sz w:val="22"/>
                <w:u w:val="none"/>
              </w:rPr>
              <w:t>Apply IoT fundamentals to model and explain IoT architectural views</w:t>
            </w:r>
          </w:p>
        </w:tc>
        <w:tc>
          <w:tcPr>
            <w:tcW w:type="dxa" w:w="3324"/>
            <w:tcBorders>
              <w:top w:val="none" w:sz="0" w:color="auto"/>
              <w:left w:val="none" w:sz="0" w:color="auto"/>
              <w:bottom w:val="none" w:sz="0" w:color="auto"/>
              <w:right w:val="none" w:sz="0" w:color="auto"/>
            </w:tcBorders>
          </w:tcPr>
          <w:p>
            <w:pPr>
              <w:jc w:val="right"/>
            </w:pPr>
            <w:r>
              <w:rPr>
                <w:rFonts w:ascii="Times New Roman" w:hAnsi="Times New Roman"/>
                <w:b w:val="0"/>
                <w:sz w:val="22"/>
                <w:u w:val="none"/>
              </w:rPr>
              <w:t>K3</w:t>
            </w:r>
          </w:p>
        </w:tc>
      </w:tr>
      <w:tr>
        <w:tc>
          <w:tcPr>
            <w:tcW w:type="dxa" w:w="3324"/>
            <w:tcBorders>
              <w:top w:val="none" w:sz="0" w:color="auto"/>
              <w:left w:val="none" w:sz="0" w:color="auto"/>
              <w:bottom w:val="none" w:sz="0" w:color="auto"/>
              <w:right w:val="none" w:sz="0" w:color="auto"/>
            </w:tcBorders>
          </w:tcPr>
          <w:p>
            <w:pPr>
              <w:jc w:val="left"/>
            </w:pPr>
            <w:r>
              <w:rPr>
                <w:rFonts w:ascii="Times New Roman" w:hAnsi="Times New Roman"/>
                <w:b w:val="0"/>
                <w:sz w:val="22"/>
                <w:u w:val="none"/>
              </w:rPr>
              <w:t>CO2</w:t>
            </w:r>
          </w:p>
        </w:tc>
        <w:tc>
          <w:tcPr>
            <w:tcW w:type="dxa" w:w="3324"/>
            <w:tcBorders>
              <w:top w:val="none" w:sz="0" w:color="auto"/>
              <w:left w:val="none" w:sz="0" w:color="auto"/>
              <w:bottom w:val="none" w:sz="0" w:color="auto"/>
              <w:right w:val="none" w:sz="0" w:color="auto"/>
            </w:tcBorders>
          </w:tcPr>
          <w:p>
            <w:pPr>
              <w:jc w:val="left"/>
            </w:pPr>
            <w:r>
              <w:rPr>
                <w:rFonts w:ascii="Times New Roman" w:hAnsi="Times New Roman"/>
                <w:b w:val="0"/>
                <w:sz w:val="22"/>
                <w:u w:val="none"/>
              </w:rPr>
              <w:t>Apply knowledge of smart objects, sensors, actuators, and functional blocks in IoT systems</w:t>
            </w:r>
          </w:p>
        </w:tc>
        <w:tc>
          <w:tcPr>
            <w:tcW w:type="dxa" w:w="3324"/>
            <w:tcBorders>
              <w:top w:val="none" w:sz="0" w:color="auto"/>
              <w:left w:val="none" w:sz="0" w:color="auto"/>
              <w:bottom w:val="none" w:sz="0" w:color="auto"/>
              <w:right w:val="none" w:sz="0" w:color="auto"/>
            </w:tcBorders>
          </w:tcPr>
          <w:p>
            <w:pPr>
              <w:jc w:val="right"/>
            </w:pPr>
            <w:r>
              <w:rPr>
                <w:rFonts w:ascii="Times New Roman" w:hAnsi="Times New Roman"/>
                <w:b w:val="0"/>
                <w:sz w:val="22"/>
                <w:u w:val="none"/>
              </w:rPr>
              <w:t>K3</w:t>
            </w:r>
          </w:p>
        </w:tc>
      </w:tr>
    </w:tbl>
    <w:p>
      <w:pPr>
        <w:spacing w:before="40" w:after="40"/>
        <w:jc w:val="right"/>
      </w:pPr>
      <w:r>
        <w:rPr>
          <w:rFonts w:ascii="Times New Roman" w:hAnsi="Times New Roman"/>
          <w:b w:val="0"/>
          <w:sz w:val="22"/>
          <w:u w:val="none"/>
        </w:rPr>
        <w:t>CO  KL  MARK</w:t>
      </w:r>
    </w:p>
    <w:p>
      <w:pPr>
        <w:spacing w:before="20" w:after="20"/>
        <w:pBdr>
          <w:bottom w:val="single" w:sz="6" w:space="1" w:color="000000"/>
        </w:pBdr>
      </w:pPr>
    </w:p>
    <w:p>
      <w:pPr>
        <w:spacing w:before="160" w:after="80"/>
        <w:jc w:val="center"/>
      </w:pPr>
      <w:r>
        <w:rPr>
          <w:rFonts w:ascii="Times New Roman" w:hAnsi="Times New Roman"/>
          <w:b/>
          <w:sz w:val="22"/>
          <w:u w:val="single"/>
        </w:rPr>
        <w:t>PART A</w:t>
      </w:r>
    </w:p>
    <w:tbl>
      <w:tblPr>
        <w:tblW w:type="auto" w:w="0"/>
        <w:jc w:val="left"/>
        <w:tblLook w:firstColumn="1" w:firstRow="1" w:lastColumn="0" w:lastRow="0" w:noHBand="0" w:noVBand="1" w:val="04A0"/>
      </w:tblPr>
      <w:tblGrid>
        <w:gridCol w:w="8391"/>
        <w:gridCol w:w="1247"/>
      </w:tblGrid>
      <w:tr>
        <w:tc>
          <w:tcPr>
            <w:tcW w:type="dxa" w:w="8391"/>
            <w:tcBorders>
              <w:top w:val="none" w:sz="0" w:color="auto"/>
              <w:left w:val="none" w:sz="0" w:color="auto"/>
              <w:bottom w:val="none" w:sz="0" w:color="auto"/>
              <w:right w:val="none" w:sz="0" w:color="auto"/>
            </w:tcBorders>
          </w:tcPr>
          <w:p>
            <w:pPr>
              <w:spacing w:before="40" w:after="60"/>
              <w:ind w:left="283" w:hanging="283"/>
              <w:jc w:val="both"/>
            </w:pPr>
            <w:r>
              <w:rPr>
                <w:rFonts w:ascii="Times New Roman" w:hAnsi="Times New Roman"/>
                <w:b w:val="0"/>
                <w:sz w:val="22"/>
                <w:u w:val="none"/>
              </w:rPr>
              <w:t>1.  Recall the Publish-Subscribe communication model. Identify the three roles and the protocol that implements it. State one key advantage over Request-Response.</w:t>
            </w:r>
          </w:p>
        </w:tc>
        <w:tc>
          <w:tcPr>
            <w:tcW w:type="dxa" w:w="1247"/>
            <w:tcBorders>
              <w:top w:val="none" w:sz="0" w:color="auto"/>
              <w:left w:val="none" w:sz="0" w:color="auto"/>
              <w:bottom w:val="none" w:sz="0" w:color="auto"/>
              <w:right w:val="none" w:sz="0" w:color="auto"/>
            </w:tcBorders>
          </w:tcPr>
          <w:p>
            <w:pPr>
              <w:spacing w:before="40"/>
              <w:jc w:val="center"/>
            </w:pPr>
            <w:r>
              <w:rPr>
                <w:rFonts w:ascii="Times New Roman" w:hAnsi="Times New Roman"/>
                <w:b w:val="0"/>
                <w:sz w:val="20"/>
                <w:u w:val="none"/>
              </w:rPr>
              <w:t>CO1  K1  (3)</w:t>
            </w:r>
          </w:p>
        </w:tc>
      </w:tr>
    </w:tbl>
    <w:tbl>
      <w:tblPr>
        <w:tblW w:type="auto" w:w="0"/>
        <w:jc w:val="left"/>
        <w:tblLook w:firstColumn="1" w:firstRow="1" w:lastColumn="0" w:lastRow="0" w:noHBand="0" w:noVBand="1" w:val="04A0"/>
      </w:tblPr>
      <w:tblGrid>
        <w:gridCol w:w="8391"/>
        <w:gridCol w:w="1247"/>
      </w:tblGrid>
      <w:tr>
        <w:tc>
          <w:tcPr>
            <w:tcW w:type="dxa" w:w="8391"/>
            <w:tcBorders>
              <w:top w:val="none" w:sz="0" w:color="auto"/>
              <w:left w:val="none" w:sz="0" w:color="auto"/>
              <w:bottom w:val="none" w:sz="0" w:color="auto"/>
              <w:right w:val="none" w:sz="0" w:color="auto"/>
            </w:tcBorders>
          </w:tcPr>
          <w:p>
            <w:pPr>
              <w:spacing w:before="40" w:after="60"/>
              <w:ind w:left="283" w:hanging="283"/>
              <w:jc w:val="both"/>
            </w:pPr>
            <w:r>
              <w:rPr>
                <w:rFonts w:ascii="Times New Roman" w:hAnsi="Times New Roman"/>
                <w:b w:val="0"/>
                <w:sz w:val="22"/>
                <w:u w:val="none"/>
              </w:rPr>
              <w:t>2.  Identify which IoT functional block is responsible for authentication, encryption, and data integrity. Explain why this block is described as a 'cross-cutting concern' across all other blocks.</w:t>
            </w:r>
          </w:p>
        </w:tc>
        <w:tc>
          <w:tcPr>
            <w:tcW w:type="dxa" w:w="1247"/>
            <w:tcBorders>
              <w:top w:val="none" w:sz="0" w:color="auto"/>
              <w:left w:val="none" w:sz="0" w:color="auto"/>
              <w:bottom w:val="none" w:sz="0" w:color="auto"/>
              <w:right w:val="none" w:sz="0" w:color="auto"/>
            </w:tcBorders>
          </w:tcPr>
          <w:p>
            <w:pPr>
              <w:spacing w:before="40"/>
              <w:jc w:val="center"/>
            </w:pPr>
            <w:r>
              <w:rPr>
                <w:rFonts w:ascii="Times New Roman" w:hAnsi="Times New Roman"/>
                <w:b w:val="0"/>
                <w:sz w:val="20"/>
                <w:u w:val="none"/>
              </w:rPr>
              <w:t>CO1  K2  (3)</w:t>
            </w:r>
          </w:p>
        </w:tc>
      </w:tr>
    </w:tbl>
    <w:tbl>
      <w:tblPr>
        <w:tblW w:type="auto" w:w="0"/>
        <w:jc w:val="left"/>
        <w:tblLook w:firstColumn="1" w:firstRow="1" w:lastColumn="0" w:lastRow="0" w:noHBand="0" w:noVBand="1" w:val="04A0"/>
      </w:tblPr>
      <w:tblGrid>
        <w:gridCol w:w="8391"/>
        <w:gridCol w:w="1247"/>
      </w:tblGrid>
      <w:tr>
        <w:tc>
          <w:tcPr>
            <w:tcW w:type="dxa" w:w="8391"/>
            <w:tcBorders>
              <w:top w:val="none" w:sz="0" w:color="auto"/>
              <w:left w:val="none" w:sz="0" w:color="auto"/>
              <w:bottom w:val="none" w:sz="0" w:color="auto"/>
              <w:right w:val="none" w:sz="0" w:color="auto"/>
            </w:tcBorders>
          </w:tcPr>
          <w:p>
            <w:pPr>
              <w:spacing w:before="40" w:after="60"/>
              <w:ind w:left="283" w:hanging="283"/>
              <w:jc w:val="both"/>
            </w:pPr>
            <w:r>
              <w:rPr>
                <w:rFonts w:ascii="Times New Roman" w:hAnsi="Times New Roman"/>
                <w:b w:val="0"/>
                <w:sz w:val="22"/>
                <w:u w:val="none"/>
              </w:rPr>
              <w:t>3.  Define a smart object. List its four components. Describe how combining these components creates the 'smart' in a smart object.</w:t>
            </w:r>
          </w:p>
        </w:tc>
        <w:tc>
          <w:tcPr>
            <w:tcW w:type="dxa" w:w="1247"/>
            <w:tcBorders>
              <w:top w:val="none" w:sz="0" w:color="auto"/>
              <w:left w:val="none" w:sz="0" w:color="auto"/>
              <w:bottom w:val="none" w:sz="0" w:color="auto"/>
              <w:right w:val="none" w:sz="0" w:color="auto"/>
            </w:tcBorders>
          </w:tcPr>
          <w:p>
            <w:pPr>
              <w:spacing w:before="40"/>
              <w:jc w:val="center"/>
            </w:pPr>
            <w:r>
              <w:rPr>
                <w:rFonts w:ascii="Times New Roman" w:hAnsi="Times New Roman"/>
                <w:b w:val="0"/>
                <w:sz w:val="20"/>
                <w:u w:val="none"/>
              </w:rPr>
              <w:t>CO2  K1  (3)</w:t>
            </w:r>
          </w:p>
        </w:tc>
      </w:tr>
    </w:tbl>
    <w:tbl>
      <w:tblPr>
        <w:tblW w:type="auto" w:w="0"/>
        <w:jc w:val="left"/>
        <w:tblLook w:firstColumn="1" w:firstRow="1" w:lastColumn="0" w:lastRow="0" w:noHBand="0" w:noVBand="1" w:val="04A0"/>
      </w:tblPr>
      <w:tblGrid>
        <w:gridCol w:w="8391"/>
        <w:gridCol w:w="1247"/>
      </w:tblGrid>
      <w:tr>
        <w:tc>
          <w:tcPr>
            <w:tcW w:type="dxa" w:w="8391"/>
            <w:tcBorders>
              <w:top w:val="none" w:sz="0" w:color="auto"/>
              <w:left w:val="none" w:sz="0" w:color="auto"/>
              <w:bottom w:val="none" w:sz="0" w:color="auto"/>
              <w:right w:val="none" w:sz="0" w:color="auto"/>
            </w:tcBorders>
          </w:tcPr>
          <w:p>
            <w:pPr>
              <w:spacing w:before="40" w:after="60"/>
              <w:ind w:left="283" w:hanging="283"/>
              <w:jc w:val="both"/>
            </w:pPr>
            <w:r>
              <w:rPr>
                <w:rFonts w:ascii="Times New Roman" w:hAnsi="Times New Roman"/>
                <w:b w:val="0"/>
                <w:sz w:val="22"/>
                <w:u w:val="none"/>
              </w:rPr>
              <w:t>4.  Identify and describe the criteria you would consider when planning a WSN deployment for a smart agriculture field monitoring system.</w:t>
            </w:r>
          </w:p>
        </w:tc>
        <w:tc>
          <w:tcPr>
            <w:tcW w:type="dxa" w:w="1247"/>
            <w:tcBorders>
              <w:top w:val="none" w:sz="0" w:color="auto"/>
              <w:left w:val="none" w:sz="0" w:color="auto"/>
              <w:bottom w:val="none" w:sz="0" w:color="auto"/>
              <w:right w:val="none" w:sz="0" w:color="auto"/>
            </w:tcBorders>
          </w:tcPr>
          <w:p>
            <w:pPr>
              <w:spacing w:before="40"/>
              <w:jc w:val="center"/>
            </w:pPr>
            <w:r>
              <w:rPr>
                <w:rFonts w:ascii="Times New Roman" w:hAnsi="Times New Roman"/>
                <w:b w:val="0"/>
                <w:sz w:val="20"/>
                <w:u w:val="none"/>
              </w:rPr>
              <w:t>CO2  K2  (3)</w:t>
            </w:r>
          </w:p>
        </w:tc>
      </w:tr>
    </w:tbl>
    <w:p>
      <w:pPr>
        <w:spacing w:before="160" w:after="80"/>
        <w:jc w:val="center"/>
      </w:pPr>
      <w:r>
        <w:rPr>
          <w:rFonts w:ascii="Times New Roman" w:hAnsi="Times New Roman"/>
          <w:b/>
          <w:sz w:val="22"/>
          <w:u w:val="single"/>
        </w:rPr>
        <w:t>PART B</w:t>
      </w:r>
    </w:p>
    <w:tbl>
      <w:tblPr>
        <w:tblW w:type="auto" w:w="0"/>
        <w:jc w:val="left"/>
        <w:tblLook w:firstColumn="1" w:firstRow="1" w:lastColumn="0" w:lastRow="0" w:noHBand="0" w:noVBand="1" w:val="04A0"/>
      </w:tblPr>
      <w:tblGrid>
        <w:gridCol w:w="8391"/>
        <w:gridCol w:w="1247"/>
      </w:tblGrid>
      <w:tr>
        <w:tc>
          <w:tcPr>
            <w:tcW w:type="dxa" w:w="8391"/>
            <w:tcBorders>
              <w:top w:val="none" w:sz="0" w:color="auto"/>
              <w:left w:val="none" w:sz="0" w:color="auto"/>
              <w:bottom w:val="none" w:sz="0" w:color="auto"/>
              <w:right w:val="none" w:sz="0" w:color="auto"/>
            </w:tcBorders>
          </w:tcPr>
          <w:p>
            <w:pPr>
              <w:spacing w:before="40" w:after="60"/>
              <w:ind w:left="283" w:hanging="283"/>
              <w:jc w:val="both"/>
            </w:pPr>
            <w:r>
              <w:rPr>
                <w:rFonts w:ascii="Times New Roman" w:hAnsi="Times New Roman"/>
                <w:b w:val="0"/>
                <w:sz w:val="22"/>
                <w:u w:val="none"/>
              </w:rPr>
              <w:t>5.  Apply your knowledge of three IoT enabling technologies — Wireless Sensor Networks (WSN), Cloud Computing, and Big Data Analytics — to demonstrate how each addresses a specific IoT challenge. Illustrate how they form an integrated IoT pipeline with a suitable example.</w:t>
            </w:r>
          </w:p>
        </w:tc>
        <w:tc>
          <w:tcPr>
            <w:tcW w:type="dxa" w:w="1247"/>
            <w:tcBorders>
              <w:top w:val="none" w:sz="0" w:color="auto"/>
              <w:left w:val="none" w:sz="0" w:color="auto"/>
              <w:bottom w:val="none" w:sz="0" w:color="auto"/>
              <w:right w:val="none" w:sz="0" w:color="auto"/>
            </w:tcBorders>
          </w:tcPr>
          <w:p>
            <w:pPr>
              <w:spacing w:before="40"/>
              <w:jc w:val="center"/>
            </w:pPr>
            <w:r>
              <w:rPr>
                <w:rFonts w:ascii="Times New Roman" w:hAnsi="Times New Roman"/>
                <w:b w:val="0"/>
                <w:sz w:val="20"/>
                <w:u w:val="none"/>
              </w:rPr>
              <w:t>CO1  K3  (9)</w:t>
            </w:r>
          </w:p>
        </w:tc>
      </w:tr>
    </w:tbl>
    <w:p>
      <w:pPr>
        <w:spacing w:before="40" w:after="40"/>
        <w:jc w:val="center"/>
      </w:pPr>
      <w:r>
        <w:rPr>
          <w:rFonts w:ascii="Times New Roman" w:hAnsi="Times New Roman"/>
          <w:b/>
          <w:sz w:val="22"/>
          <w:u w:val="none"/>
        </w:rPr>
        <w:t>OR</w:t>
      </w:r>
    </w:p>
    <w:tbl>
      <w:tblPr>
        <w:tblW w:type="auto" w:w="0"/>
        <w:jc w:val="left"/>
        <w:tblLook w:firstColumn="1" w:firstRow="1" w:lastColumn="0" w:lastRow="0" w:noHBand="0" w:noVBand="1" w:val="04A0"/>
      </w:tblPr>
      <w:tblGrid>
        <w:gridCol w:w="8391"/>
        <w:gridCol w:w="1247"/>
      </w:tblGrid>
      <w:tr>
        <w:tc>
          <w:tcPr>
            <w:tcW w:type="dxa" w:w="8391"/>
            <w:tcBorders>
              <w:top w:val="none" w:sz="0" w:color="auto"/>
              <w:left w:val="none" w:sz="0" w:color="auto"/>
              <w:bottom w:val="none" w:sz="0" w:color="auto"/>
              <w:right w:val="none" w:sz="0" w:color="auto"/>
            </w:tcBorders>
          </w:tcPr>
          <w:p>
            <w:pPr>
              <w:spacing w:before="40" w:after="60"/>
              <w:ind w:left="283" w:hanging="283"/>
              <w:jc w:val="both"/>
            </w:pPr>
            <w:r>
              <w:rPr>
                <w:rFonts w:ascii="Times New Roman" w:hAnsi="Times New Roman"/>
                <w:b w:val="0"/>
                <w:sz w:val="22"/>
                <w:u w:val="none"/>
              </w:rPr>
              <w:t>6.  Apply the IoT deployment model of Bahga &amp; Madisetti to classify any three deployment levels. Use your understanding to determine the most suitable level for a multi-building campus energy monitoring system and justify your selection.</w:t>
            </w:r>
          </w:p>
        </w:tc>
        <w:tc>
          <w:tcPr>
            <w:tcW w:type="dxa" w:w="1247"/>
            <w:tcBorders>
              <w:top w:val="none" w:sz="0" w:color="auto"/>
              <w:left w:val="none" w:sz="0" w:color="auto"/>
              <w:bottom w:val="none" w:sz="0" w:color="auto"/>
              <w:right w:val="none" w:sz="0" w:color="auto"/>
            </w:tcBorders>
          </w:tcPr>
          <w:p>
            <w:pPr>
              <w:spacing w:before="40"/>
              <w:jc w:val="center"/>
            </w:pPr>
            <w:r>
              <w:rPr>
                <w:rFonts w:ascii="Times New Roman" w:hAnsi="Times New Roman"/>
                <w:b w:val="0"/>
                <w:sz w:val="20"/>
                <w:u w:val="none"/>
              </w:rPr>
              <w:t>CO1  K3  (9)</w:t>
            </w:r>
          </w:p>
        </w:tc>
      </w:tr>
    </w:tbl>
    <w:tbl>
      <w:tblPr>
        <w:tblW w:type="auto" w:w="0"/>
        <w:jc w:val="left"/>
        <w:tblLook w:firstColumn="1" w:firstRow="1" w:lastColumn="0" w:lastRow="0" w:noHBand="0" w:noVBand="1" w:val="04A0"/>
      </w:tblPr>
      <w:tblGrid>
        <w:gridCol w:w="8391"/>
        <w:gridCol w:w="1247"/>
      </w:tblGrid>
      <w:tr>
        <w:tc>
          <w:tcPr>
            <w:tcW w:type="dxa" w:w="8391"/>
            <w:tcBorders>
              <w:top w:val="none" w:sz="0" w:color="auto"/>
              <w:left w:val="none" w:sz="0" w:color="auto"/>
              <w:bottom w:val="none" w:sz="0" w:color="auto"/>
              <w:right w:val="none" w:sz="0" w:color="auto"/>
            </w:tcBorders>
          </w:tcPr>
          <w:p>
            <w:pPr>
              <w:spacing w:before="40" w:after="60"/>
              <w:ind w:left="283" w:hanging="283"/>
              <w:jc w:val="both"/>
            </w:pPr>
            <w:r>
              <w:rPr>
                <w:rFonts w:ascii="Times New Roman" w:hAnsi="Times New Roman"/>
                <w:b w:val="0"/>
                <w:sz w:val="22"/>
                <w:u w:val="none"/>
              </w:rPr>
              <w:t>7.  Apply the WSN protocol stack framework to describe IEEE 802.15.4, ZigBee, and 6LoWPAN at each layer. Use five communication criteria to select and justify the most suitable wireless technology for a smart hospital patient monitoring system.</w:t>
            </w:r>
          </w:p>
        </w:tc>
        <w:tc>
          <w:tcPr>
            <w:tcW w:type="dxa" w:w="1247"/>
            <w:tcBorders>
              <w:top w:val="none" w:sz="0" w:color="auto"/>
              <w:left w:val="none" w:sz="0" w:color="auto"/>
              <w:bottom w:val="none" w:sz="0" w:color="auto"/>
              <w:right w:val="none" w:sz="0" w:color="auto"/>
            </w:tcBorders>
          </w:tcPr>
          <w:p>
            <w:pPr>
              <w:spacing w:before="40"/>
              <w:jc w:val="center"/>
            </w:pPr>
            <w:r>
              <w:rPr>
                <w:rFonts w:ascii="Times New Roman" w:hAnsi="Times New Roman"/>
                <w:b w:val="0"/>
                <w:sz w:val="20"/>
                <w:u w:val="none"/>
              </w:rPr>
              <w:t>CO2  K3  (9)</w:t>
            </w:r>
          </w:p>
        </w:tc>
      </w:tr>
    </w:tbl>
    <w:p>
      <w:pPr>
        <w:spacing w:before="40" w:after="40"/>
        <w:jc w:val="center"/>
      </w:pPr>
      <w:r>
        <w:rPr>
          <w:rFonts w:ascii="Times New Roman" w:hAnsi="Times New Roman"/>
          <w:b/>
          <w:sz w:val="22"/>
          <w:u w:val="none"/>
        </w:rPr>
        <w:t>OR</w:t>
      </w:r>
    </w:p>
    <w:tbl>
      <w:tblPr>
        <w:tblW w:type="auto" w:w="0"/>
        <w:jc w:val="left"/>
        <w:tblLook w:firstColumn="1" w:firstRow="1" w:lastColumn="0" w:lastRow="0" w:noHBand="0" w:noVBand="1" w:val="04A0"/>
      </w:tblPr>
      <w:tblGrid>
        <w:gridCol w:w="8391"/>
        <w:gridCol w:w="1247"/>
      </w:tblGrid>
      <w:tr>
        <w:tc>
          <w:tcPr>
            <w:tcW w:type="dxa" w:w="8391"/>
            <w:tcBorders>
              <w:top w:val="none" w:sz="0" w:color="auto"/>
              <w:left w:val="none" w:sz="0" w:color="auto"/>
              <w:bottom w:val="none" w:sz="0" w:color="auto"/>
              <w:right w:val="none" w:sz="0" w:color="auto"/>
            </w:tcBorders>
          </w:tcPr>
          <w:p>
            <w:pPr>
              <w:spacing w:before="40" w:after="60"/>
              <w:ind w:left="283" w:hanging="283"/>
              <w:jc w:val="both"/>
            </w:pPr>
            <w:r>
              <w:rPr>
                <w:rFonts w:ascii="Times New Roman" w:hAnsi="Times New Roman"/>
                <w:b w:val="0"/>
                <w:sz w:val="22"/>
                <w:u w:val="none"/>
              </w:rPr>
              <w:t>8.  Illustrate WSN architecture with a labelled diagram. Apply the FFD and RFD classification to describe node capabilities and their differences. Use knowledge of the six design constraints of WSN nodes to explain how data aggregation and self-organisation address these constraints.</w:t>
            </w:r>
          </w:p>
        </w:tc>
        <w:tc>
          <w:tcPr>
            <w:tcW w:type="dxa" w:w="1247"/>
            <w:tcBorders>
              <w:top w:val="none" w:sz="0" w:color="auto"/>
              <w:left w:val="none" w:sz="0" w:color="auto"/>
              <w:bottom w:val="none" w:sz="0" w:color="auto"/>
              <w:right w:val="none" w:sz="0" w:color="auto"/>
            </w:tcBorders>
          </w:tcPr>
          <w:p>
            <w:pPr>
              <w:spacing w:before="40"/>
              <w:jc w:val="center"/>
            </w:pPr>
            <w:r>
              <w:rPr>
                <w:rFonts w:ascii="Times New Roman" w:hAnsi="Times New Roman"/>
                <w:b w:val="0"/>
                <w:sz w:val="20"/>
                <w:u w:val="none"/>
              </w:rPr>
              <w:t>CO2  K3  (9)</w:t>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