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3864"/>
          <w:sz w:val="40"/>
          <w:szCs w:val="40"/>
        </w:rPr>
        <w:t xml:space="preserve">📡 Module 3: Unified Data Standards &amp; Protocols</w:t>
      </w:r>
    </w:p>
    <w:p>
      <w:pPr>
        <w:spacing w:after="80"/>
        <w:jc w:val="center"/>
      </w:pPr>
      <w:r>
        <w:rPr>
          <w:i/>
          <w:iCs/>
          <w:color w:val="2E74B5"/>
          <w:sz w:val="24"/>
          <w:szCs w:val="24"/>
        </w:rPr>
        <w:t xml:space="preserve">PEMRT525 — IoT &amp; Applications | Batch MR 2K24 | S5 | JECC</w:t>
      </w:r>
    </w:p>
    <w:p>
      <w:pPr>
        <w:spacing w:after="300"/>
        <w:jc w:val="center"/>
      </w:pPr>
      <w:r>
        <w:rPr>
          <w:color w:val="555555"/>
          <w:sz w:val="22"/>
          <w:szCs w:val="22"/>
        </w:rPr>
        <w:t xml:space="preserve">Department of Mechatronics Engineering | Jyothi Engineering College</w:t>
      </w:r>
    </w:p>
    <w:p>
      <w:pPr>
        <w:spacing w:after="120" w:before="60"/>
      </w:pPr>
      <w:r>
        <w:rPr>
          <w:b/>
          <w:bCs/>
          <w:i w:val="false"/>
          <w:iCs w:val="false"/>
          <w:color w:val="000000"/>
          <w:sz w:val="22"/>
          <w:szCs w:val="22"/>
        </w:rPr>
        <w:t xml:space="preserve">📚 Syllabus: IEEE 802.15.4 (PHY, MAC, Security, 802.15.4e/g) | Modbus | ZigBee Architecture | LoRaWAN (PHY, MAC, Topology) | LTE-M | NB-IoT | Network Layer — 6LoWPAN &amp; RPL</w:t>
      </w:r>
    </w:p>
    <w:p>
      <w:pPr>
        <w:spacing w:after="60"/>
      </w:pPr>
      <w:r>
        <w:t xml:space="preserve"/>
      </w:r>
    </w:p>
    <w:p>
      <w:pPr>
        <w:pBdr>
          <w:bottom w:val="single" w:color="2E74B5" w:sz="6"/>
        </w:pBdr>
        <w:spacing w:after="120" w:before="320"/>
      </w:pPr>
      <w:r>
        <w:rPr>
          <w:b/>
          <w:bCs/>
          <w:color w:val="1F3864"/>
          <w:sz w:val="28"/>
          <w:szCs w:val="28"/>
        </w:rPr>
        <w:t xml:space="preserve">Topic 1 ⏱️ Hour 1-2 | IEEE 802.15.4 — Low-Rate WPAN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What is IEEE 802.15.4?</w:t>
            </w:r>
          </w:p>
          <w:p>
            <w:pPr>
              <w:spacing w:after="40"/>
            </w:pPr>
            <w:r>
              <w:rPr>
                <w:sz w:val="22"/>
                <w:szCs w:val="22"/>
              </w:rPr>
              <w:t xml:space="preserve">IEEE 802.15.4 is a wireless access technology standard that defines the Physical (PHY) and MAC layers for low-cost, low-data-rate Wireless Personal Area Networks (WPANs). It is the foundation upon which higher-level protocols like ZigBee, 6LoWPAN, WirelessHART, ISA100.11a, and Thread are built.</w:t>
            </w:r>
          </w:p>
        </w:tc>
      </w:tr>
    </w:tbl>
    <w:p>
      <w:pPr>
        <w:spacing w:after="60"/>
      </w:pPr>
      <w:r>
        <w:t xml:space="preserve"/>
      </w:r>
    </w:p>
    <w:p>
      <w:pPr>
        <w:spacing w:after="80" w:before="200"/>
      </w:pPr>
      <w:r>
        <w:rPr>
          <w:b/>
          <w:bCs/>
          <w:color w:val="2E74B5"/>
          <w:sz w:val="24"/>
          <w:szCs w:val="24"/>
        </w:rPr>
        <w:t xml:space="preserve">Applications and Protocol Stacks</w:t>
      </w:r>
    </w:p>
    <w:p>
      <w:pPr>
        <w:spacing w:after="120" w:before="60"/>
      </w:pPr>
      <w:r>
        <w:rPr>
          <w:b w:val="false"/>
          <w:bCs w:val="false"/>
          <w:i w:val="false"/>
          <w:iCs w:val="false"/>
          <w:color w:val="000000"/>
          <w:sz w:val="22"/>
          <w:szCs w:val="22"/>
        </w:rPr>
        <w:t xml:space="preserve">IEEE 802.15.4 is commonly deployed in home and building automation, automotive networks, industrial wireless sensor networks, and interactive toys and remote controls. Because it offers a compact protocol stack and easy installation, it is ideal for devices that must run on battery for months or even years. Several well-known IoT protocol stacks use 802.15.4 at the lower layers but differ in their upper layers: ZigBee adds proprietary network and application profiles; 6LoWPAN adds an IPv6 adaptation layer; ZigBee IP combines 6LoWPAN with IPv6 and RPL routing; ISA100.11a targets industrial process control using IETF 6LoWPAN/IPv6/UDP; WirelessHART provides time-synchronized self-healing mesh over the 2.4 GHz band; and Thread provides a secure IP-based mesh for home devices.</w:t>
      </w:r>
    </w:p>
    <w:p>
      <w:pPr>
        <w:spacing w:after="60"/>
      </w:pPr>
      <w:r>
        <w:t xml:space="preserve"/>
      </w:r>
    </w:p>
    <w:p>
      <w:pPr>
        <w:spacing w:after="80" w:before="200"/>
      </w:pPr>
      <w:r>
        <w:rPr>
          <w:b/>
          <w:bCs/>
          <w:color w:val="2E74B5"/>
          <w:sz w:val="24"/>
          <w:szCs w:val="24"/>
        </w:rPr>
        <w:t xml:space="preserve">Limitations of IEEE 802.15.4</w:t>
      </w:r>
    </w:p>
    <w:p>
      <w:pPr>
        <w:spacing w:after="120" w:before="60"/>
      </w:pPr>
      <w:r>
        <w:rPr>
          <w:b w:val="false"/>
          <w:bCs w:val="false"/>
          <w:i w:val="false"/>
          <w:iCs w:val="false"/>
          <w:color w:val="000000"/>
          <w:sz w:val="22"/>
          <w:szCs w:val="22"/>
        </w:rPr>
        <w:t xml:space="preserve">Three main criticisms are associated with the original IEEE 802.15.4 specification. First, MAC reliability is limited because the standard uses CSMA/CA (Collision Sense Multiple Access / Collision Avoidance) — a device listens to the channel before transmitting, waits a random time if the channel is busy, and retries. This results in unbounded latency, meaning there is no guaranteed maximum wait time. Second, the protocol suffers from multi-path fading, where multiple copies of the same signal arrive at the receiver at different times due to reflections from walls and objects. Third, the original standard lacks a frequency-hopping mechanism, making it susceptible to interference from other devices sharing the same frequency band. These issues were later addressed in the 802.15.4e and 802.15.4g amendments.</w:t>
      </w:r>
    </w:p>
    <w:p>
      <w:pPr>
        <w:spacing w:after="60"/>
      </w:pPr>
      <w:r>
        <w:t xml:space="preserve"/>
      </w:r>
    </w:p>
    <w:p>
      <w:pPr>
        <w:spacing w:after="80" w:before="200"/>
      </w:pPr>
      <w:r>
        <w:rPr>
          <w:b/>
          <w:bCs/>
          <w:color w:val="2E74B5"/>
          <w:sz w:val="24"/>
          <w:szCs w:val="24"/>
        </w:rPr>
        <w:t xml:space="preserve">Physical Layer (PHY)</w:t>
      </w:r>
    </w:p>
    <w:p>
      <w:pPr>
        <w:spacing w:after="120" w:before="60"/>
      </w:pPr>
      <w:r>
        <w:rPr>
          <w:b w:val="false"/>
          <w:bCs w:val="false"/>
          <w:i w:val="false"/>
          <w:iCs w:val="false"/>
          <w:color w:val="000000"/>
          <w:sz w:val="22"/>
          <w:szCs w:val="22"/>
        </w:rPr>
        <w:t xml:space="preserve">The IEEE 802.15.4 PHY layer manages the transmission and reception of data over the air. The original 2003 standard used Direct Sequence Spread Spectrum (DSSS) modulation, a technique that intentionally spreads the signal across a wider frequency band to improve reliability and resistance to interference. The three original PHY options were: 2.4 GHz with 16 channels at 250 kbps (worldwide use), 915 MHz with 10 channels at 40 kbps (Americas), and 868 MHz with 1 channel at 20 kbps (Europe). Later revisions (2006, 2011, 2015) introduced additional modulation options including OQPSK (Offset Quadrature Phase-Shift Keying, which uses four phase states and an offset function for better reliability), BPSK (Binary Phase-Shift Keying, using two phase states — simpler but lower data rate), and ASK (Amplitude Shift Keying using PSSS — Parallel Sequence Spread Spectrum — offering greater range and throughput).</w:t>
      </w:r>
    </w:p>
    <w:p>
      <w:pPr>
        <w:spacing w:after="60"/>
      </w:pPr>
      <w:r>
        <w:t xml:space="preserve"/>
      </w:r>
    </w:p>
    <w:p>
      <w:pPr>
        <w:spacing w:after="80" w:before="200"/>
      </w:pPr>
      <w:r>
        <w:rPr>
          <w:b/>
          <w:bCs/>
          <w:color w:val="2E74B5"/>
          <w:sz w:val="24"/>
          <w:szCs w:val="24"/>
        </w:rPr>
        <w:t xml:space="preserve">PHY Frame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Preamble   | SFD | PHY Header |  PSDU (Payload)  |</w:t>
            </w:r>
          </w:p>
          <w:p>
            <w:pPr>
              <w:spacing w:after="20"/>
            </w:pPr>
            <w:r>
              <w:rPr>
                <w:rFonts w:ascii="Courier New" w:cs="Courier New" w:eastAsia="Courier New" w:hAnsi="Courier New"/>
                <w:color w:val="1A1A1A"/>
                <w:sz w:val="18"/>
                <w:szCs w:val="18"/>
              </w:rPr>
              <w:t xml:space="preserve">|  (32 bits)  |(1B) | (Length)   |   max 127 bytes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&lt;--- Synchronization Header ---&gt;</w:t>
            </w:r>
          </w:p>
        </w:tc>
      </w:tr>
    </w:tbl>
    <w:p>
      <w:pPr>
        <w:spacing w:after="120" w:before="60"/>
      </w:pPr>
      <w:r>
        <w:rPr>
          <w:b w:val="false"/>
          <w:bCs w:val="false"/>
          <w:i w:val="false"/>
          <w:iCs w:val="false"/>
          <w:color w:val="000000"/>
          <w:sz w:val="22"/>
          <w:szCs w:val="22"/>
        </w:rPr>
        <w:t xml:space="preserve">The PHY frame begins with a Synchronization Header made up of the Preamble and Start of Frame Delimiter (SFD). The Preamble is a 32-bit pattern that allows the receiver to detect the start of a frame and synchronize its clock. The SFD (1 byte) signals that the actual frame content begins immediately after. The PHY Header carries the frame length value so the receiver knows how many bytes to expect in the payload. The payload itself is called the PSDU (PHY Service Data Unit) and has a maximum size of 127 bytes. This 127-byte limit is significantly smaller than the minimum MTU of IPv6 (1280 bytes), which means IPv6 packets must be fragmented at the adaptation layer before being carried over 802.15.4 frames — this is one of the core problems that 6LoWPAN was designed to solve.</w:t>
      </w:r>
    </w:p>
    <w:p>
      <w:pPr>
        <w:spacing w:after="60"/>
      </w:pPr>
      <w:r>
        <w:t xml:space="preserve"/>
      </w:r>
    </w:p>
    <w:p>
      <w:pPr>
        <w:spacing w:after="80" w:before="200"/>
      </w:pPr>
      <w:r>
        <w:rPr>
          <w:b/>
          <w:bCs/>
          <w:color w:val="2E74B5"/>
          <w:sz w:val="24"/>
          <w:szCs w:val="24"/>
        </w:rPr>
        <w:t xml:space="preserve">MAC Layer</w:t>
      </w:r>
    </w:p>
    <w:p>
      <w:pPr>
        <w:spacing w:after="120" w:before="60"/>
      </w:pPr>
      <w:r>
        <w:rPr>
          <w:b w:val="false"/>
          <w:bCs w:val="false"/>
          <w:i w:val="false"/>
          <w:iCs w:val="false"/>
          <w:color w:val="000000"/>
          <w:sz w:val="22"/>
          <w:szCs w:val="22"/>
        </w:rPr>
        <w:t xml:space="preserve">The IEEE 802.15.4 MAC layer manages access to the shared wireless channel. It is responsible for network beaconing (allowing new devices to discover and join the network), PAN association and disassociation (connecting and disconnecting devices from the network), device security using AES encryption, and reliable link communications between peer devices using acknowledgements.</w:t>
      </w:r>
    </w:p>
    <w:p>
      <w:pPr>
        <w:spacing w:after="60"/>
      </w:pPr>
      <w:r>
        <w:t xml:space="preserve"/>
      </w:r>
    </w:p>
    <w:p>
      <w:pPr>
        <w:spacing w:after="120" w:before="60"/>
      </w:pPr>
      <w:r>
        <w:rPr>
          <w:b w:val="false"/>
          <w:bCs w:val="false"/>
          <w:i w:val="false"/>
          <w:iCs w:val="false"/>
          <w:color w:val="000000"/>
          <w:sz w:val="22"/>
          <w:szCs w:val="22"/>
        </w:rPr>
        <w:t xml:space="preserve">Four MAC frame types are defined in IEEE 802.15.4. The Data Frame carries all user data transfers. The Beacon Frame is transmitted by the PAN coordinator to help other devices find and synchronize with the network. The Acknowledgement Frame confirms successful reception of a previously sent frame. The MAC Command Frame handles control operations such as device association requests and network management commands.</w:t>
      </w:r>
    </w:p>
    <w:p>
      <w:pPr>
        <w:spacing w:after="60"/>
      </w:pPr>
      <w:r>
        <w:t xml:space="preserve"/>
      </w:r>
    </w:p>
    <w:p>
      <w:pPr>
        <w:spacing w:after="120" w:before="60"/>
      </w:pPr>
      <w:r>
        <w:rPr>
          <w:b w:val="false"/>
          <w:bCs w:val="false"/>
          <w:i w:val="false"/>
          <w:iCs w:val="false"/>
          <w:color w:val="000000"/>
          <w:sz w:val="22"/>
          <w:szCs w:val="22"/>
        </w:rPr>
        <w:t xml:space="preserve">The MAC frame structure consists of three sections: the MAC Header (which includes the Frame Control field defining frame type and control flags, the Sequence Number field, and the Addressing field specifying source and destination PAN IDs and addresses), the MAC Payload (which varies by frame type), and the MAC Footer containing a Frame Check Sequence (FCS) — a calculation used by the receiver to verify data integrity. Each device has a unique 64-bit extended MAC address (EUI-64), but to reduce overhead in the 127-byte frame, a 16-bit short address is assigned locally within the PAN.</w:t>
      </w:r>
    </w:p>
    <w:p>
      <w:pPr>
        <w:spacing w:after="60"/>
      </w:pPr>
      <w:r>
        <w:t xml:space="preserve"/>
      </w:r>
    </w:p>
    <w:p>
      <w:pPr>
        <w:spacing w:after="80" w:before="200"/>
      </w:pPr>
      <w:r>
        <w:rPr>
          <w:b/>
          <w:bCs/>
          <w:color w:val="2E74B5"/>
          <w:sz w:val="24"/>
          <w:szCs w:val="24"/>
        </w:rPr>
        <w:t xml:space="preserve">Topology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Star Topology             Mesh Topology</w:t>
            </w:r>
          </w:p>
          <w:p>
            <w:pPr>
              <w:spacing w:after="20"/>
            </w:pPr>
            <w:r>
              <w:rPr>
                <w:rFonts w:ascii="Courier New" w:cs="Courier New" w:eastAsia="Courier New" w:hAnsi="Courier New"/>
                <w:color w:val="1A1A1A"/>
                <w:sz w:val="18"/>
                <w:szCs w:val="18"/>
              </w:rPr>
              <w:t xml:space="preserve">    [FFD]                 [FFD]---[FFD]</w:t>
            </w:r>
          </w:p>
          <w:p>
            <w:pPr>
              <w:spacing w:after="20"/>
            </w:pPr>
            <w:r>
              <w:rPr>
                <w:rFonts w:ascii="Courier New" w:cs="Courier New" w:eastAsia="Courier New" w:hAnsi="Courier New"/>
                <w:color w:val="1A1A1A"/>
                <w:sz w:val="18"/>
                <w:szCs w:val="18"/>
              </w:rPr>
              <w:t xml:space="preserve">   / | \                 / |      |  \</w:t>
            </w:r>
          </w:p>
          <w:p>
            <w:pPr>
              <w:spacing w:after="20"/>
            </w:pPr>
            <w:r>
              <w:rPr>
                <w:rFonts w:ascii="Courier New" w:cs="Courier New" w:eastAsia="Courier New" w:hAnsi="Courier New"/>
                <w:color w:val="1A1A1A"/>
                <w:sz w:val="18"/>
                <w:szCs w:val="18"/>
              </w:rPr>
              <w:t xml:space="preserve"> [R][R][R]           [RFD][FFD]-[FFD][RFD]</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[RFD]</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FFD = Full Function Device   RFD = Reduced Function Device</w:t>
            </w:r>
          </w:p>
        </w:tc>
      </w:tr>
    </w:tbl>
    <w:p>
      <w:pPr>
        <w:spacing w:after="120" w:before="60"/>
      </w:pPr>
      <w:r>
        <w:rPr>
          <w:b w:val="false"/>
          <w:bCs w:val="false"/>
          <w:i w:val="false"/>
          <w:iCs w:val="false"/>
          <w:color w:val="000000"/>
          <w:sz w:val="22"/>
          <w:szCs w:val="22"/>
        </w:rPr>
        <w:t xml:space="preserve">IEEE 802.15.4 networks can be built in star, peer-to-peer, or mesh topologies. In all topologies, at least one FFD (Full Function Device) must act as the PAN coordinator — the master node that manages the network. FFD devices can communicate with any other device. RFD (Reduced Function Device) nodes are simpler and can only communicate with FFD devices, not directly with other RFDs. Every PAN is identified by a unique PAN ID, and all nodes in the same network share the same PAN ID. Mesh topology is preferred in industrial and large-scale deployments because nodes that are out of direct range can relay messages through intermediate nodes.</w:t>
      </w:r>
    </w:p>
    <w:p>
      <w:pPr>
        <w:spacing w:after="60"/>
      </w:pPr>
      <w:r>
        <w:t xml:space="preserve"/>
      </w:r>
    </w:p>
    <w:p>
      <w:pPr>
        <w:spacing w:after="80" w:before="200"/>
      </w:pPr>
      <w:r>
        <w:rPr>
          <w:b/>
          <w:bCs/>
          <w:color w:val="2E74B5"/>
          <w:sz w:val="24"/>
          <w:szCs w:val="24"/>
        </w:rPr>
        <w:t xml:space="preserve">Security</w:t>
      </w:r>
    </w:p>
    <w:p>
      <w:pPr>
        <w:spacing w:after="120" w:before="60"/>
      </w:pPr>
      <w:r>
        <w:rPr>
          <w:b w:val="false"/>
          <w:bCs w:val="false"/>
          <w:i w:val="false"/>
          <w:iCs w:val="false"/>
          <w:color w:val="000000"/>
          <w:sz w:val="22"/>
          <w:szCs w:val="22"/>
        </w:rPr>
        <w:t xml:space="preserve">IEEE 802.15.4 uses the Advanced Encryption Standard (AES) with a 128-bit key as its base encryption algorithm. AES is a block cipher, meaning it encrypts fixed-size blocks of data, and it is a symmetric key algorithm, meaning the same key is used for both encryption and decryption. In addition to encrypting the payload, AES is used to compute a Message Integrity Code (MIC) — a value calculated from the entire frame using the same key. The receiver recalculates the MIC and compares it to validate data authenticity. Security is enabled by setting the Security Enabled bit in the Frame Control field to 1. Once set, an Auxiliary Security Header field is added to the MAC frame after the Source Address field.</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IEEE 802.15.4 defines PHY and MAC layers only — upper layers are added by ZigBee, 6LoWPAN, etc.</w:t>
            </w:r>
          </w:p>
          <w:p>
            <w:pPr>
              <w:spacing w:after="60"/>
            </w:pPr>
            <w:r>
              <w:rPr>
                <w:i/>
                <w:iCs/>
                <w:color w:val="333333"/>
                <w:sz w:val="22"/>
                <w:szCs w:val="22"/>
              </w:rPr>
              <w:t xml:space="preserve">Max PSDU payload = 127 bytes — this is the key size limit that creates the IPv6 fragmentation problem.</w:t>
            </w:r>
          </w:p>
          <w:p>
            <w:pPr>
              <w:spacing w:after="60"/>
            </w:pPr>
            <w:r>
              <w:rPr>
                <w:i/>
                <w:iCs/>
                <w:color w:val="333333"/>
                <w:sz w:val="22"/>
                <w:szCs w:val="22"/>
              </w:rPr>
              <w:t xml:space="preserve">Four MAC frame types: Data, Beacon, Acknowledgement, MAC Command.</w:t>
            </w:r>
          </w:p>
          <w:p>
            <w:pPr>
              <w:spacing w:after="60"/>
            </w:pPr>
            <w:r>
              <w:rPr>
                <w:i/>
                <w:iCs/>
                <w:color w:val="333333"/>
                <w:sz w:val="22"/>
                <w:szCs w:val="22"/>
              </w:rPr>
              <w:t xml:space="preserve">FFD communicates with any device; RFD communicates only with FFD.</w:t>
            </w:r>
          </w:p>
          <w:p>
            <w:pPr>
              <w:spacing w:after="60"/>
            </w:pPr>
            <w:r>
              <w:rPr>
                <w:i/>
                <w:iCs/>
                <w:color w:val="333333"/>
                <w:sz w:val="22"/>
                <w:szCs w:val="22"/>
              </w:rPr>
              <w:t xml:space="preserve">AES-128 for encryption; MIC for data integrity verification.</w:t>
            </w:r>
          </w:p>
        </w:tc>
      </w:tr>
    </w:tbl>
    <w:p>
      <w:pPr>
        <w:spacing w:after="60"/>
      </w:pPr>
      <w:r>
        <w:t xml:space="preserve"/>
      </w:r>
    </w:p>
    <w:p>
      <w:pPr>
        <w:pBdr>
          <w:bottom w:val="single" w:color="2E74B5" w:sz="6"/>
        </w:pBdr>
        <w:spacing w:after="120" w:before="320"/>
      </w:pPr>
      <w:r>
        <w:rPr>
          <w:b/>
          <w:bCs/>
          <w:color w:val="1F3864"/>
          <w:sz w:val="28"/>
          <w:szCs w:val="28"/>
        </w:rPr>
        <w:t xml:space="preserve">Topic 2 ⏱️ Hour 2-3 | IEEE 802.15.4e and 802.15.4g — Amendments</w:t>
      </w:r>
    </w:p>
    <w:p>
      <w:pPr>
        <w:spacing w:after="80" w:before="200"/>
      </w:pPr>
      <w:r>
        <w:rPr>
          <w:b/>
          <w:bCs/>
          <w:color w:val="2E74B5"/>
          <w:sz w:val="24"/>
          <w:szCs w:val="24"/>
        </w:rPr>
        <w:t xml:space="preserve">IEEE 802.15.4e — MAC Layer Enhancement (2012)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Purpose of 802.15.4e</w:t>
            </w:r>
          </w:p>
          <w:p>
            <w:pPr>
              <w:spacing w:after="40"/>
            </w:pPr>
            <w:r>
              <w:rPr>
                <w:sz w:val="22"/>
                <w:szCs w:val="22"/>
              </w:rPr>
              <w:t xml:space="preserve">IEEE 802.15.4e is a 2012 amendment to the 802.15.4-2011 standard that enhances the MAC layer to address the original standard's limitations: MAC reliability, unbounded latency, and multi-path fading. It is particularly targeted at factory automation, industrial IoT, and smart grid applications.</w:t>
            </w:r>
          </w:p>
        </w:tc>
      </w:tr>
    </w:tbl>
    <w:p>
      <w:pPr>
        <w:spacing w:after="60"/>
      </w:pPr>
      <w:r>
        <w:t xml:space="preserve"/>
      </w:r>
    </w:p>
    <w:p>
      <w:pPr>
        <w:spacing w:after="120" w:before="60"/>
      </w:pPr>
      <w:r>
        <w:rPr>
          <w:b w:val="false"/>
          <w:bCs w:val="false"/>
          <w:i w:val="false"/>
          <w:iCs w:val="false"/>
          <w:color w:val="000000"/>
          <w:sz w:val="22"/>
          <w:szCs w:val="22"/>
        </w:rPr>
        <w:t xml:space="preserve">The most important addition in IEEE 802.15.4e is TSCH — Time-Slotted Channel Hopping. TSCH divides time into fixed time slots, and within each slot, one packet and its acknowledgement can be transmitted. Multiple nodes can communicate simultaneously using different channels in the same time slot, which greatly increases network capacity. A set of time slots is grouped into a slot frame, which repeats cyclically to provide guaranteed, predictable access — eliminating the unbounded latency problem of CSMA/CA. Channel hopping (also called frequency hopping) means that the transmitter and receiver switch to a different channel for each time slot according to a shared schedule, making the network robust against interference and multi-path fading. The transmitter and receiver stay synchronized using a global time slot counter and a channel hopping sequence list computed on each node.</w:t>
      </w:r>
    </w:p>
    <w:p>
      <w:pPr>
        <w:spacing w:after="60"/>
      </w:pPr>
      <w:r>
        <w:t xml:space="preserve"/>
      </w:r>
    </w:p>
    <w:p>
      <w:pPr>
        <w:spacing w:after="120" w:before="60"/>
      </w:pPr>
      <w:r>
        <w:rPr>
          <w:b w:val="false"/>
          <w:bCs w:val="false"/>
          <w:i w:val="false"/>
          <w:iCs w:val="false"/>
          <w:color w:val="000000"/>
          <w:sz w:val="22"/>
          <w:szCs w:val="22"/>
        </w:rPr>
        <w:t xml:space="preserve">Information Elements (IEs) were introduced in 802.15.4e to allow extra metadata to be embedded in MAC frames in a TLV (Tag, Length, Value) format. They support services like IEEE 802.15.9 key management, Wi-SUN frequency hopping schedules, and 6TiSCH synchronization. Enhanced Beacons (EBs) extend the flexibility of standard beacons by including IEs with network metrics and frequency hopping schedules. Enhanced Beacon Requests (EBRs) allow devices to selectively query for specific network capabilities before deciding to join. Enhanced Acknowledgements include a frame counter to protect against acknowledgement-spoofing attacks.</w:t>
      </w:r>
    </w:p>
    <w:p>
      <w:pPr>
        <w:spacing w:after="60"/>
      </w:pPr>
      <w:r>
        <w:t xml:space="preserve"/>
      </w:r>
    </w:p>
    <w:p>
      <w:pPr>
        <w:spacing w:after="80" w:before="200"/>
      </w:pPr>
      <w:r>
        <w:rPr>
          <w:b/>
          <w:bCs/>
          <w:color w:val="2E74B5"/>
          <w:sz w:val="24"/>
          <w:szCs w:val="24"/>
        </w:rPr>
        <w:t xml:space="preserve">IEEE 802.15.4g — Smart Utility Networks (2012)</w:t>
      </w:r>
    </w:p>
    <w:p>
      <w:pPr>
        <w:spacing w:after="120" w:before="60"/>
      </w:pPr>
      <w:r>
        <w:rPr>
          <w:b w:val="false"/>
          <w:bCs w:val="false"/>
          <w:i w:val="false"/>
          <w:iCs w:val="false"/>
          <w:color w:val="000000"/>
          <w:sz w:val="22"/>
          <w:szCs w:val="22"/>
        </w:rPr>
        <w:t xml:space="preserve">IEEE 802.15.4g is a 2012 amendment focused on the smart grid and large outdoor mesh networks known as Field Area Networks (FANs). The Wi-SUN Alliance was formed to guarantee interoperability of 802.15.4g devices. The most significant physical layer change is that the maximum PSDU payload was increased from 127 bytes to 2047 bytes. Since IPv6's minimum MTU is 1280 bytes, packets no longer need to be fragmented at the 802.15.4 layer — they fit directly into a single 802.15.4g frame. Error protection was also improved by upgrading the CRC from 16-bit to 32-bit.</w:t>
      </w:r>
    </w:p>
    <w:p>
      <w:pPr>
        <w:spacing w:after="60"/>
      </w:pPr>
      <w:r>
        <w:t xml:space="preserve"/>
      </w:r>
    </w:p>
    <w:p>
      <w:pPr>
        <w:spacing w:after="120" w:before="60"/>
      </w:pPr>
      <w:r>
        <w:rPr>
          <w:b w:val="false"/>
          <w:bCs w:val="false"/>
          <w:i w:val="false"/>
          <w:iCs w:val="false"/>
          <w:color w:val="000000"/>
          <w:sz w:val="22"/>
          <w:szCs w:val="22"/>
        </w:rPr>
        <w:t xml:space="preserve">IEEE 802.15.4g supports frequency bands from 169 MHz to 2.4 GHz and defines three PHY modulation options. MR-FSK (Multi-Rate Multi-Regional Frequency Shift Keying) offers good transmit power efficiency due to its constant envelope signal. MR-OFDM (Multi-Rate Multi-Regional OFDM) provides higher data rates but at greater complexity and power cost. MR-O-QPSK (Multi-Rate Multi-Regional Offset QPSK) shares characteristics with the 802.15.4-2006 OQPSK PHY, making multi-mode systems easier to design.</w:t>
      </w:r>
    </w:p>
    <w:p>
      <w:pPr>
        <w:spacing w:after="60"/>
      </w:pPr>
      <w:r>
        <w:t xml:space="preserve"/>
      </w:r>
    </w:p>
    <w:p>
      <w:pPr>
        <w:spacing w:after="120" w:before="60"/>
      </w:pPr>
      <w:r>
        <w:rPr>
          <w:b w:val="false"/>
          <w:bCs w:val="false"/>
          <w:i w:val="false"/>
          <w:iCs w:val="false"/>
          <w:color w:val="000000"/>
          <w:sz w:val="22"/>
          <w:szCs w:val="22"/>
        </w:rPr>
        <w:t xml:space="preserve">IEEE 802.15.4g is applied in use cases such as smart meters, distribution automation and SCADA, electric vehicle charging stations, smart parking, public lighting, environmental sensors in smart cities, microgrids, and renewable energy systems. Deployments mostly use mesh topology, which is ideal for urban and rural outdoor areas where nodes relay traffic across distances.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Feature</w:t>
            </w:r>
          </w:p>
        </w:tc>
        <w:tc>
          <w:tcPr>
            <w:shd w:fill="1F3864" w:val="clear"/>
            <w:tcMar>
              <w:top w:type="dxa" w:w="80"/>
              <w:left w:type="dxa" w:w="80"/>
              <w:bottom w:type="dxa" w:w="80"/>
              <w:right w:type="dxa" w:w="80"/>
            </w:tcMar>
          </w:tcPr>
          <w:p>
            <w:pPr>
              <w:jc w:val="center"/>
            </w:pPr>
            <w:r>
              <w:rPr>
                <w:b/>
                <w:bCs/>
                <w:color w:val="FFFFFF"/>
                <w:sz w:val="20"/>
                <w:szCs w:val="20"/>
              </w:rPr>
              <w:t xml:space="preserve">IEEE 802.15.4 (original)</w:t>
            </w:r>
          </w:p>
        </w:tc>
        <w:tc>
          <w:tcPr>
            <w:shd w:fill="1F3864" w:val="clear"/>
            <w:tcMar>
              <w:top w:type="dxa" w:w="80"/>
              <w:left w:type="dxa" w:w="80"/>
              <w:bottom w:type="dxa" w:w="80"/>
              <w:right w:type="dxa" w:w="80"/>
            </w:tcMar>
          </w:tcPr>
          <w:p>
            <w:pPr>
              <w:jc w:val="center"/>
            </w:pPr>
            <w:r>
              <w:rPr>
                <w:b/>
                <w:bCs/>
                <w:color w:val="FFFFFF"/>
                <w:sz w:val="20"/>
                <w:szCs w:val="20"/>
              </w:rPr>
              <w:t xml:space="preserve">IEEE 802.15.4e</w:t>
            </w:r>
          </w:p>
        </w:tc>
        <w:tc>
          <w:tcPr>
            <w:shd w:fill="1F3864" w:val="clear"/>
            <w:tcMar>
              <w:top w:type="dxa" w:w="80"/>
              <w:left w:type="dxa" w:w="80"/>
              <w:bottom w:type="dxa" w:w="80"/>
              <w:right w:type="dxa" w:w="80"/>
            </w:tcMar>
          </w:tcPr>
          <w:p>
            <w:pPr>
              <w:jc w:val="center"/>
            </w:pPr>
            <w:r>
              <w:rPr>
                <w:b/>
                <w:bCs/>
                <w:color w:val="FFFFFF"/>
                <w:sz w:val="20"/>
                <w:szCs w:val="20"/>
              </w:rPr>
              <w:t xml:space="preserve">IEEE 802.15.4g</w:t>
            </w:r>
          </w:p>
        </w:tc>
      </w:tr>
      <w:tr>
        <w:tc>
          <w:tcPr>
            <w:shd w:fill="FFFFFF" w:val="clear"/>
            <w:tcMar>
              <w:top w:type="dxa" w:w="60"/>
              <w:left w:type="dxa" w:w="80"/>
              <w:bottom w:type="dxa" w:w="60"/>
              <w:right w:type="dxa" w:w="80"/>
            </w:tcMar>
          </w:tcPr>
          <w:p>
            <w:pPr>
              <w:spacing w:after="40"/>
            </w:pPr>
            <w:r>
              <w:rPr>
                <w:sz w:val="20"/>
                <w:szCs w:val="20"/>
              </w:rPr>
              <w:t xml:space="preserve">Max Payload</w:t>
            </w:r>
          </w:p>
        </w:tc>
        <w:tc>
          <w:tcPr>
            <w:shd w:fill="FFFFFF" w:val="clear"/>
            <w:tcMar>
              <w:top w:type="dxa" w:w="60"/>
              <w:left w:type="dxa" w:w="80"/>
              <w:bottom w:type="dxa" w:w="60"/>
              <w:right w:type="dxa" w:w="80"/>
            </w:tcMar>
          </w:tcPr>
          <w:p>
            <w:pPr>
              <w:spacing w:after="40"/>
            </w:pPr>
            <w:r>
              <w:rPr>
                <w:sz w:val="20"/>
                <w:szCs w:val="20"/>
              </w:rPr>
              <w:t xml:space="preserve">127 bytes</w:t>
            </w:r>
          </w:p>
        </w:tc>
        <w:tc>
          <w:tcPr>
            <w:shd w:fill="FFFFFF" w:val="clear"/>
            <w:tcMar>
              <w:top w:type="dxa" w:w="60"/>
              <w:left w:type="dxa" w:w="80"/>
              <w:bottom w:type="dxa" w:w="60"/>
              <w:right w:type="dxa" w:w="80"/>
            </w:tcMar>
          </w:tcPr>
          <w:p>
            <w:pPr>
              <w:spacing w:after="40"/>
            </w:pPr>
            <w:r>
              <w:rPr>
                <w:sz w:val="20"/>
                <w:szCs w:val="20"/>
              </w:rPr>
              <w:t xml:space="preserve">127 bytes (MAC enhanced)</w:t>
            </w:r>
          </w:p>
        </w:tc>
        <w:tc>
          <w:tcPr>
            <w:shd w:fill="FFFFFF" w:val="clear"/>
            <w:tcMar>
              <w:top w:type="dxa" w:w="60"/>
              <w:left w:type="dxa" w:w="80"/>
              <w:bottom w:type="dxa" w:w="60"/>
              <w:right w:type="dxa" w:w="80"/>
            </w:tcMar>
          </w:tcPr>
          <w:p>
            <w:pPr>
              <w:spacing w:after="40"/>
            </w:pPr>
            <w:r>
              <w:rPr>
                <w:sz w:val="20"/>
                <w:szCs w:val="20"/>
              </w:rPr>
              <w:t xml:space="preserve">2047 bytes</w:t>
            </w:r>
          </w:p>
        </w:tc>
      </w:tr>
      <w:tr>
        <w:tc>
          <w:tcPr>
            <w:shd w:fill="DEEBF7" w:val="clear"/>
            <w:tcMar>
              <w:top w:type="dxa" w:w="60"/>
              <w:left w:type="dxa" w:w="80"/>
              <w:bottom w:type="dxa" w:w="60"/>
              <w:right w:type="dxa" w:w="80"/>
            </w:tcMar>
          </w:tcPr>
          <w:p>
            <w:pPr>
              <w:spacing w:after="40"/>
            </w:pPr>
            <w:r>
              <w:rPr>
                <w:sz w:val="20"/>
                <w:szCs w:val="20"/>
              </w:rPr>
              <w:t xml:space="preserve">MAC Access</w:t>
            </w:r>
          </w:p>
        </w:tc>
        <w:tc>
          <w:tcPr>
            <w:shd w:fill="DEEBF7" w:val="clear"/>
            <w:tcMar>
              <w:top w:type="dxa" w:w="60"/>
              <w:left w:type="dxa" w:w="80"/>
              <w:bottom w:type="dxa" w:w="60"/>
              <w:right w:type="dxa" w:w="80"/>
            </w:tcMar>
          </w:tcPr>
          <w:p>
            <w:pPr>
              <w:spacing w:after="40"/>
            </w:pPr>
            <w:r>
              <w:rPr>
                <w:sz w:val="20"/>
                <w:szCs w:val="20"/>
              </w:rPr>
              <w:t xml:space="preserve">CSMA/CA</w:t>
            </w:r>
          </w:p>
        </w:tc>
        <w:tc>
          <w:tcPr>
            <w:shd w:fill="DEEBF7" w:val="clear"/>
            <w:tcMar>
              <w:top w:type="dxa" w:w="60"/>
              <w:left w:type="dxa" w:w="80"/>
              <w:bottom w:type="dxa" w:w="60"/>
              <w:right w:type="dxa" w:w="80"/>
            </w:tcMar>
          </w:tcPr>
          <w:p>
            <w:pPr>
              <w:spacing w:after="40"/>
            </w:pPr>
            <w:r>
              <w:rPr>
                <w:sz w:val="20"/>
                <w:szCs w:val="20"/>
              </w:rPr>
              <w:t xml:space="preserve">TSCH (time-slotted + hopping)</w:t>
            </w:r>
          </w:p>
        </w:tc>
        <w:tc>
          <w:tcPr>
            <w:shd w:fill="DEEBF7" w:val="clear"/>
            <w:tcMar>
              <w:top w:type="dxa" w:w="60"/>
              <w:left w:type="dxa" w:w="80"/>
              <w:bottom w:type="dxa" w:w="60"/>
              <w:right w:type="dxa" w:w="80"/>
            </w:tcMar>
          </w:tcPr>
          <w:p>
            <w:pPr>
              <w:spacing w:after="40"/>
            </w:pPr>
            <w:r>
              <w:rPr>
                <w:sz w:val="20"/>
                <w:szCs w:val="20"/>
              </w:rPr>
              <w:t xml:space="preserve">CSMA/CA + mesh</w:t>
            </w:r>
          </w:p>
        </w:tc>
      </w:tr>
      <w:tr>
        <w:tc>
          <w:tcPr>
            <w:shd w:fill="FFFFFF" w:val="clear"/>
            <w:tcMar>
              <w:top w:type="dxa" w:w="60"/>
              <w:left w:type="dxa" w:w="80"/>
              <w:bottom w:type="dxa" w:w="60"/>
              <w:right w:type="dxa" w:w="80"/>
            </w:tcMar>
          </w:tcPr>
          <w:p>
            <w:pPr>
              <w:spacing w:after="40"/>
            </w:pPr>
            <w:r>
              <w:rPr>
                <w:sz w:val="20"/>
                <w:szCs w:val="20"/>
              </w:rPr>
              <w:t xml:space="preserve">Channel Hopping</w:t>
            </w:r>
          </w:p>
        </w:tc>
        <w:tc>
          <w:tcPr>
            <w:shd w:fill="FFFFFF" w:val="clear"/>
            <w:tcMar>
              <w:top w:type="dxa" w:w="60"/>
              <w:left w:type="dxa" w:w="80"/>
              <w:bottom w:type="dxa" w:w="60"/>
              <w:right w:type="dxa" w:w="80"/>
            </w:tcMar>
          </w:tcPr>
          <w:p>
            <w:pPr>
              <w:spacing w:after="40"/>
            </w:pPr>
            <w:r>
              <w:rPr>
                <w:sz w:val="20"/>
                <w:szCs w:val="20"/>
              </w:rPr>
              <w:t xml:space="preserve">No</w:t>
            </w:r>
          </w:p>
        </w:tc>
        <w:tc>
          <w:tcPr>
            <w:shd w:fill="FFFFFF" w:val="clear"/>
            <w:tcMar>
              <w:top w:type="dxa" w:w="60"/>
              <w:left w:type="dxa" w:w="80"/>
              <w:bottom w:type="dxa" w:w="60"/>
              <w:right w:type="dxa" w:w="80"/>
            </w:tcMar>
          </w:tcPr>
          <w:p>
            <w:pPr>
              <w:spacing w:after="40"/>
            </w:pPr>
            <w:r>
              <w:rPr>
                <w:sz w:val="20"/>
                <w:szCs w:val="20"/>
              </w:rPr>
              <w:t xml:space="preserve">Yes — TSCH</w:t>
            </w:r>
          </w:p>
        </w:tc>
        <w:tc>
          <w:tcPr>
            <w:shd w:fill="FFFFFF" w:val="clear"/>
            <w:tcMar>
              <w:top w:type="dxa" w:w="60"/>
              <w:left w:type="dxa" w:w="80"/>
              <w:bottom w:type="dxa" w:w="60"/>
              <w:right w:type="dxa" w:w="80"/>
            </w:tcMar>
          </w:tcPr>
          <w:p>
            <w:pPr>
              <w:spacing w:after="40"/>
            </w:pPr>
            <w:r>
              <w:rPr>
                <w:sz w:val="20"/>
                <w:szCs w:val="20"/>
              </w:rPr>
              <w:t xml:space="preserve">Yes (MR-FSK/OFDM)</w:t>
            </w:r>
          </w:p>
        </w:tc>
      </w:tr>
      <w:tr>
        <w:tc>
          <w:tcPr>
            <w:shd w:fill="DEEBF7" w:val="clear"/>
            <w:tcMar>
              <w:top w:type="dxa" w:w="60"/>
              <w:left w:type="dxa" w:w="80"/>
              <w:bottom w:type="dxa" w:w="60"/>
              <w:right w:type="dxa" w:w="80"/>
            </w:tcMar>
          </w:tcPr>
          <w:p>
            <w:pPr>
              <w:spacing w:after="40"/>
            </w:pPr>
            <w:r>
              <w:rPr>
                <w:sz w:val="20"/>
                <w:szCs w:val="20"/>
              </w:rPr>
              <w:t xml:space="preserve">CRC</w:t>
            </w:r>
          </w:p>
        </w:tc>
        <w:tc>
          <w:tcPr>
            <w:shd w:fill="DEEBF7" w:val="clear"/>
            <w:tcMar>
              <w:top w:type="dxa" w:w="60"/>
              <w:left w:type="dxa" w:w="80"/>
              <w:bottom w:type="dxa" w:w="60"/>
              <w:right w:type="dxa" w:w="80"/>
            </w:tcMar>
          </w:tcPr>
          <w:p>
            <w:pPr>
              <w:spacing w:after="40"/>
            </w:pPr>
            <w:r>
              <w:rPr>
                <w:sz w:val="20"/>
                <w:szCs w:val="20"/>
              </w:rPr>
              <w:t xml:space="preserve">16-bit</w:t>
            </w:r>
          </w:p>
        </w:tc>
        <w:tc>
          <w:tcPr>
            <w:shd w:fill="DEEBF7" w:val="clear"/>
            <w:tcMar>
              <w:top w:type="dxa" w:w="60"/>
              <w:left w:type="dxa" w:w="80"/>
              <w:bottom w:type="dxa" w:w="60"/>
              <w:right w:type="dxa" w:w="80"/>
            </w:tcMar>
          </w:tcPr>
          <w:p>
            <w:pPr>
              <w:spacing w:after="40"/>
            </w:pPr>
            <w:r>
              <w:rPr>
                <w:sz w:val="20"/>
                <w:szCs w:val="20"/>
              </w:rPr>
              <w:t xml:space="preserve">16-bit</w:t>
            </w:r>
          </w:p>
        </w:tc>
        <w:tc>
          <w:tcPr>
            <w:shd w:fill="DEEBF7" w:val="clear"/>
            <w:tcMar>
              <w:top w:type="dxa" w:w="60"/>
              <w:left w:type="dxa" w:w="80"/>
              <w:bottom w:type="dxa" w:w="60"/>
              <w:right w:type="dxa" w:w="80"/>
            </w:tcMar>
          </w:tcPr>
          <w:p>
            <w:pPr>
              <w:spacing w:after="40"/>
            </w:pPr>
            <w:r>
              <w:rPr>
                <w:sz w:val="20"/>
                <w:szCs w:val="20"/>
              </w:rPr>
              <w:t xml:space="preserve">32-bit</w:t>
            </w:r>
          </w:p>
        </w:tc>
      </w:tr>
      <w:tr>
        <w:tc>
          <w:tcPr>
            <w:shd w:fill="FFFFFF" w:val="clear"/>
            <w:tcMar>
              <w:top w:type="dxa" w:w="60"/>
              <w:left w:type="dxa" w:w="80"/>
              <w:bottom w:type="dxa" w:w="60"/>
              <w:right w:type="dxa" w:w="80"/>
            </w:tcMar>
          </w:tcPr>
          <w:p>
            <w:pPr>
              <w:spacing w:after="40"/>
            </w:pPr>
            <w:r>
              <w:rPr>
                <w:sz w:val="20"/>
                <w:szCs w:val="20"/>
              </w:rPr>
              <w:t xml:space="preserve">Target Application</w:t>
            </w:r>
          </w:p>
        </w:tc>
        <w:tc>
          <w:tcPr>
            <w:shd w:fill="FFFFFF" w:val="clear"/>
            <w:tcMar>
              <w:top w:type="dxa" w:w="60"/>
              <w:left w:type="dxa" w:w="80"/>
              <w:bottom w:type="dxa" w:w="60"/>
              <w:right w:type="dxa" w:w="80"/>
            </w:tcMar>
          </w:tcPr>
          <w:p>
            <w:pPr>
              <w:spacing w:after="40"/>
            </w:pPr>
            <w:r>
              <w:rPr>
                <w:sz w:val="20"/>
                <w:szCs w:val="20"/>
              </w:rPr>
              <w:t xml:space="preserve">General IoT/WPAN</w:t>
            </w:r>
          </w:p>
        </w:tc>
        <w:tc>
          <w:tcPr>
            <w:shd w:fill="FFFFFF" w:val="clear"/>
            <w:tcMar>
              <w:top w:type="dxa" w:w="60"/>
              <w:left w:type="dxa" w:w="80"/>
              <w:bottom w:type="dxa" w:w="60"/>
              <w:right w:type="dxa" w:w="80"/>
            </w:tcMar>
          </w:tcPr>
          <w:p>
            <w:pPr>
              <w:spacing w:after="40"/>
            </w:pPr>
            <w:r>
              <w:rPr>
                <w:sz w:val="20"/>
                <w:szCs w:val="20"/>
              </w:rPr>
              <w:t xml:space="preserve">Industrial, factory, smart grid</w:t>
            </w:r>
          </w:p>
        </w:tc>
        <w:tc>
          <w:tcPr>
            <w:shd w:fill="FFFFFF" w:val="clear"/>
            <w:tcMar>
              <w:top w:type="dxa" w:w="60"/>
              <w:left w:type="dxa" w:w="80"/>
              <w:bottom w:type="dxa" w:w="60"/>
              <w:right w:type="dxa" w:w="80"/>
            </w:tcMar>
          </w:tcPr>
          <w:p>
            <w:pPr>
              <w:spacing w:after="40"/>
            </w:pPr>
            <w:r>
              <w:rPr>
                <w:sz w:val="20"/>
                <w:szCs w:val="20"/>
              </w:rPr>
              <w:t xml:space="preserve">Smart grid, smart city, FANs</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8F5" w:val="clear"/>
            <w:tcMar>
              <w:top w:type="dxa" w:w="100"/>
              <w:left w:type="dxa" w:w="120"/>
              <w:bottom w:type="dxa" w:w="100"/>
              <w:right w:type="dxa" w:w="120"/>
            </w:tcMar>
          </w:tcPr>
          <w:p>
            <w:pPr>
              <w:spacing w:after="40"/>
            </w:pPr>
            <w:r>
              <w:rPr>
                <w:b/>
                <w:bCs/>
                <w:color w:val="1ABC9C"/>
                <w:sz w:val="22"/>
                <w:szCs w:val="22"/>
              </w:rPr>
              <w:t xml:space="preserve">💡 Learn Tips</w:t>
            </w:r>
          </w:p>
          <w:p>
            <w:pPr>
              <w:spacing w:after="60"/>
            </w:pPr>
            <w:r>
              <w:rPr>
                <w:color w:val="333333"/>
                <w:sz w:val="22"/>
                <w:szCs w:val="22"/>
              </w:rPr>
              <w:t xml:space="preserve">802.15.4e fixes the MAC layer — TSCH eliminates unbounded latency and adds channel hopping.</w:t>
            </w:r>
          </w:p>
          <w:p>
            <w:pPr>
              <w:spacing w:after="60"/>
            </w:pPr>
            <w:r>
              <w:rPr>
                <w:color w:val="333333"/>
                <w:sz w:val="22"/>
                <w:szCs w:val="22"/>
              </w:rPr>
              <w:t xml:space="preserve">802.15.4g fixes the PHY layer — 2047-byte payload means no IPv6 fragmentation needed.</w:t>
            </w:r>
          </w:p>
          <w:p>
            <w:pPr>
              <w:spacing w:after="60"/>
            </w:pPr>
            <w:r>
              <w:rPr>
                <w:color w:val="333333"/>
                <w:sz w:val="22"/>
                <w:szCs w:val="22"/>
              </w:rPr>
              <w:t xml:space="preserve">Wi-SUN Alliance = interoperability body for 802.15.4g.</w:t>
            </w:r>
          </w:p>
          <w:p>
            <w:pPr>
              <w:spacing w:after="60"/>
            </w:pPr>
            <w:r>
              <w:rPr>
                <w:color w:val="333333"/>
                <w:sz w:val="22"/>
                <w:szCs w:val="22"/>
              </w:rPr>
              <w:t xml:space="preserve">Remember: 802.15.4e = 2012 MAC amendment; 802.15.4g = 2012 PHY amendment.</w:t>
            </w:r>
          </w:p>
        </w:tc>
      </w:tr>
    </w:tbl>
    <w:p>
      <w:pPr>
        <w:spacing w:after="60"/>
      </w:pPr>
      <w:r>
        <w:t xml:space="preserve"/>
      </w:r>
    </w:p>
    <w:p>
      <w:pPr>
        <w:pBdr>
          <w:bottom w:val="single" w:color="2E74B5" w:sz="6"/>
        </w:pBdr>
        <w:spacing w:after="120" w:before="320"/>
      </w:pPr>
      <w:r>
        <w:rPr>
          <w:b/>
          <w:bCs/>
          <w:color w:val="1F3864"/>
          <w:sz w:val="28"/>
          <w:szCs w:val="28"/>
        </w:rPr>
        <w:t xml:space="preserve">Topic 3 ⏱️ Hour 3 | Modbus — Industrial Communication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What is Modbus?</w:t>
            </w:r>
          </w:p>
          <w:p>
            <w:pPr>
              <w:spacing w:after="40"/>
            </w:pPr>
            <w:r>
              <w:rPr>
                <w:sz w:val="22"/>
                <w:szCs w:val="22"/>
              </w:rPr>
              <w:t xml:space="preserve">Modbus is an industrial communication protocol used to monitor and control remote devices via a master/slave relationship. It is widely used in building management systems, transportation, energy infrastructure, and industrial automation.</w:t>
            </w:r>
          </w:p>
        </w:tc>
      </w:tr>
    </w:tbl>
    <w:p>
      <w:pPr>
        <w:spacing w:after="60"/>
      </w:pPr>
      <w:r>
        <w:t xml:space="preserve"/>
      </w:r>
    </w:p>
    <w:p>
      <w:pPr>
        <w:spacing w:after="120" w:before="60"/>
      </w:pPr>
      <w:r>
        <w:rPr>
          <w:b w:val="false"/>
          <w:bCs w:val="false"/>
          <w:i w:val="false"/>
          <w:iCs w:val="false"/>
          <w:color w:val="000000"/>
          <w:sz w:val="22"/>
          <w:szCs w:val="22"/>
        </w:rPr>
        <w:t xml:space="preserve">Modbus operates on a strict master-slave principle: only the master device initiates communication by sending queries. Slave devices respond by supplying the requested data or by executing the requested action. A slave can be any peripheral device such as a sensor, transducer, valve, or network drive. A master is typically a host computer or PLC running application software. The master can address a specific slave individually or send a broadcast message to all slaves. Slaves do not respond to broadcasts — they only respond to queries addressed specifically to them.</w:t>
      </w:r>
    </w:p>
    <w:p>
      <w:pPr>
        <w:spacing w:after="60"/>
      </w:pPr>
      <w:r>
        <w:t xml:space="preserve"/>
      </w:r>
    </w:p>
    <w:p>
      <w:pPr>
        <w:spacing w:after="80" w:before="200"/>
      </w:pPr>
      <w:r>
        <w:rPr>
          <w:b/>
          <w:bCs/>
          <w:color w:val="2E74B5"/>
          <w:sz w:val="24"/>
          <w:szCs w:val="24"/>
        </w:rPr>
        <w:t xml:space="preserve">Transmission Modes</w:t>
      </w:r>
    </w:p>
    <w:p>
      <w:pPr>
        <w:spacing w:after="120" w:before="60"/>
      </w:pPr>
      <w:r>
        <w:rPr>
          <w:b w:val="false"/>
          <w:bCs w:val="false"/>
          <w:i w:val="false"/>
          <w:iCs w:val="false"/>
          <w:color w:val="000000"/>
          <w:sz w:val="22"/>
          <w:szCs w:val="22"/>
        </w:rPr>
        <w:t xml:space="preserve">Standard Modbus networks use one of two transmission modes: ASCII Mode or RTU Mode. All devices connected to the same Modbus network must use the same transmission mode along with the same serial communication parameters such as baud rate and parity. The mode determines how message bytes are encoded, packed, and decoded.</w:t>
      </w:r>
    </w:p>
    <w:p>
      <w:pPr>
        <w:spacing w:after="60"/>
      </w:pPr>
      <w:r>
        <w:t xml:space="preserve"/>
      </w:r>
    </w:p>
    <w:p>
      <w:pPr>
        <w:spacing w:after="120" w:before="60"/>
      </w:pPr>
      <w:r>
        <w:rPr>
          <w:b w:val="false"/>
          <w:bCs w:val="false"/>
          <w:i w:val="false"/>
          <w:iCs w:val="false"/>
          <w:color w:val="000000"/>
          <w:sz w:val="22"/>
          <w:szCs w:val="22"/>
        </w:rPr>
        <w:t xml:space="preserve">In ASCII Mode (American Standard Code for Information Interchange), each byte of the message is sent as two ASCII characters. This means 7 data bits are used per character, with 1 parity bit, 1 start bit, and 1 stop bit, totalling 10 bits per character. ASCII mode allows a gap of up to one second between characters without error, making it suitable for slow or manually operated communication. It uses LRC (Longitudinal Redundancy Check) for error detection.</w:t>
      </w:r>
    </w:p>
    <w:p>
      <w:pPr>
        <w:spacing w:after="60"/>
      </w:pPr>
      <w:r>
        <w:t xml:space="preserve"/>
      </w:r>
    </w:p>
    <w:p>
      <w:pPr>
        <w:spacing w:after="120" w:before="60"/>
      </w:pPr>
      <w:r>
        <w:rPr>
          <w:b w:val="false"/>
          <w:bCs w:val="false"/>
          <w:i w:val="false"/>
          <w:iCs w:val="false"/>
          <w:color w:val="000000"/>
          <w:sz w:val="22"/>
          <w:szCs w:val="22"/>
        </w:rPr>
        <w:t xml:space="preserve">In RTU Mode (Remote Terminal Unit), each 8-bit byte of the message is sent as two 4-bit hexadecimal nibbles. This means 8 data bits are used per byte, with 1 parity bit, 1 start bit, and 1 stop bit, totalling 11 bits. RTU requires the message to be transmitted as a continuous stream with no gaps. It uses CRC (Cyclical Redundancy Check) for error detection. Because RTU encodes the same information using more data bits (8 vs 7) and fewer overhead bits, it sends data faster — ASCII mode requires nearly twice the number of bits for the same payload, making RTU the preferred choice for high-speed industrial networks.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Feature</w:t>
            </w:r>
          </w:p>
        </w:tc>
        <w:tc>
          <w:tcPr>
            <w:shd w:fill="1F3864" w:val="clear"/>
            <w:tcMar>
              <w:top w:type="dxa" w:w="80"/>
              <w:left w:type="dxa" w:w="80"/>
              <w:bottom w:type="dxa" w:w="80"/>
              <w:right w:type="dxa" w:w="80"/>
            </w:tcMar>
          </w:tcPr>
          <w:p>
            <w:pPr>
              <w:jc w:val="center"/>
            </w:pPr>
            <w:r>
              <w:rPr>
                <w:b/>
                <w:bCs/>
                <w:color w:val="FFFFFF"/>
                <w:sz w:val="20"/>
                <w:szCs w:val="20"/>
              </w:rPr>
              <w:t xml:space="preserve">ASCII Mode</w:t>
            </w:r>
          </w:p>
        </w:tc>
        <w:tc>
          <w:tcPr>
            <w:shd w:fill="1F3864" w:val="clear"/>
            <w:tcMar>
              <w:top w:type="dxa" w:w="80"/>
              <w:left w:type="dxa" w:w="80"/>
              <w:bottom w:type="dxa" w:w="80"/>
              <w:right w:type="dxa" w:w="80"/>
            </w:tcMar>
          </w:tcPr>
          <w:p>
            <w:pPr>
              <w:jc w:val="center"/>
            </w:pPr>
            <w:r>
              <w:rPr>
                <w:b/>
                <w:bCs/>
                <w:color w:val="FFFFFF"/>
                <w:sz w:val="20"/>
                <w:szCs w:val="20"/>
              </w:rPr>
              <w:t xml:space="preserve">RTU Mode</w:t>
            </w:r>
          </w:p>
        </w:tc>
      </w:tr>
      <w:tr>
        <w:tc>
          <w:tcPr>
            <w:shd w:fill="FFFFFF" w:val="clear"/>
            <w:tcMar>
              <w:top w:type="dxa" w:w="60"/>
              <w:left w:type="dxa" w:w="80"/>
              <w:bottom w:type="dxa" w:w="60"/>
              <w:right w:type="dxa" w:w="80"/>
            </w:tcMar>
          </w:tcPr>
          <w:p>
            <w:pPr>
              <w:spacing w:after="40"/>
            </w:pPr>
            <w:r>
              <w:rPr>
                <w:sz w:val="20"/>
                <w:szCs w:val="20"/>
              </w:rPr>
              <w:t xml:space="preserve">Encoding</w:t>
            </w:r>
          </w:p>
        </w:tc>
        <w:tc>
          <w:tcPr>
            <w:shd w:fill="FFFFFF" w:val="clear"/>
            <w:tcMar>
              <w:top w:type="dxa" w:w="60"/>
              <w:left w:type="dxa" w:w="80"/>
              <w:bottom w:type="dxa" w:w="60"/>
              <w:right w:type="dxa" w:w="80"/>
            </w:tcMar>
          </w:tcPr>
          <w:p>
            <w:pPr>
              <w:spacing w:after="40"/>
            </w:pPr>
            <w:r>
              <w:rPr>
                <w:sz w:val="20"/>
                <w:szCs w:val="20"/>
              </w:rPr>
              <w:t xml:space="preserve">Each byte → 2 ASCII characters</w:t>
            </w:r>
          </w:p>
        </w:tc>
        <w:tc>
          <w:tcPr>
            <w:shd w:fill="FFFFFF" w:val="clear"/>
            <w:tcMar>
              <w:top w:type="dxa" w:w="60"/>
              <w:left w:type="dxa" w:w="80"/>
              <w:bottom w:type="dxa" w:w="60"/>
              <w:right w:type="dxa" w:w="80"/>
            </w:tcMar>
          </w:tcPr>
          <w:p>
            <w:pPr>
              <w:spacing w:after="40"/>
            </w:pPr>
            <w:r>
              <w:rPr>
                <w:sz w:val="20"/>
                <w:szCs w:val="20"/>
              </w:rPr>
              <w:t xml:space="preserve">Each byte → 2 hex nibbles (binary)</w:t>
            </w:r>
          </w:p>
        </w:tc>
      </w:tr>
      <w:tr>
        <w:tc>
          <w:tcPr>
            <w:shd w:fill="DEEBF7" w:val="clear"/>
            <w:tcMar>
              <w:top w:type="dxa" w:w="60"/>
              <w:left w:type="dxa" w:w="80"/>
              <w:bottom w:type="dxa" w:w="60"/>
              <w:right w:type="dxa" w:w="80"/>
            </w:tcMar>
          </w:tcPr>
          <w:p>
            <w:pPr>
              <w:spacing w:after="40"/>
            </w:pPr>
            <w:r>
              <w:rPr>
                <w:sz w:val="20"/>
                <w:szCs w:val="20"/>
              </w:rPr>
              <w:t xml:space="preserve">Data bits</w:t>
            </w:r>
          </w:p>
        </w:tc>
        <w:tc>
          <w:tcPr>
            <w:shd w:fill="DEEBF7" w:val="clear"/>
            <w:tcMar>
              <w:top w:type="dxa" w:w="60"/>
              <w:left w:type="dxa" w:w="80"/>
              <w:bottom w:type="dxa" w:w="60"/>
              <w:right w:type="dxa" w:w="80"/>
            </w:tcMar>
          </w:tcPr>
          <w:p>
            <w:pPr>
              <w:spacing w:after="40"/>
            </w:pPr>
            <w:r>
              <w:rPr>
                <w:sz w:val="20"/>
                <w:szCs w:val="20"/>
              </w:rPr>
              <w:t xml:space="preserve">7 bits</w:t>
            </w:r>
          </w:p>
        </w:tc>
        <w:tc>
          <w:tcPr>
            <w:shd w:fill="DEEBF7" w:val="clear"/>
            <w:tcMar>
              <w:top w:type="dxa" w:w="60"/>
              <w:left w:type="dxa" w:w="80"/>
              <w:bottom w:type="dxa" w:w="60"/>
              <w:right w:type="dxa" w:w="80"/>
            </w:tcMar>
          </w:tcPr>
          <w:p>
            <w:pPr>
              <w:spacing w:after="40"/>
            </w:pPr>
            <w:r>
              <w:rPr>
                <w:sz w:val="20"/>
                <w:szCs w:val="20"/>
              </w:rPr>
              <w:t xml:space="preserve">8 bits</w:t>
            </w:r>
          </w:p>
        </w:tc>
      </w:tr>
      <w:tr>
        <w:tc>
          <w:tcPr>
            <w:shd w:fill="FFFFFF" w:val="clear"/>
            <w:tcMar>
              <w:top w:type="dxa" w:w="60"/>
              <w:left w:type="dxa" w:w="80"/>
              <w:bottom w:type="dxa" w:w="60"/>
              <w:right w:type="dxa" w:w="80"/>
            </w:tcMar>
          </w:tcPr>
          <w:p>
            <w:pPr>
              <w:spacing w:after="40"/>
            </w:pPr>
            <w:r>
              <w:rPr>
                <w:sz w:val="20"/>
                <w:szCs w:val="20"/>
              </w:rPr>
              <w:t xml:space="preserve">Total bits per byte</w:t>
            </w:r>
          </w:p>
        </w:tc>
        <w:tc>
          <w:tcPr>
            <w:shd w:fill="FFFFFF" w:val="clear"/>
            <w:tcMar>
              <w:top w:type="dxa" w:w="60"/>
              <w:left w:type="dxa" w:w="80"/>
              <w:bottom w:type="dxa" w:w="60"/>
              <w:right w:type="dxa" w:w="80"/>
            </w:tcMar>
          </w:tcPr>
          <w:p>
            <w:pPr>
              <w:spacing w:after="40"/>
            </w:pPr>
            <w:r>
              <w:rPr>
                <w:sz w:val="20"/>
                <w:szCs w:val="20"/>
              </w:rPr>
              <w:t xml:space="preserve">10 bits</w:t>
            </w:r>
          </w:p>
        </w:tc>
        <w:tc>
          <w:tcPr>
            <w:shd w:fill="FFFFFF" w:val="clear"/>
            <w:tcMar>
              <w:top w:type="dxa" w:w="60"/>
              <w:left w:type="dxa" w:w="80"/>
              <w:bottom w:type="dxa" w:w="60"/>
              <w:right w:type="dxa" w:w="80"/>
            </w:tcMar>
          </w:tcPr>
          <w:p>
            <w:pPr>
              <w:spacing w:after="40"/>
            </w:pPr>
            <w:r>
              <w:rPr>
                <w:sz w:val="20"/>
                <w:szCs w:val="20"/>
              </w:rPr>
              <w:t xml:space="preserve">11 bits</w:t>
            </w:r>
          </w:p>
        </w:tc>
      </w:tr>
      <w:tr>
        <w:tc>
          <w:tcPr>
            <w:shd w:fill="DEEBF7" w:val="clear"/>
            <w:tcMar>
              <w:top w:type="dxa" w:w="60"/>
              <w:left w:type="dxa" w:w="80"/>
              <w:bottom w:type="dxa" w:w="60"/>
              <w:right w:type="dxa" w:w="80"/>
            </w:tcMar>
          </w:tcPr>
          <w:p>
            <w:pPr>
              <w:spacing w:after="40"/>
            </w:pPr>
            <w:r>
              <w:rPr>
                <w:sz w:val="20"/>
                <w:szCs w:val="20"/>
              </w:rPr>
              <w:t xml:space="preserve">Error check</w:t>
            </w:r>
          </w:p>
        </w:tc>
        <w:tc>
          <w:tcPr>
            <w:shd w:fill="DEEBF7" w:val="clear"/>
            <w:tcMar>
              <w:top w:type="dxa" w:w="60"/>
              <w:left w:type="dxa" w:w="80"/>
              <w:bottom w:type="dxa" w:w="60"/>
              <w:right w:type="dxa" w:w="80"/>
            </w:tcMar>
          </w:tcPr>
          <w:p>
            <w:pPr>
              <w:spacing w:after="40"/>
            </w:pPr>
            <w:r>
              <w:rPr>
                <w:sz w:val="20"/>
                <w:szCs w:val="20"/>
              </w:rPr>
              <w:t xml:space="preserve">LRC</w:t>
            </w:r>
          </w:p>
        </w:tc>
        <w:tc>
          <w:tcPr>
            <w:shd w:fill="DEEBF7" w:val="clear"/>
            <w:tcMar>
              <w:top w:type="dxa" w:w="60"/>
              <w:left w:type="dxa" w:w="80"/>
              <w:bottom w:type="dxa" w:w="60"/>
              <w:right w:type="dxa" w:w="80"/>
            </w:tcMar>
          </w:tcPr>
          <w:p>
            <w:pPr>
              <w:spacing w:after="40"/>
            </w:pPr>
            <w:r>
              <w:rPr>
                <w:sz w:val="20"/>
                <w:szCs w:val="20"/>
              </w:rPr>
              <w:t xml:space="preserve">CRC</w:t>
            </w:r>
          </w:p>
        </w:tc>
      </w:tr>
      <w:tr>
        <w:tc>
          <w:tcPr>
            <w:shd w:fill="FFFFFF" w:val="clear"/>
            <w:tcMar>
              <w:top w:type="dxa" w:w="60"/>
              <w:left w:type="dxa" w:w="80"/>
              <w:bottom w:type="dxa" w:w="60"/>
              <w:right w:type="dxa" w:w="80"/>
            </w:tcMar>
          </w:tcPr>
          <w:p>
            <w:pPr>
              <w:spacing w:after="40"/>
            </w:pPr>
            <w:r>
              <w:rPr>
                <w:sz w:val="20"/>
                <w:szCs w:val="20"/>
              </w:rPr>
              <w:t xml:space="preserve">Timing</w:t>
            </w:r>
          </w:p>
        </w:tc>
        <w:tc>
          <w:tcPr>
            <w:shd w:fill="FFFFFF" w:val="clear"/>
            <w:tcMar>
              <w:top w:type="dxa" w:w="60"/>
              <w:left w:type="dxa" w:w="80"/>
              <w:bottom w:type="dxa" w:w="60"/>
              <w:right w:type="dxa" w:w="80"/>
            </w:tcMar>
          </w:tcPr>
          <w:p>
            <w:pPr>
              <w:spacing w:after="40"/>
            </w:pPr>
            <w:r>
              <w:rPr>
                <w:sz w:val="20"/>
                <w:szCs w:val="20"/>
              </w:rPr>
              <w:t xml:space="preserve">Up to 1-second gap allowed</w:t>
            </w:r>
          </w:p>
        </w:tc>
        <w:tc>
          <w:tcPr>
            <w:shd w:fill="FFFFFF" w:val="clear"/>
            <w:tcMar>
              <w:top w:type="dxa" w:w="60"/>
              <w:left w:type="dxa" w:w="80"/>
              <w:bottom w:type="dxa" w:w="60"/>
              <w:right w:type="dxa" w:w="80"/>
            </w:tcMar>
          </w:tcPr>
          <w:p>
            <w:pPr>
              <w:spacing w:after="40"/>
            </w:pPr>
            <w:r>
              <w:rPr>
                <w:sz w:val="20"/>
                <w:szCs w:val="20"/>
              </w:rPr>
              <w:t xml:space="preserve">Continuous stream, no gaps allowed</w:t>
            </w:r>
          </w:p>
        </w:tc>
      </w:tr>
      <w:tr>
        <w:tc>
          <w:tcPr>
            <w:shd w:fill="DEEBF7" w:val="clear"/>
            <w:tcMar>
              <w:top w:type="dxa" w:w="60"/>
              <w:left w:type="dxa" w:w="80"/>
              <w:bottom w:type="dxa" w:w="60"/>
              <w:right w:type="dxa" w:w="80"/>
            </w:tcMar>
          </w:tcPr>
          <w:p>
            <w:pPr>
              <w:spacing w:after="40"/>
            </w:pPr>
            <w:r>
              <w:rPr>
                <w:sz w:val="20"/>
                <w:szCs w:val="20"/>
              </w:rPr>
              <w:t xml:space="preserve">Speed</w:t>
            </w:r>
          </w:p>
        </w:tc>
        <w:tc>
          <w:tcPr>
            <w:shd w:fill="DEEBF7" w:val="clear"/>
            <w:tcMar>
              <w:top w:type="dxa" w:w="60"/>
              <w:left w:type="dxa" w:w="80"/>
              <w:bottom w:type="dxa" w:w="60"/>
              <w:right w:type="dxa" w:w="80"/>
            </w:tcMar>
          </w:tcPr>
          <w:p>
            <w:pPr>
              <w:spacing w:after="40"/>
            </w:pPr>
            <w:r>
              <w:rPr>
                <w:sz w:val="20"/>
                <w:szCs w:val="20"/>
              </w:rPr>
              <w:t xml:space="preserve">Slower (~2× more bits)</w:t>
            </w:r>
          </w:p>
        </w:tc>
        <w:tc>
          <w:tcPr>
            <w:shd w:fill="DEEBF7" w:val="clear"/>
            <w:tcMar>
              <w:top w:type="dxa" w:w="60"/>
              <w:left w:type="dxa" w:w="80"/>
              <w:bottom w:type="dxa" w:w="60"/>
              <w:right w:type="dxa" w:w="80"/>
            </w:tcMar>
          </w:tcPr>
          <w:p>
            <w:pPr>
              <w:spacing w:after="40"/>
            </w:pPr>
            <w:r>
              <w:rPr>
                <w:sz w:val="20"/>
                <w:szCs w:val="20"/>
              </w:rPr>
              <w:t xml:space="preserve">Faster</w:t>
            </w:r>
          </w:p>
        </w:tc>
      </w:tr>
      <w:tr>
        <w:tc>
          <w:tcPr>
            <w:shd w:fill="FFFFFF" w:val="clear"/>
            <w:tcMar>
              <w:top w:type="dxa" w:w="60"/>
              <w:left w:type="dxa" w:w="80"/>
              <w:bottom w:type="dxa" w:w="60"/>
              <w:right w:type="dxa" w:w="80"/>
            </w:tcMar>
          </w:tcPr>
          <w:p>
            <w:pPr>
              <w:spacing w:after="40"/>
            </w:pPr>
            <w:r>
              <w:rPr>
                <w:sz w:val="20"/>
                <w:szCs w:val="20"/>
              </w:rPr>
              <w:t xml:space="preserve">Best for</w:t>
            </w:r>
          </w:p>
        </w:tc>
        <w:tc>
          <w:tcPr>
            <w:shd w:fill="FFFFFF" w:val="clear"/>
            <w:tcMar>
              <w:top w:type="dxa" w:w="60"/>
              <w:left w:type="dxa" w:w="80"/>
              <w:bottom w:type="dxa" w:w="60"/>
              <w:right w:type="dxa" w:w="80"/>
            </w:tcMar>
          </w:tcPr>
          <w:p>
            <w:pPr>
              <w:spacing w:after="40"/>
            </w:pPr>
            <w:r>
              <w:rPr>
                <w:sz w:val="20"/>
                <w:szCs w:val="20"/>
              </w:rPr>
              <w:t xml:space="preserve">Slow/manual comm, debugging</w:t>
            </w:r>
          </w:p>
        </w:tc>
        <w:tc>
          <w:tcPr>
            <w:shd w:fill="FFFFFF" w:val="clear"/>
            <w:tcMar>
              <w:top w:type="dxa" w:w="60"/>
              <w:left w:type="dxa" w:w="80"/>
              <w:bottom w:type="dxa" w:w="60"/>
              <w:right w:type="dxa" w:w="80"/>
            </w:tcMar>
          </w:tcPr>
          <w:p>
            <w:pPr>
              <w:spacing w:after="40"/>
            </w:pPr>
            <w:r>
              <w:rPr>
                <w:sz w:val="20"/>
                <w:szCs w:val="20"/>
              </w:rPr>
              <w:t xml:space="preserve">High-speed industrial networks</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Modbus master initiates; slaves only respond — slaves never initiate.</w:t>
            </w:r>
          </w:p>
          <w:p>
            <w:pPr>
              <w:spacing w:after="60"/>
            </w:pPr>
            <w:r>
              <w:rPr>
                <w:i/>
                <w:iCs/>
                <w:color w:val="333333"/>
                <w:sz w:val="22"/>
                <w:szCs w:val="22"/>
              </w:rPr>
              <w:t xml:space="preserve">Broadcast queries: master sends to all slaves, but slaves do not respond.</w:t>
            </w:r>
          </w:p>
          <w:p>
            <w:pPr>
              <w:spacing w:after="60"/>
            </w:pPr>
            <w:r>
              <w:rPr>
                <w:i/>
                <w:iCs/>
                <w:color w:val="333333"/>
                <w:sz w:val="22"/>
                <w:szCs w:val="22"/>
              </w:rPr>
              <w:t xml:space="preserve">ASCII uses LRC; RTU uses CRC for error detection.</w:t>
            </w:r>
          </w:p>
          <w:p>
            <w:pPr>
              <w:spacing w:after="60"/>
            </w:pPr>
            <w:r>
              <w:rPr>
                <w:i/>
                <w:iCs/>
                <w:color w:val="333333"/>
                <w:sz w:val="22"/>
                <w:szCs w:val="22"/>
              </w:rPr>
              <w:t xml:space="preserve">RTU is faster because it uses 8 data bits vs ASCII's 7, and encodes same info in fewer total bits.</w:t>
            </w:r>
          </w:p>
        </w:tc>
      </w:tr>
    </w:tbl>
    <w:p>
      <w:pPr>
        <w:spacing w:after="60"/>
      </w:pPr>
      <w:r>
        <w:t xml:space="preserve"/>
      </w:r>
    </w:p>
    <w:p>
      <w:pPr>
        <w:pBdr>
          <w:bottom w:val="single" w:color="2E74B5" w:sz="6"/>
        </w:pBdr>
        <w:spacing w:after="120" w:before="320"/>
      </w:pPr>
      <w:r>
        <w:rPr>
          <w:b/>
          <w:bCs/>
          <w:color w:val="1F3864"/>
          <w:sz w:val="28"/>
          <w:szCs w:val="28"/>
        </w:rPr>
        <w:t xml:space="preserve">Topic 4 ⏱️ Hour 4 | ZigBee — Protocol Stack &amp;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What is ZigBee?</w:t>
            </w:r>
          </w:p>
          <w:p>
            <w:pPr>
              <w:spacing w:after="40"/>
            </w:pPr>
            <w:r>
              <w:rPr>
                <w:sz w:val="22"/>
                <w:szCs w:val="22"/>
              </w:rPr>
              <w:t xml:space="preserve">ZigBee is a wireless communication protocol designed for low-power, low-bandwidth smart objects and sensors. It is built on top of the IEEE 802.15.4 PHY and MAC layers and adds its own network, security, and application layers. It is promoted by the ZigBee Alliance and is most well-known for home automation and smart energy applications.</w:t>
            </w:r>
          </w:p>
        </w:tc>
      </w:tr>
    </w:tbl>
    <w:p>
      <w:pPr>
        <w:spacing w:after="60"/>
      </w:pPr>
      <w:r>
        <w:t xml:space="preserve"/>
      </w:r>
    </w:p>
    <w:p>
      <w:pPr>
        <w:spacing w:after="80" w:before="200"/>
      </w:pPr>
      <w:r>
        <w:rPr>
          <w:b/>
          <w:bCs/>
          <w:color w:val="2E74B5"/>
          <w:sz w:val="24"/>
          <w:szCs w:val="24"/>
        </w:rPr>
        <w:t xml:space="preserve">ZigBee Protocol Stack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Application Layer (Profiles: HA, SE)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Application Support Sub-layer (APS)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Network &amp; Security Layer (NWK)        |</w:t>
            </w:r>
          </w:p>
          <w:p>
            <w:pPr>
              <w:spacing w:after="20"/>
            </w:pPr>
            <w:r>
              <w:rPr>
                <w:rFonts w:ascii="Courier New" w:cs="Courier New" w:eastAsia="Courier New" w:hAnsi="Courier New"/>
                <w:color w:val="1A1A1A"/>
                <w:sz w:val="18"/>
                <w:szCs w:val="18"/>
              </w:rPr>
              <w:t xml:space="preserve">|  (Routing, Topology, AES Security)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IEEE 802.15.4 MAC Layer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IEEE 802.15.4 PHY Layer               |</w:t>
            </w:r>
          </w:p>
          <w:p>
            <w:pPr>
              <w:spacing w:after="20"/>
            </w:pPr>
            <w:r>
              <w:rPr>
                <w:rFonts w:ascii="Courier New" w:cs="Courier New" w:eastAsia="Courier New" w:hAnsi="Courier New"/>
                <w:color w:val="1A1A1A"/>
                <w:sz w:val="18"/>
                <w:szCs w:val="18"/>
              </w:rPr>
              <w:t xml:space="preserve">+----------------------------------------+</w:t>
            </w:r>
          </w:p>
        </w:tc>
      </w:tr>
    </w:tbl>
    <w:p>
      <w:pPr>
        <w:spacing w:after="120" w:before="60"/>
      </w:pPr>
      <w:r>
        <w:rPr>
          <w:b w:val="false"/>
          <w:bCs w:val="false"/>
          <w:i w:val="false"/>
          <w:iCs w:val="false"/>
          <w:color w:val="000000"/>
          <w:sz w:val="22"/>
          <w:szCs w:val="22"/>
        </w:rPr>
        <w:t xml:space="preserve">The ZigBee stack is built in four layers. At the bottom, the IEEE 802.15.4 PHY and MAC layers provide low-level wireless communication exactly as defined by the 802.15.4 standard. Above these, the ZigBee Network and Security Layer (NWK) handles network formation, topology management (which can be star, tree, or mesh), device discovery, neighbour discovery, routing table management, and security using AES-128 at both the MAC and network levels. The Application Support Sub-layer (APS) acts as the interface between the network layer and the application layer, binding devices to each other and managing data flow. At the top, the Application Layer hosts ZigBee's predefined application profiles for specific industries, as well as vendor-defined custom profiles.</w:t>
      </w:r>
    </w:p>
    <w:p>
      <w:pPr>
        <w:spacing w:after="60"/>
      </w:pPr>
      <w:r>
        <w:t xml:space="preserve"/>
      </w:r>
    </w:p>
    <w:p>
      <w:pPr>
        <w:spacing w:after="80" w:before="200"/>
      </w:pPr>
      <w:r>
        <w:rPr>
          <w:b/>
          <w:bCs/>
          <w:color w:val="2E74B5"/>
          <w:sz w:val="24"/>
          <w:szCs w:val="24"/>
        </w:rPr>
        <w:t xml:space="preserve">ZigBee Routing — AODV</w:t>
      </w:r>
    </w:p>
    <w:p>
      <w:pPr>
        <w:spacing w:after="120" w:before="60"/>
      </w:pPr>
      <w:r>
        <w:rPr>
          <w:b w:val="false"/>
          <w:bCs w:val="false"/>
          <w:i w:val="false"/>
          <w:iCs w:val="false"/>
          <w:color w:val="000000"/>
          <w:sz w:val="22"/>
          <w:szCs w:val="22"/>
        </w:rPr>
        <w:t xml:space="preserve">ZigBee uses Ad hoc On-Demand Distance Vector (AODV) routing to establish paths across a mesh network. The key characteristic of AODV is that no route is computed or established until a message actually needs to be sent. When a node needs to reach a destination that is not already in its routing table, it broadcasts a Route Request (RREQ) message across the network. Multiple responses arrive with different path options, and the path with the fewest hops is selected. While this approach causes an initial burst of routing traffic when a new route is needed, the benefit is that only actively used routes are maintained, saving memory and bandwidth. Once established, the route is stored in the routing table for future use.</w:t>
      </w:r>
    </w:p>
    <w:p>
      <w:pPr>
        <w:spacing w:after="60"/>
      </w:pPr>
      <w:r>
        <w:t xml:space="preserve"/>
      </w:r>
    </w:p>
    <w:p>
      <w:pPr>
        <w:spacing w:after="80" w:before="200"/>
      </w:pPr>
      <w:r>
        <w:rPr>
          <w:b/>
          <w:bCs/>
          <w:color w:val="2E74B5"/>
          <w:sz w:val="24"/>
          <w:szCs w:val="24"/>
        </w:rPr>
        <w:t xml:space="preserve">ZigBee Application Profiles</w:t>
      </w:r>
    </w:p>
    <w:p>
      <w:pPr>
        <w:spacing w:after="120" w:before="60"/>
      </w:pPr>
      <w:r>
        <w:rPr>
          <w:b w:val="false"/>
          <w:bCs w:val="false"/>
          <w:i w:val="false"/>
          <w:iCs w:val="false"/>
          <w:color w:val="000000"/>
          <w:sz w:val="22"/>
          <w:szCs w:val="22"/>
        </w:rPr>
        <w:t xml:space="preserve">ZigBee predefines a set of application profiles for common industries. The Home Automation (HA) profile controls lighting, HVAC, and security systems in residential buildings. The Smart Energy (SE) profile brings together interoperable smart meters, in-home displays, and load controllers that monitor and manage electricity, water, and natural gas. The Building Automation (BA) profile serves commercial environments with HVAC, lighting, and access control. ZigBee also supports a Healthcare profile for medical monitoring devices. Vendors can optionally define their own custom application profiles at the application layer.</w:t>
      </w:r>
    </w:p>
    <w:p>
      <w:pPr>
        <w:spacing w:after="60"/>
      </w:pPr>
      <w:r>
        <w:t xml:space="preserve"/>
      </w:r>
    </w:p>
    <w:p>
      <w:pPr>
        <w:spacing w:after="80" w:before="200"/>
      </w:pPr>
      <w:r>
        <w:rPr>
          <w:b/>
          <w:bCs/>
          <w:color w:val="2E74B5"/>
          <w:sz w:val="24"/>
          <w:szCs w:val="24"/>
        </w:rPr>
        <w:t xml:space="preserve">ZigBee IP — Solving Interoperability</w:t>
      </w:r>
    </w:p>
    <w:p>
      <w:pPr>
        <w:spacing w:after="120" w:before="60"/>
      </w:pPr>
      <w:r>
        <w:rPr>
          <w:b w:val="false"/>
          <w:bCs w:val="false"/>
          <w:i w:val="false"/>
          <w:iCs w:val="false"/>
          <w:color w:val="000000"/>
          <w:sz w:val="22"/>
          <w:szCs w:val="22"/>
        </w:rPr>
        <w:t xml:space="preserve">A major limitation of the standard ZigBee stack is that its proprietary upper layers prevent interoperability with other IoT systems that use standard IP protocols. ZigBee IP was developed to address this. In ZigBee IP, the 802.15.4 PHY and MAC layers remain unchanged. However, the adaptation layer is replaced by 6LoWPAN (for IPv6 over 802.15.4), the network layer uses standard IPv6 with RPL routing, and the transport layer uses TCP/UDP. ZigBee-specific layers appear only at the very top for application profiles. This makes ZigBee IP devices interoperable with the broader IP ecosystem while retaining backward compatibility with ZigBee application profiles.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9F7EF" w:val="clear"/>
            <w:tcMar>
              <w:top w:type="dxa" w:w="100"/>
              <w:left w:type="dxa" w:w="120"/>
              <w:bottom w:type="dxa" w:w="100"/>
              <w:right w:type="dxa" w:w="120"/>
            </w:tcMar>
          </w:tcPr>
          <w:p>
            <w:pPr>
              <w:spacing w:after="40"/>
            </w:pPr>
            <w:r>
              <w:rPr>
                <w:b/>
                <w:bCs/>
                <w:color w:val="196F3D"/>
                <w:sz w:val="22"/>
                <w:szCs w:val="22"/>
              </w:rPr>
              <w:t xml:space="preserve">🔑 ZigBee vs ZigBee IP</w:t>
            </w:r>
          </w:p>
          <w:p>
            <w:pPr>
              <w:spacing w:after="40"/>
            </w:pPr>
            <w:r>
              <w:rPr>
                <w:sz w:val="22"/>
                <w:szCs w:val="22"/>
              </w:rPr>
              <w:t xml:space="preserve">ZigBee: proprietary NWK + APP layers — limited interoperability with non-ZigBee systems. ZigBee IP: 6LoWPAN + IPv6 + RPL at lower layers — fully interoperable with standard IP networks.</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ZigBee uses 802.15.4 PHY and MAC as-is — it adds NWK, APS, and Application layers on top.</w:t>
            </w:r>
          </w:p>
          <w:p>
            <w:pPr>
              <w:spacing w:after="60"/>
            </w:pPr>
            <w:r>
              <w:rPr>
                <w:i/>
                <w:iCs/>
                <w:color w:val="333333"/>
                <w:sz w:val="22"/>
                <w:szCs w:val="22"/>
              </w:rPr>
              <w:t xml:space="preserve">AODV routing: on-demand, no route until needed, lowest-hop path selected.</w:t>
            </w:r>
          </w:p>
          <w:p>
            <w:pPr>
              <w:spacing w:after="60"/>
            </w:pPr>
            <w:r>
              <w:rPr>
                <w:i/>
                <w:iCs/>
                <w:color w:val="333333"/>
                <w:sz w:val="22"/>
                <w:szCs w:val="22"/>
              </w:rPr>
              <w:t xml:space="preserve">Key profiles: Home Automation (HA), Smart Energy (SE), Building Automation (BA).</w:t>
            </w:r>
          </w:p>
          <w:p>
            <w:pPr>
              <w:spacing w:after="60"/>
            </w:pPr>
            <w:r>
              <w:rPr>
                <w:i/>
                <w:iCs/>
                <w:color w:val="333333"/>
                <w:sz w:val="22"/>
                <w:szCs w:val="22"/>
              </w:rPr>
              <w:t xml:space="preserve">ZigBee IP adopts 6LoWPAN + IPv6 + RPL to achieve interoperability with IP networks.</w:t>
            </w:r>
          </w:p>
        </w:tc>
      </w:tr>
    </w:tbl>
    <w:p>
      <w:pPr>
        <w:spacing w:after="60"/>
      </w:pPr>
      <w:r>
        <w:t xml:space="preserve"/>
      </w:r>
    </w:p>
    <w:p>
      <w:pPr>
        <w:pBdr>
          <w:bottom w:val="single" w:color="2E74B5" w:sz="6"/>
        </w:pBdr>
        <w:spacing w:after="120" w:before="320"/>
      </w:pPr>
      <w:r>
        <w:rPr>
          <w:b/>
          <w:bCs/>
          <w:color w:val="1F3864"/>
          <w:sz w:val="28"/>
          <w:szCs w:val="28"/>
        </w:rPr>
        <w:t xml:space="preserve">Topic 5 ⏱️ Hour 5-6 | LoRaWAN — Long Range Wide Area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What is LoRaWAN?</w:t>
            </w:r>
          </w:p>
          <w:p>
            <w:pPr>
              <w:spacing w:after="40"/>
            </w:pPr>
            <w:r>
              <w:rPr>
                <w:sz w:val="22"/>
                <w:szCs w:val="22"/>
              </w:rPr>
              <w:t xml:space="preserve">LoRaWAN is an LPWA (Low Power Wide Area) technology designed for long-range, two-way, low-power communication in IoT applications. Semtech developed the LoRa PHY modulation (originally created by French company Cycleo, later acquired by Semtech). The LoRa Alliance defines the LoRaWAN MAC layer and end-to-end system architecture.</w:t>
            </w:r>
          </w:p>
        </w:tc>
      </w:tr>
    </w:tbl>
    <w:p>
      <w:pPr>
        <w:spacing w:after="60"/>
      </w:pPr>
      <w:r>
        <w:t xml:space="preserve"/>
      </w:r>
    </w:p>
    <w:p>
      <w:pPr>
        <w:spacing w:after="80" w:before="200"/>
      </w:pPr>
      <w:r>
        <w:rPr>
          <w:b/>
          <w:bCs/>
          <w:color w:val="2E74B5"/>
          <w:sz w:val="24"/>
          <w:szCs w:val="24"/>
        </w:rPr>
        <w:t xml:space="preserve">Physical Layer — Chirp Spread Spectrum (CSS)</w:t>
      </w:r>
    </w:p>
    <w:p>
      <w:pPr>
        <w:spacing w:after="120" w:before="60"/>
      </w:pPr>
      <w:r>
        <w:rPr>
          <w:b w:val="false"/>
          <w:bCs w:val="false"/>
          <w:i w:val="false"/>
          <w:iCs w:val="false"/>
          <w:color w:val="000000"/>
          <w:sz w:val="22"/>
          <w:szCs w:val="22"/>
        </w:rPr>
        <w:t xml:space="preserve">LoRa uses Chirp Spread Spectrum (CSS) modulation at the physical layer. A chirp is a signal that continuously increases (up-chirp) or decreases (down-chirp) in frequency over time. CSS modulation gives LoRa several important advantages: it can demodulate signals even below the noise floor (meaning it works even when the signal is weaker than background noise), it is robust against frequency-selective fading and Doppler shift, and it allows a single LoRa receiver to demodulate multiple signals simultaneously on the same channel if they use different spreading factors.</w:t>
      </w:r>
    </w:p>
    <w:p>
      <w:pPr>
        <w:spacing w:after="60"/>
      </w:pPr>
      <w:r>
        <w:t xml:space="preserve"/>
      </w:r>
    </w:p>
    <w:p>
      <w:pPr>
        <w:spacing w:after="120" w:before="60"/>
      </w:pPr>
      <w:r>
        <w:rPr>
          <w:b w:val="false"/>
          <w:bCs w:val="false"/>
          <w:i w:val="false"/>
          <w:iCs w:val="false"/>
          <w:color w:val="000000"/>
          <w:sz w:val="22"/>
          <w:szCs w:val="22"/>
        </w:rPr>
        <w:t xml:space="preserve">LoRaWAN operates on unlicensed sub-GHz ISM bands: 433 MHz, 779–787 MHz, 863–870 MHz (Europe), and 902–928 MHz (Americas). The data rate varies depending on the Spreading Factor (SF). A low SF (e.g., SF7) gives a higher data rate over a shorter range with less air time. A high SF (e.g., SF12) gives a lower data rate but achieves longer range and higher reliability. The trade-off is that higher SF means longer air time, which consumes more energy.</w:t>
      </w:r>
    </w:p>
    <w:p>
      <w:pPr>
        <w:spacing w:after="60"/>
      </w:pPr>
      <w:r>
        <w:t xml:space="preserve"/>
      </w:r>
    </w:p>
    <w:p>
      <w:pPr>
        <w:spacing w:after="120" w:before="60"/>
      </w:pPr>
      <w:r>
        <w:rPr>
          <w:b w:val="false"/>
          <w:bCs w:val="false"/>
          <w:i w:val="false"/>
          <w:iCs w:val="false"/>
          <w:color w:val="000000"/>
          <w:sz w:val="22"/>
          <w:szCs w:val="22"/>
        </w:rPr>
        <w:t xml:space="preserve">LoRa gateways are deployed as central hubs of a star network architecture. A single gateway uses multiple transceivers and can demodulate multiple channels simultaneously or even multiple signals on the same channel at different spreading factors. Gateways act as transparent bridges, relaying data between endpoints and the LoRaWAN network server via a standard IP connection. Endpoints use single-hop wireless connections to communicate with one or more gateways.</w:t>
      </w:r>
    </w:p>
    <w:p>
      <w:pPr>
        <w:spacing w:after="60"/>
      </w:pPr>
      <w:r>
        <w:t xml:space="preserve"/>
      </w:r>
    </w:p>
    <w:p>
      <w:pPr>
        <w:spacing w:after="120" w:before="60"/>
      </w:pPr>
      <w:r>
        <w:rPr>
          <w:b w:val="false"/>
          <w:bCs w:val="false"/>
          <w:i w:val="false"/>
          <w:iCs w:val="false"/>
          <w:color w:val="000000"/>
          <w:sz w:val="22"/>
          <w:szCs w:val="22"/>
        </w:rPr>
        <w:t xml:space="preserve">Adaptive Data Rate (ADR) is an algorithm running on the LoRaWAN network server that automatically selects the best data rate and transmit power for each endpoint. Endpoints close to the gateway with strong signal values transmit at the highest data rate and lowest power — minimising air time and energy consumption. Endpoints at the edge of coverage transmit at the lowest data rate and highest power to maintain a reliable link. ADR is typically used for fixed endpoints; mobile endpoints use a fixed data rate.</w:t>
      </w:r>
    </w:p>
    <w:p>
      <w:pPr>
        <w:spacing w:after="60"/>
      </w:pPr>
      <w:r>
        <w:t xml:space="preserve"/>
      </w:r>
    </w:p>
    <w:p>
      <w:pPr>
        <w:spacing w:after="80" w:before="200"/>
      </w:pPr>
      <w:r>
        <w:rPr>
          <w:b/>
          <w:bCs/>
          <w:color w:val="2E74B5"/>
          <w:sz w:val="24"/>
          <w:szCs w:val="24"/>
        </w:rPr>
        <w:t xml:space="preserve">MAC Layer — Device Classes</w:t>
      </w:r>
    </w:p>
    <w:p>
      <w:pPr>
        <w:spacing w:after="120" w:before="60"/>
      </w:pPr>
      <w:r>
        <w:rPr>
          <w:b w:val="false"/>
          <w:bCs w:val="false"/>
          <w:i w:val="false"/>
          <w:iCs w:val="false"/>
          <w:color w:val="000000"/>
          <w:sz w:val="22"/>
          <w:szCs w:val="22"/>
        </w:rPr>
        <w:t xml:space="preserve">The LoRaWAN MAC layer defines three device classes optimized for different power and latency requirements. Class A is the default and most energy-efficient class. After every uplink transmission, the device opens two short receive windows to receive any downlink messages from the server. Outside these windows, the device is in sleep mode. This makes Class A ideal for battery-powered sensors that transmit infrequently. Class B extends Class A by adding additional, periodically scheduled receive windows synchronized through a beaconing process from the gateway. This gives the network server more predictable latency for downlink messages while the device still sleeps between windows. Class C is designed for mains-powered devices. It keeps its receive window continuously open except when actively transmitting. This means the server can send downlink messages at any time with near-zero latency, but the device uses significantly more power.</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Class</w:t>
            </w:r>
          </w:p>
        </w:tc>
        <w:tc>
          <w:tcPr>
            <w:shd w:fill="1F3864" w:val="clear"/>
            <w:tcMar>
              <w:top w:type="dxa" w:w="80"/>
              <w:left w:type="dxa" w:w="80"/>
              <w:bottom w:type="dxa" w:w="80"/>
              <w:right w:type="dxa" w:w="80"/>
            </w:tcMar>
          </w:tcPr>
          <w:p>
            <w:pPr>
              <w:jc w:val="center"/>
            </w:pPr>
            <w:r>
              <w:rPr>
                <w:b/>
                <w:bCs/>
                <w:color w:val="FFFFFF"/>
                <w:sz w:val="20"/>
                <w:szCs w:val="20"/>
              </w:rPr>
              <w:t xml:space="preserve">Receive Windows</w:t>
            </w:r>
          </w:p>
        </w:tc>
        <w:tc>
          <w:tcPr>
            <w:shd w:fill="1F3864" w:val="clear"/>
            <w:tcMar>
              <w:top w:type="dxa" w:w="80"/>
              <w:left w:type="dxa" w:w="80"/>
              <w:bottom w:type="dxa" w:w="80"/>
              <w:right w:type="dxa" w:w="80"/>
            </w:tcMar>
          </w:tcPr>
          <w:p>
            <w:pPr>
              <w:jc w:val="center"/>
            </w:pPr>
            <w:r>
              <w:rPr>
                <w:b/>
                <w:bCs/>
                <w:color w:val="FFFFFF"/>
                <w:sz w:val="20"/>
                <w:szCs w:val="20"/>
              </w:rPr>
              <w:t xml:space="preserve">Power Use</w:t>
            </w:r>
          </w:p>
        </w:tc>
        <w:tc>
          <w:tcPr>
            <w:shd w:fill="1F3864" w:val="clear"/>
            <w:tcMar>
              <w:top w:type="dxa" w:w="80"/>
              <w:left w:type="dxa" w:w="80"/>
              <w:bottom w:type="dxa" w:w="80"/>
              <w:right w:type="dxa" w:w="80"/>
            </w:tcMar>
          </w:tcPr>
          <w:p>
            <w:pPr>
              <w:jc w:val="center"/>
            </w:pPr>
            <w:r>
              <w:rPr>
                <w:b/>
                <w:bCs/>
                <w:color w:val="FFFFFF"/>
                <w:sz w:val="20"/>
                <w:szCs w:val="20"/>
              </w:rPr>
              <w:t xml:space="preserve">Best For</w:t>
            </w:r>
          </w:p>
        </w:tc>
      </w:tr>
      <w:tr>
        <w:tc>
          <w:tcPr>
            <w:shd w:fill="FFFFFF" w:val="clear"/>
            <w:tcMar>
              <w:top w:type="dxa" w:w="60"/>
              <w:left w:type="dxa" w:w="80"/>
              <w:bottom w:type="dxa" w:w="60"/>
              <w:right w:type="dxa" w:w="80"/>
            </w:tcMar>
          </w:tcPr>
          <w:p>
            <w:pPr>
              <w:spacing w:after="40"/>
            </w:pPr>
            <w:r>
              <w:rPr>
                <w:sz w:val="20"/>
                <w:szCs w:val="20"/>
              </w:rPr>
              <w:t xml:space="preserve">A (default)</w:t>
            </w:r>
          </w:p>
        </w:tc>
        <w:tc>
          <w:tcPr>
            <w:shd w:fill="FFFFFF" w:val="clear"/>
            <w:tcMar>
              <w:top w:type="dxa" w:w="60"/>
              <w:left w:type="dxa" w:w="80"/>
              <w:bottom w:type="dxa" w:w="60"/>
              <w:right w:type="dxa" w:w="80"/>
            </w:tcMar>
          </w:tcPr>
          <w:p>
            <w:pPr>
              <w:spacing w:after="40"/>
            </w:pPr>
            <w:r>
              <w:rPr>
                <w:sz w:val="20"/>
                <w:szCs w:val="20"/>
              </w:rPr>
              <w:t xml:space="preserve">2 short windows after each uplink</w:t>
            </w:r>
          </w:p>
        </w:tc>
        <w:tc>
          <w:tcPr>
            <w:shd w:fill="FFFFFF" w:val="clear"/>
            <w:tcMar>
              <w:top w:type="dxa" w:w="60"/>
              <w:left w:type="dxa" w:w="80"/>
              <w:bottom w:type="dxa" w:w="60"/>
              <w:right w:type="dxa" w:w="80"/>
            </w:tcMar>
          </w:tcPr>
          <w:p>
            <w:pPr>
              <w:spacing w:after="40"/>
            </w:pPr>
            <w:r>
              <w:rPr>
                <w:sz w:val="20"/>
                <w:szCs w:val="20"/>
              </w:rPr>
              <w:t xml:space="preserve">Lowest</w:t>
            </w:r>
          </w:p>
        </w:tc>
        <w:tc>
          <w:tcPr>
            <w:shd w:fill="FFFFFF" w:val="clear"/>
            <w:tcMar>
              <w:top w:type="dxa" w:w="60"/>
              <w:left w:type="dxa" w:w="80"/>
              <w:bottom w:type="dxa" w:w="60"/>
              <w:right w:type="dxa" w:w="80"/>
            </w:tcMar>
          </w:tcPr>
          <w:p>
            <w:pPr>
              <w:spacing w:after="40"/>
            </w:pPr>
            <w:r>
              <w:rPr>
                <w:sz w:val="20"/>
                <w:szCs w:val="20"/>
              </w:rPr>
              <w:t xml:space="preserve">Battery sensors — most IoT devices</w:t>
            </w:r>
          </w:p>
        </w:tc>
      </w:tr>
      <w:tr>
        <w:tc>
          <w:tcPr>
            <w:shd w:fill="DEEBF7" w:val="clear"/>
            <w:tcMar>
              <w:top w:type="dxa" w:w="60"/>
              <w:left w:type="dxa" w:w="80"/>
              <w:bottom w:type="dxa" w:w="60"/>
              <w:right w:type="dxa" w:w="80"/>
            </w:tcMar>
          </w:tcPr>
          <w:p>
            <w:pPr>
              <w:spacing w:after="40"/>
            </w:pPr>
            <w:r>
              <w:rPr>
                <w:sz w:val="20"/>
                <w:szCs w:val="20"/>
              </w:rPr>
              <w:t xml:space="preserve">B (experimental in v1.0.1)</w:t>
            </w:r>
          </w:p>
        </w:tc>
        <w:tc>
          <w:tcPr>
            <w:shd w:fill="DEEBF7" w:val="clear"/>
            <w:tcMar>
              <w:top w:type="dxa" w:w="60"/>
              <w:left w:type="dxa" w:w="80"/>
              <w:bottom w:type="dxa" w:w="60"/>
              <w:right w:type="dxa" w:w="80"/>
            </w:tcMar>
          </w:tcPr>
          <w:p>
            <w:pPr>
              <w:spacing w:after="40"/>
            </w:pPr>
            <w:r>
              <w:rPr>
                <w:sz w:val="20"/>
                <w:szCs w:val="20"/>
              </w:rPr>
              <w:t xml:space="preserve">Scheduled windows via beacon sync</w:t>
            </w:r>
          </w:p>
        </w:tc>
        <w:tc>
          <w:tcPr>
            <w:shd w:fill="DEEBF7" w:val="clear"/>
            <w:tcMar>
              <w:top w:type="dxa" w:w="60"/>
              <w:left w:type="dxa" w:w="80"/>
              <w:bottom w:type="dxa" w:w="60"/>
              <w:right w:type="dxa" w:w="80"/>
            </w:tcMar>
          </w:tcPr>
          <w:p>
            <w:pPr>
              <w:spacing w:after="40"/>
            </w:pPr>
            <w:r>
              <w:rPr>
                <w:sz w:val="20"/>
                <w:szCs w:val="20"/>
              </w:rPr>
              <w:t xml:space="preserve">Medium</w:t>
            </w:r>
          </w:p>
        </w:tc>
        <w:tc>
          <w:tcPr>
            <w:shd w:fill="DEEBF7" w:val="clear"/>
            <w:tcMar>
              <w:top w:type="dxa" w:w="60"/>
              <w:left w:type="dxa" w:w="80"/>
              <w:bottom w:type="dxa" w:w="60"/>
              <w:right w:type="dxa" w:w="80"/>
            </w:tcMar>
          </w:tcPr>
          <w:p>
            <w:pPr>
              <w:spacing w:after="40"/>
            </w:pPr>
            <w:r>
              <w:rPr>
                <w:sz w:val="20"/>
                <w:szCs w:val="20"/>
              </w:rPr>
              <w:t xml:space="preserve">Devices needing predictable downlink timing</w:t>
            </w:r>
          </w:p>
        </w:tc>
      </w:tr>
      <w:tr>
        <w:tc>
          <w:tcPr>
            <w:shd w:fill="FFFFFF" w:val="clear"/>
            <w:tcMar>
              <w:top w:type="dxa" w:w="60"/>
              <w:left w:type="dxa" w:w="80"/>
              <w:bottom w:type="dxa" w:w="60"/>
              <w:right w:type="dxa" w:w="80"/>
            </w:tcMar>
          </w:tcPr>
          <w:p>
            <w:pPr>
              <w:spacing w:after="40"/>
            </w:pPr>
            <w:r>
              <w:rPr>
                <w:sz w:val="20"/>
                <w:szCs w:val="20"/>
              </w:rPr>
              <w:t xml:space="preserve">C (continuous)</w:t>
            </w:r>
          </w:p>
        </w:tc>
        <w:tc>
          <w:tcPr>
            <w:shd w:fill="FFFFFF" w:val="clear"/>
            <w:tcMar>
              <w:top w:type="dxa" w:w="60"/>
              <w:left w:type="dxa" w:w="80"/>
              <w:bottom w:type="dxa" w:w="60"/>
              <w:right w:type="dxa" w:w="80"/>
            </w:tcMar>
          </w:tcPr>
          <w:p>
            <w:pPr>
              <w:spacing w:after="40"/>
            </w:pPr>
            <w:r>
              <w:rPr>
                <w:sz w:val="20"/>
                <w:szCs w:val="20"/>
              </w:rPr>
              <w:t xml:space="preserve">Always open except during TX</w:t>
            </w:r>
          </w:p>
        </w:tc>
        <w:tc>
          <w:tcPr>
            <w:shd w:fill="FFFFFF" w:val="clear"/>
            <w:tcMar>
              <w:top w:type="dxa" w:w="60"/>
              <w:left w:type="dxa" w:w="80"/>
              <w:bottom w:type="dxa" w:w="60"/>
              <w:right w:type="dxa" w:w="80"/>
            </w:tcMar>
          </w:tcPr>
          <w:p>
            <w:pPr>
              <w:spacing w:after="40"/>
            </w:pPr>
            <w:r>
              <w:rPr>
                <w:sz w:val="20"/>
                <w:szCs w:val="20"/>
              </w:rPr>
              <w:t xml:space="preserve">Highest</w:t>
            </w:r>
          </w:p>
        </w:tc>
        <w:tc>
          <w:tcPr>
            <w:shd w:fill="FFFFFF" w:val="clear"/>
            <w:tcMar>
              <w:top w:type="dxa" w:w="60"/>
              <w:left w:type="dxa" w:w="80"/>
              <w:bottom w:type="dxa" w:w="60"/>
              <w:right w:type="dxa" w:w="80"/>
            </w:tcMar>
          </w:tcPr>
          <w:p>
            <w:pPr>
              <w:spacing w:after="40"/>
            </w:pPr>
            <w:r>
              <w:rPr>
                <w:sz w:val="20"/>
                <w:szCs w:val="20"/>
              </w:rPr>
              <w:t xml:space="preserve">Mains-powered devices, low-latency control</w:t>
            </w:r>
          </w:p>
        </w:tc>
      </w:tr>
    </w:tbl>
    <w:p>
      <w:pPr>
        <w:spacing w:after="60"/>
      </w:pPr>
      <w:r>
        <w:t xml:space="preserve"/>
      </w:r>
    </w:p>
    <w:p>
      <w:pPr>
        <w:spacing w:after="80" w:before="200"/>
      </w:pPr>
      <w:r>
        <w:rPr>
          <w:b/>
          <w:bCs/>
          <w:color w:val="2E74B5"/>
          <w:sz w:val="24"/>
          <w:szCs w:val="24"/>
        </w:rPr>
        <w:t xml:space="preserve">MAC Frame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MAC Header  |      MAC Payload      |    MIC    |</w:t>
            </w:r>
          </w:p>
          <w:p>
            <w:pPr>
              <w:spacing w:after="20"/>
            </w:pPr>
            <w:r>
              <w:rPr>
                <w:rFonts w:ascii="Courier New" w:cs="Courier New" w:eastAsia="Courier New" w:hAnsi="Courier New"/>
                <w:color w:val="1A1A1A"/>
                <w:sz w:val="18"/>
                <w:szCs w:val="18"/>
              </w:rPr>
              <w:t xml:space="preserve">| (1 byte)    |   (variable bytes)    | (4 bytes)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Payload: 59–230 bytes (863-870 MHz band)</w:t>
            </w:r>
          </w:p>
          <w:p>
            <w:pPr>
              <w:spacing w:after="20"/>
            </w:pPr>
            <w:r>
              <w:rPr>
                <w:rFonts w:ascii="Courier New" w:cs="Courier New" w:eastAsia="Courier New" w:hAnsi="Courier New"/>
                <w:color w:val="1A1A1A"/>
                <w:sz w:val="18"/>
                <w:szCs w:val="18"/>
              </w:rPr>
              <w:t xml:space="preserve">         19–250 bytes (902-928 MHz band)</w:t>
            </w:r>
          </w:p>
        </w:tc>
      </w:tr>
    </w:tbl>
    <w:p>
      <w:pPr>
        <w:spacing w:after="120" w:before="60"/>
      </w:pPr>
      <w:r>
        <w:rPr>
          <w:b w:val="false"/>
          <w:bCs w:val="false"/>
          <w:i w:val="false"/>
          <w:iCs w:val="false"/>
          <w:color w:val="000000"/>
          <w:sz w:val="22"/>
          <w:szCs w:val="22"/>
        </w:rPr>
        <w:t xml:space="preserve">LoRaWAN uses six MAC message types. Join Request and Join Accept messages are exchanged when a device activates and joins the network. Unconfirmed Data Up and Unconfirmed Data Down are used when the sender does not require an acknowledgement from the receiver. Confirmed Data Up and Confirmed Data Down require the receiver to acknowledge successful reception. The 'up' and 'down' notation refers to direction — uplink means from the endpoint to the network server (relayed by gateway), while downlink means from the network server to the endpoint (relayed by a single gateway).</w:t>
      </w:r>
    </w:p>
    <w:p>
      <w:pPr>
        <w:spacing w:after="60"/>
      </w:pPr>
      <w:r>
        <w:t xml:space="preserve"/>
      </w:r>
    </w:p>
    <w:p>
      <w:pPr>
        <w:spacing w:after="80" w:before="200"/>
      </w:pPr>
      <w:r>
        <w:rPr>
          <w:b/>
          <w:bCs/>
          <w:color w:val="2E74B5"/>
          <w:sz w:val="24"/>
          <w:szCs w:val="24"/>
        </w:rPr>
        <w:t xml:space="preserve">Topology — Star of Stars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[Application Server]</w:t>
            </w:r>
          </w:p>
          <w:p>
            <w:pPr>
              <w:spacing w:after="20"/>
            </w:pPr>
            <w:r>
              <w:rPr>
                <w:rFonts w:ascii="Courier New" w:cs="Courier New" w:eastAsia="Courier New" w:hAnsi="Courier New"/>
                <w:color w:val="1A1A1A"/>
                <w:sz w:val="18"/>
                <w:szCs w:val="18"/>
              </w:rPr>
              <w:t xml:space="preserve">                     |</w:t>
            </w:r>
          </w:p>
          <w:p>
            <w:pPr>
              <w:spacing w:after="20"/>
            </w:pPr>
            <w:r>
              <w:rPr>
                <w:rFonts w:ascii="Courier New" w:cs="Courier New" w:eastAsia="Courier New" w:hAnsi="Courier New"/>
                <w:color w:val="1A1A1A"/>
                <w:sz w:val="18"/>
                <w:szCs w:val="18"/>
              </w:rPr>
              <w:t xml:space="preserve">            [Network Server]  ← ADR control + deduplication</w:t>
            </w:r>
          </w:p>
          <w:p>
            <w:pPr>
              <w:spacing w:after="20"/>
            </w:pPr>
            <w:r>
              <w:rPr>
                <w:rFonts w:ascii="Courier New" w:cs="Courier New" w:eastAsia="Courier New" w:hAnsi="Courier New"/>
                <w:color w:val="1A1A1A"/>
                <w:sz w:val="18"/>
                <w:szCs w:val="18"/>
              </w:rPr>
              <w:t xml:space="preserve">           /     |      \</w:t>
            </w:r>
          </w:p>
          <w:p>
            <w:pPr>
              <w:spacing w:after="20"/>
            </w:pPr>
            <w:r>
              <w:rPr>
                <w:rFonts w:ascii="Courier New" w:cs="Courier New" w:eastAsia="Courier New" w:hAnsi="Courier New"/>
                <w:color w:val="1A1A1A"/>
                <w:sz w:val="18"/>
                <w:szCs w:val="18"/>
              </w:rPr>
              <w:t xml:space="preserve">       [GW1]  [GW2]   [GW3]  (IP backhaul to server)</w:t>
            </w:r>
          </w:p>
          <w:p>
            <w:pPr>
              <w:spacing w:after="20"/>
            </w:pPr>
            <w:r>
              <w:rPr>
                <w:rFonts w:ascii="Courier New" w:cs="Courier New" w:eastAsia="Courier New" w:hAnsi="Courier New"/>
                <w:color w:val="1A1A1A"/>
                <w:sz w:val="18"/>
                <w:szCs w:val="18"/>
              </w:rPr>
              <w:t xml:space="preserve">         |      |       |</w:t>
            </w:r>
          </w:p>
          <w:p>
            <w:pPr>
              <w:spacing w:after="20"/>
            </w:pPr>
            <w:r>
              <w:rPr>
                <w:rFonts w:ascii="Courier New" w:cs="Courier New" w:eastAsia="Courier New" w:hAnsi="Courier New"/>
                <w:color w:val="1A1A1A"/>
                <w:sz w:val="18"/>
                <w:szCs w:val="18"/>
              </w:rPr>
              <w:t xml:space="preserve">      [EP1]  [EP2]  [EP3][EP4]</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EP = Endpoint    GW = LoRa Gateway</w:t>
            </w:r>
          </w:p>
        </w:tc>
      </w:tr>
    </w:tbl>
    <w:p>
      <w:pPr>
        <w:spacing w:after="120" w:before="60"/>
      </w:pPr>
      <w:r>
        <w:rPr>
          <w:b w:val="false"/>
          <w:bCs w:val="false"/>
          <w:i w:val="false"/>
          <w:iCs w:val="false"/>
          <w:color w:val="000000"/>
          <w:sz w:val="22"/>
          <w:szCs w:val="22"/>
        </w:rPr>
        <w:t xml:space="preserve">LoRaWAN uses a 'star of stars' topology. Endpoints connect to gateways in a star, and gateways connect to the LoRaWAN network server in another star. Because multiple gateways can receive the same packet from an endpoint, the network server performs deduplication — discarding duplicate copies and keeping only one. The network server then forwards application data to the application server. Downlink messages flow in the opposite direction: from the network server to a single gateway, which relays it to the target endpoint.</w:t>
      </w:r>
    </w:p>
    <w:p>
      <w:pPr>
        <w:spacing w:after="60"/>
      </w:pPr>
      <w:r>
        <w:t xml:space="preserve"/>
      </w:r>
    </w:p>
    <w:p>
      <w:pPr>
        <w:spacing w:after="80" w:before="200"/>
      </w:pPr>
      <w:r>
        <w:rPr>
          <w:b/>
          <w:bCs/>
          <w:color w:val="2E74B5"/>
          <w:sz w:val="24"/>
          <w:szCs w:val="24"/>
        </w:rPr>
        <w:t xml:space="preserve">Security — Two-Layer Architecture</w:t>
      </w:r>
    </w:p>
    <w:p>
      <w:pPr>
        <w:spacing w:after="120" w:before="60"/>
      </w:pPr>
      <w:r>
        <w:rPr>
          <w:b w:val="false"/>
          <w:bCs w:val="false"/>
          <w:i w:val="false"/>
          <w:iCs w:val="false"/>
          <w:color w:val="000000"/>
          <w:sz w:val="22"/>
          <w:szCs w:val="22"/>
        </w:rPr>
        <w:t xml:space="preserve">LoRaWAN implements two independent layers of security to protect both network integrity and application data privacy. The first layer is network security, applied at the MAC layer, using a Network Session Key (NwkSKey) that is shared between the endpoint and the LoRaWAN network server. The NwkSKey is used to compute and verify the MIC (Message Integrity Code) of every data message — ensuring data integrity — and to encrypt/decrypt MAC-only payloads. The second layer is application security, using an Application Session Key (AppSKey) shared only between the endpoint and the application server. The AppSKey performs end-to-end encryption so that even the LoRaWAN network operator cannot read the application payload. This dual-key approach separates network-layer concerns from application-layer privacy.</w:t>
      </w:r>
    </w:p>
    <w:p>
      <w:pPr>
        <w:spacing w:after="60"/>
      </w:pPr>
      <w:r>
        <w:t xml:space="preserve"/>
      </w:r>
    </w:p>
    <w:p>
      <w:pPr>
        <w:spacing w:after="120" w:before="60"/>
      </w:pPr>
      <w:r>
        <w:rPr>
          <w:b w:val="false"/>
          <w:bCs w:val="false"/>
          <w:i w:val="false"/>
          <w:iCs w:val="false"/>
          <w:color w:val="000000"/>
          <w:sz w:val="22"/>
          <w:szCs w:val="22"/>
        </w:rPr>
        <w:t xml:space="preserve">LoRaWAN addressing uses three identifiers: DevEUI (a globally unique 64-bit IEEE EUI-64 device ID), AppEUI (a globally unique 64-bit application provider ID), and DevAddr (a 32-bit network address composed of a 7-bit NwkID identifying the network and a 25-bit NwkAddr identifying the specific endpoint within that network).</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LoRa = PHY (Semtech, Chirp Spread Spectrum). LoRaWAN = MAC + architecture (LoRa Alliance).</w:t>
            </w:r>
          </w:p>
          <w:p>
            <w:pPr>
              <w:spacing w:after="60"/>
            </w:pPr>
            <w:r>
              <w:rPr>
                <w:i/>
                <w:iCs/>
                <w:color w:val="333333"/>
                <w:sz w:val="22"/>
                <w:szCs w:val="22"/>
              </w:rPr>
              <w:t xml:space="preserve">CSS can demodulate below the noise floor — key advantage over other LPWA PHY technologies.</w:t>
            </w:r>
          </w:p>
          <w:p>
            <w:pPr>
              <w:spacing w:after="60"/>
            </w:pPr>
            <w:r>
              <w:rPr>
                <w:i/>
                <w:iCs/>
                <w:color w:val="333333"/>
                <w:sz w:val="22"/>
                <w:szCs w:val="22"/>
              </w:rPr>
              <w:t xml:space="preserve">SF trade-off: low SF → high rate, short range; high SF → low rate, long range.</w:t>
            </w:r>
          </w:p>
          <w:p>
            <w:pPr>
              <w:spacing w:after="60"/>
            </w:pPr>
            <w:r>
              <w:rPr>
                <w:i/>
                <w:iCs/>
                <w:color w:val="333333"/>
                <w:sz w:val="22"/>
                <w:szCs w:val="22"/>
              </w:rPr>
              <w:t xml:space="preserve">Star of stars topology: endpoints → gateways (wireless), gateways → network server (IP).</w:t>
            </w:r>
          </w:p>
          <w:p>
            <w:pPr>
              <w:spacing w:after="60"/>
            </w:pPr>
            <w:r>
              <w:rPr>
                <w:i/>
                <w:iCs/>
                <w:color w:val="333333"/>
                <w:sz w:val="22"/>
                <w:szCs w:val="22"/>
              </w:rPr>
              <w:t xml:space="preserve">Two session keys: NwkSKey for network integrity; AppSKey for end-to-end application privacy.</w:t>
            </w:r>
          </w:p>
          <w:p>
            <w:pPr>
              <w:spacing w:after="60"/>
            </w:pPr>
            <w:r>
              <w:rPr>
                <w:i/>
                <w:iCs/>
                <w:color w:val="333333"/>
                <w:sz w:val="22"/>
                <w:szCs w:val="22"/>
              </w:rPr>
              <w:t xml:space="preserve">Three device classes: A (battery, 2 RX windows), B (scheduled), C (always listening).</w:t>
            </w:r>
          </w:p>
        </w:tc>
      </w:tr>
    </w:tbl>
    <w:p>
      <w:pPr>
        <w:spacing w:after="60"/>
      </w:pPr>
      <w:r>
        <w:t xml:space="preserve"/>
      </w:r>
    </w:p>
    <w:p>
      <w:pPr>
        <w:pBdr>
          <w:bottom w:val="single" w:color="2E74B5" w:sz="6"/>
        </w:pBdr>
        <w:spacing w:after="120" w:before="320"/>
      </w:pPr>
      <w:r>
        <w:rPr>
          <w:b/>
          <w:bCs/>
          <w:color w:val="1F3864"/>
          <w:sz w:val="28"/>
          <w:szCs w:val="28"/>
        </w:rPr>
        <w:t xml:space="preserve">Topic 6 ⏱️ Hour 6-7 | LTE-M and NB-IoT — Cellular LPWA Technologies</w:t>
      </w:r>
    </w:p>
    <w:p>
      <w:pPr>
        <w:spacing w:after="120" w:before="60"/>
      </w:pPr>
      <w:r>
        <w:rPr>
          <w:b w:val="false"/>
          <w:bCs w:val="false"/>
          <w:i w:val="false"/>
          <w:iCs w:val="false"/>
          <w:color w:val="000000"/>
          <w:sz w:val="22"/>
          <w:szCs w:val="22"/>
        </w:rPr>
        <w:t xml:space="preserve">Existing cellular technologies such as GPRS, EDGE, 3G, and 4G/LTE were designed for smartphones and human-centric applications. They consume too much power, have too much complexity, and use too much bandwidth for simple battery-powered IoT sensors. To address this, 3GPP (3rd Generation Partnership Project — the global cellular standards body) developed two IoT-optimised cellular standards: LTE-M (for mobile IoT) and NB-IoT (for stationary, deep-coverage IoT).</w:t>
      </w:r>
    </w:p>
    <w:p>
      <w:pPr>
        <w:spacing w:after="60"/>
      </w:pPr>
      <w:r>
        <w:t xml:space="preserve"/>
      </w:r>
    </w:p>
    <w:p>
      <w:pPr>
        <w:spacing w:after="80" w:before="200"/>
      </w:pPr>
      <w:r>
        <w:rPr>
          <w:b/>
          <w:bCs/>
          <w:color w:val="2E74B5"/>
          <w:sz w:val="24"/>
          <w:szCs w:val="24"/>
        </w:rPr>
        <w:t xml:space="preserve">LTE-M — Long Term Evolution for Machine Type Communication</w:t>
      </w:r>
    </w:p>
    <w:p>
      <w:pPr>
        <w:spacing w:after="120" w:before="60"/>
      </w:pPr>
      <w:r>
        <w:rPr>
          <w:b w:val="false"/>
          <w:bCs w:val="false"/>
          <w:i w:val="false"/>
          <w:iCs w:val="false"/>
          <w:color w:val="000000"/>
          <w:sz w:val="22"/>
          <w:szCs w:val="22"/>
        </w:rPr>
        <w:t xml:space="preserve">LTE-M reduces the complexity, bandwidth, and power consumption of standard LTE to make it suitable for IoT devices. The receiver bandwidth is reduced from the standard 20 MHz down to just 1.4 MHz, which simplifies the radio hardware. The data rate is approximately 200 kbps, which is sufficient for IoT use cases like meter readings, alerts, or location updates. LTE-M supports half-duplex mode, meaning the device does not need to transmit and receive simultaneously — this further reduces hardware cost and complexity.</w:t>
      </w:r>
    </w:p>
    <w:p>
      <w:pPr>
        <w:spacing w:after="60"/>
      </w:pPr>
      <w:r>
        <w:t xml:space="preserve"/>
      </w:r>
    </w:p>
    <w:p>
      <w:pPr>
        <w:spacing w:after="120" w:before="60"/>
      </w:pPr>
      <w:r>
        <w:rPr>
          <w:b w:val="false"/>
          <w:bCs w:val="false"/>
          <w:i w:val="false"/>
          <w:iCs w:val="false"/>
          <w:color w:val="000000"/>
          <w:sz w:val="22"/>
          <w:szCs w:val="22"/>
        </w:rPr>
        <w:t xml:space="preserve">The most important power-saving feature of LTE-M is eDRX (Enhanced Discontinuous Reception). In standard LTE, a device checks the network every few seconds. With eDRX, this sleep interval is extended from seconds to several minutes. Since IoT devices spend most of their time sleeping and only wake up to send occasional data, eDRX can extend battery life to 10 years or more for typical IoT use cases. LTE-M also provides deep indoor signal penetration, making it suitable for meters installed in basements or underground.</w:t>
      </w:r>
    </w:p>
    <w:p>
      <w:pPr>
        <w:spacing w:after="60"/>
      </w:pPr>
      <w:r>
        <w:t xml:space="preserve"/>
      </w:r>
    </w:p>
    <w:p>
      <w:pPr>
        <w:spacing w:after="120" w:before="60"/>
      </w:pPr>
      <w:r>
        <w:rPr>
          <w:b w:val="false"/>
          <w:bCs w:val="false"/>
          <w:i w:val="false"/>
          <w:iCs w:val="false"/>
          <w:color w:val="000000"/>
          <w:sz w:val="22"/>
          <w:szCs w:val="22"/>
        </w:rPr>
        <w:t xml:space="preserve">LTE-M supports a wide variety of applications including smart cities (intelligent street lighting, parking, environmental monitoring), smart meters, automotive and logistics (fleet management, vehicle tracking), connected medical devices, and personal IoT devices like smartwatches and fitness trackers.</w:t>
      </w:r>
    </w:p>
    <w:p>
      <w:pPr>
        <w:spacing w:after="60"/>
      </w:pPr>
      <w:r>
        <w:t xml:space="preserve"/>
      </w:r>
    </w:p>
    <w:p>
      <w:pPr>
        <w:spacing w:after="80" w:before="200"/>
      </w:pPr>
      <w:r>
        <w:rPr>
          <w:b/>
          <w:bCs/>
          <w:color w:val="2E74B5"/>
          <w:sz w:val="24"/>
          <w:szCs w:val="24"/>
        </w:rPr>
        <w:t xml:space="preserve">NB-IoT — Narrowband Internet of Things</w:t>
      </w:r>
    </w:p>
    <w:p>
      <w:pPr>
        <w:spacing w:after="120" w:before="60"/>
      </w:pPr>
      <w:r>
        <w:rPr>
          <w:b w:val="false"/>
          <w:bCs w:val="false"/>
          <w:i w:val="false"/>
          <w:iCs w:val="false"/>
          <w:color w:val="000000"/>
          <w:sz w:val="22"/>
          <w:szCs w:val="22"/>
        </w:rPr>
        <w:t xml:space="preserve">NB-IoT is a 3GPP standard that uses only 180 kHz of bandwidth — equivalent to one LTE resource block. It is designed for a massive number of low-cost, stationary, deep-coverage IoT devices that send very small amounts of data infrequently. NB-IoT offers improved indoor coverage (due to deep signal penetration), low device cost, and very low power consumption. It does not support mobility or handover between base stations, making it unsuitable for moving objects.</w:t>
      </w:r>
    </w:p>
    <w:p>
      <w:pPr>
        <w:spacing w:after="60"/>
      </w:pPr>
      <w:r>
        <w:t xml:space="preserve"/>
      </w:r>
    </w:p>
    <w:p>
      <w:pPr>
        <w:spacing w:after="120" w:before="60"/>
      </w:pPr>
      <w:r>
        <w:rPr>
          <w:b w:val="false"/>
          <w:bCs w:val="false"/>
          <w:i w:val="false"/>
          <w:iCs w:val="false"/>
          <w:color w:val="000000"/>
          <w:sz w:val="22"/>
          <w:szCs w:val="22"/>
        </w:rPr>
        <w:t xml:space="preserve">NB-IoT can be deployed in three modes. In Standalone mode, an NB-IoT carrier replaces an existing GSM carrier, reusing the 900 MHz or 1800 MHz frequency band. In In-band mode, part of an existing LTE carrier's spectrum is allocated for NB-IoT, with the service provider configuring devices accordingly. In Guard Band mode, the NB-IoT carrier is placed in the guard band (unused spectrum between LTE and WCDMA bands), requiring coexistence management between the technologies.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Feature</w:t>
            </w:r>
          </w:p>
        </w:tc>
        <w:tc>
          <w:tcPr>
            <w:shd w:fill="1F3864" w:val="clear"/>
            <w:tcMar>
              <w:top w:type="dxa" w:w="80"/>
              <w:left w:type="dxa" w:w="80"/>
              <w:bottom w:type="dxa" w:w="80"/>
              <w:right w:type="dxa" w:w="80"/>
            </w:tcMar>
          </w:tcPr>
          <w:p>
            <w:pPr>
              <w:jc w:val="center"/>
            </w:pPr>
            <w:r>
              <w:rPr>
                <w:b/>
                <w:bCs/>
                <w:color w:val="FFFFFF"/>
                <w:sz w:val="20"/>
                <w:szCs w:val="20"/>
              </w:rPr>
              <w:t xml:space="preserve">LTE-M</w:t>
            </w:r>
          </w:p>
        </w:tc>
        <w:tc>
          <w:tcPr>
            <w:shd w:fill="1F3864" w:val="clear"/>
            <w:tcMar>
              <w:top w:type="dxa" w:w="80"/>
              <w:left w:type="dxa" w:w="80"/>
              <w:bottom w:type="dxa" w:w="80"/>
              <w:right w:type="dxa" w:w="80"/>
            </w:tcMar>
          </w:tcPr>
          <w:p>
            <w:pPr>
              <w:jc w:val="center"/>
            </w:pPr>
            <w:r>
              <w:rPr>
                <w:b/>
                <w:bCs/>
                <w:color w:val="FFFFFF"/>
                <w:sz w:val="20"/>
                <w:szCs w:val="20"/>
              </w:rPr>
              <w:t xml:space="preserve">NB-IoT</w:t>
            </w:r>
          </w:p>
        </w:tc>
      </w:tr>
      <w:tr>
        <w:tc>
          <w:tcPr>
            <w:shd w:fill="FFFFFF" w:val="clear"/>
            <w:tcMar>
              <w:top w:type="dxa" w:w="60"/>
              <w:left w:type="dxa" w:w="80"/>
              <w:bottom w:type="dxa" w:w="60"/>
              <w:right w:type="dxa" w:w="80"/>
            </w:tcMar>
          </w:tcPr>
          <w:p>
            <w:pPr>
              <w:spacing w:after="40"/>
            </w:pPr>
            <w:r>
              <w:rPr>
                <w:sz w:val="20"/>
                <w:szCs w:val="20"/>
              </w:rPr>
              <w:t xml:space="preserve">Bandwidth</w:t>
            </w:r>
          </w:p>
        </w:tc>
        <w:tc>
          <w:tcPr>
            <w:shd w:fill="FFFFFF" w:val="clear"/>
            <w:tcMar>
              <w:top w:type="dxa" w:w="60"/>
              <w:left w:type="dxa" w:w="80"/>
              <w:bottom w:type="dxa" w:w="60"/>
              <w:right w:type="dxa" w:w="80"/>
            </w:tcMar>
          </w:tcPr>
          <w:p>
            <w:pPr>
              <w:spacing w:after="40"/>
            </w:pPr>
            <w:r>
              <w:rPr>
                <w:sz w:val="20"/>
                <w:szCs w:val="20"/>
              </w:rPr>
              <w:t xml:space="preserve">1.4 MHz</w:t>
            </w:r>
          </w:p>
        </w:tc>
        <w:tc>
          <w:tcPr>
            <w:shd w:fill="FFFFFF" w:val="clear"/>
            <w:tcMar>
              <w:top w:type="dxa" w:w="60"/>
              <w:left w:type="dxa" w:w="80"/>
              <w:bottom w:type="dxa" w:w="60"/>
              <w:right w:type="dxa" w:w="80"/>
            </w:tcMar>
          </w:tcPr>
          <w:p>
            <w:pPr>
              <w:spacing w:after="40"/>
            </w:pPr>
            <w:r>
              <w:rPr>
                <w:sz w:val="20"/>
                <w:szCs w:val="20"/>
              </w:rPr>
              <w:t xml:space="preserve">180 kHz (1 LTE resource block)</w:t>
            </w:r>
          </w:p>
        </w:tc>
      </w:tr>
      <w:tr>
        <w:tc>
          <w:tcPr>
            <w:shd w:fill="DEEBF7" w:val="clear"/>
            <w:tcMar>
              <w:top w:type="dxa" w:w="60"/>
              <w:left w:type="dxa" w:w="80"/>
              <w:bottom w:type="dxa" w:w="60"/>
              <w:right w:type="dxa" w:w="80"/>
            </w:tcMar>
          </w:tcPr>
          <w:p>
            <w:pPr>
              <w:spacing w:after="40"/>
            </w:pPr>
            <w:r>
              <w:rPr>
                <w:sz w:val="20"/>
                <w:szCs w:val="20"/>
              </w:rPr>
              <w:t xml:space="preserve">Downlink Data Rate</w:t>
            </w:r>
          </w:p>
        </w:tc>
        <w:tc>
          <w:tcPr>
            <w:shd w:fill="DEEBF7" w:val="clear"/>
            <w:tcMar>
              <w:top w:type="dxa" w:w="60"/>
              <w:left w:type="dxa" w:w="80"/>
              <w:bottom w:type="dxa" w:w="60"/>
              <w:right w:type="dxa" w:w="80"/>
            </w:tcMar>
          </w:tcPr>
          <w:p>
            <w:pPr>
              <w:spacing w:after="40"/>
            </w:pPr>
            <w:r>
              <w:rPr>
                <w:sz w:val="20"/>
                <w:szCs w:val="20"/>
              </w:rPr>
              <w:t xml:space="preserve">~200 kbps</w:t>
            </w:r>
          </w:p>
        </w:tc>
        <w:tc>
          <w:tcPr>
            <w:shd w:fill="DEEBF7" w:val="clear"/>
            <w:tcMar>
              <w:top w:type="dxa" w:w="60"/>
              <w:left w:type="dxa" w:w="80"/>
              <w:bottom w:type="dxa" w:w="60"/>
              <w:right w:type="dxa" w:w="80"/>
            </w:tcMar>
          </w:tcPr>
          <w:p>
            <w:pPr>
              <w:spacing w:after="40"/>
            </w:pPr>
            <w:r>
              <w:rPr>
                <w:sz w:val="20"/>
                <w:szCs w:val="20"/>
              </w:rPr>
              <w:t xml:space="preserve">~26 kbps</w:t>
            </w:r>
          </w:p>
        </w:tc>
      </w:tr>
      <w:tr>
        <w:tc>
          <w:tcPr>
            <w:shd w:fill="FFFFFF" w:val="clear"/>
            <w:tcMar>
              <w:top w:type="dxa" w:w="60"/>
              <w:left w:type="dxa" w:w="80"/>
              <w:bottom w:type="dxa" w:w="60"/>
              <w:right w:type="dxa" w:w="80"/>
            </w:tcMar>
          </w:tcPr>
          <w:p>
            <w:pPr>
              <w:spacing w:after="40"/>
            </w:pPr>
            <w:r>
              <w:rPr>
                <w:sz w:val="20"/>
                <w:szCs w:val="20"/>
              </w:rPr>
              <w:t xml:space="preserve">Mobility</w:t>
            </w:r>
          </w:p>
        </w:tc>
        <w:tc>
          <w:tcPr>
            <w:shd w:fill="FFFFFF" w:val="clear"/>
            <w:tcMar>
              <w:top w:type="dxa" w:w="60"/>
              <w:left w:type="dxa" w:w="80"/>
              <w:bottom w:type="dxa" w:w="60"/>
              <w:right w:type="dxa" w:w="80"/>
            </w:tcMar>
          </w:tcPr>
          <w:p>
            <w:pPr>
              <w:spacing w:after="40"/>
            </w:pPr>
            <w:r>
              <w:rPr>
                <w:sz w:val="20"/>
                <w:szCs w:val="20"/>
              </w:rPr>
              <w:t xml:space="preserve">Yes (supports handover)</w:t>
            </w:r>
          </w:p>
        </w:tc>
        <w:tc>
          <w:tcPr>
            <w:shd w:fill="FFFFFF" w:val="clear"/>
            <w:tcMar>
              <w:top w:type="dxa" w:w="60"/>
              <w:left w:type="dxa" w:w="80"/>
              <w:bottom w:type="dxa" w:w="60"/>
              <w:right w:type="dxa" w:w="80"/>
            </w:tcMar>
          </w:tcPr>
          <w:p>
            <w:pPr>
              <w:spacing w:after="40"/>
            </w:pPr>
            <w:r>
              <w:rPr>
                <w:sz w:val="20"/>
                <w:szCs w:val="20"/>
              </w:rPr>
              <w:t xml:space="preserve">No (stationary only)</w:t>
            </w:r>
          </w:p>
        </w:tc>
      </w:tr>
      <w:tr>
        <w:tc>
          <w:tcPr>
            <w:shd w:fill="DEEBF7" w:val="clear"/>
            <w:tcMar>
              <w:top w:type="dxa" w:w="60"/>
              <w:left w:type="dxa" w:w="80"/>
              <w:bottom w:type="dxa" w:w="60"/>
              <w:right w:type="dxa" w:w="80"/>
            </w:tcMar>
          </w:tcPr>
          <w:p>
            <w:pPr>
              <w:spacing w:after="40"/>
            </w:pPr>
            <w:r>
              <w:rPr>
                <w:sz w:val="20"/>
                <w:szCs w:val="20"/>
              </w:rPr>
              <w:t xml:space="preserve">Latency</w:t>
            </w:r>
          </w:p>
        </w:tc>
        <w:tc>
          <w:tcPr>
            <w:shd w:fill="DEEBF7" w:val="clear"/>
            <w:tcMar>
              <w:top w:type="dxa" w:w="60"/>
              <w:left w:type="dxa" w:w="80"/>
              <w:bottom w:type="dxa" w:w="60"/>
              <w:right w:type="dxa" w:w="80"/>
            </w:tcMar>
          </w:tcPr>
          <w:p>
            <w:pPr>
              <w:spacing w:after="40"/>
            </w:pPr>
            <w:r>
              <w:rPr>
                <w:sz w:val="20"/>
                <w:szCs w:val="20"/>
              </w:rPr>
              <w:t xml:space="preserve">~10–15 ms</w:t>
            </w:r>
          </w:p>
        </w:tc>
        <w:tc>
          <w:tcPr>
            <w:shd w:fill="DEEBF7" w:val="clear"/>
            <w:tcMar>
              <w:top w:type="dxa" w:w="60"/>
              <w:left w:type="dxa" w:w="80"/>
              <w:bottom w:type="dxa" w:w="60"/>
              <w:right w:type="dxa" w:w="80"/>
            </w:tcMar>
          </w:tcPr>
          <w:p>
            <w:pPr>
              <w:spacing w:after="40"/>
            </w:pPr>
            <w:r>
              <w:rPr>
                <w:sz w:val="20"/>
                <w:szCs w:val="20"/>
              </w:rPr>
              <w:t xml:space="preserve">~1.6–10 seconds</w:t>
            </w:r>
          </w:p>
        </w:tc>
      </w:tr>
      <w:tr>
        <w:tc>
          <w:tcPr>
            <w:shd w:fill="FFFFFF" w:val="clear"/>
            <w:tcMar>
              <w:top w:type="dxa" w:w="60"/>
              <w:left w:type="dxa" w:w="80"/>
              <w:bottom w:type="dxa" w:w="60"/>
              <w:right w:type="dxa" w:w="80"/>
            </w:tcMar>
          </w:tcPr>
          <w:p>
            <w:pPr>
              <w:spacing w:after="40"/>
            </w:pPr>
            <w:r>
              <w:rPr>
                <w:sz w:val="20"/>
                <w:szCs w:val="20"/>
              </w:rPr>
              <w:t xml:space="preserve">Battery Life</w:t>
            </w:r>
          </w:p>
        </w:tc>
        <w:tc>
          <w:tcPr>
            <w:shd w:fill="FFFFFF" w:val="clear"/>
            <w:tcMar>
              <w:top w:type="dxa" w:w="60"/>
              <w:left w:type="dxa" w:w="80"/>
              <w:bottom w:type="dxa" w:w="60"/>
              <w:right w:type="dxa" w:w="80"/>
            </w:tcMar>
          </w:tcPr>
          <w:p>
            <w:pPr>
              <w:spacing w:after="40"/>
            </w:pPr>
            <w:r>
              <w:rPr>
                <w:sz w:val="20"/>
                <w:szCs w:val="20"/>
              </w:rPr>
              <w:t xml:space="preserve">Up to 10+ years (eDRX)</w:t>
            </w:r>
          </w:p>
        </w:tc>
        <w:tc>
          <w:tcPr>
            <w:shd w:fill="FFFFFF" w:val="clear"/>
            <w:tcMar>
              <w:top w:type="dxa" w:w="60"/>
              <w:left w:type="dxa" w:w="80"/>
              <w:bottom w:type="dxa" w:w="60"/>
              <w:right w:type="dxa" w:w="80"/>
            </w:tcMar>
          </w:tcPr>
          <w:p>
            <w:pPr>
              <w:spacing w:after="40"/>
            </w:pPr>
            <w:r>
              <w:rPr>
                <w:sz w:val="20"/>
                <w:szCs w:val="20"/>
              </w:rPr>
              <w:t xml:space="preserve">Up to 10+ years (PSM/eDRX)</w:t>
            </w:r>
          </w:p>
        </w:tc>
      </w:tr>
      <w:tr>
        <w:tc>
          <w:tcPr>
            <w:shd w:fill="DEEBF7" w:val="clear"/>
            <w:tcMar>
              <w:top w:type="dxa" w:w="60"/>
              <w:left w:type="dxa" w:w="80"/>
              <w:bottom w:type="dxa" w:w="60"/>
              <w:right w:type="dxa" w:w="80"/>
            </w:tcMar>
          </w:tcPr>
          <w:p>
            <w:pPr>
              <w:spacing w:after="40"/>
            </w:pPr>
            <w:r>
              <w:rPr>
                <w:sz w:val="20"/>
                <w:szCs w:val="20"/>
              </w:rPr>
              <w:t xml:space="preserve">Coverage Improvement</w:t>
            </w:r>
          </w:p>
        </w:tc>
        <w:tc>
          <w:tcPr>
            <w:shd w:fill="DEEBF7" w:val="clear"/>
            <w:tcMar>
              <w:top w:type="dxa" w:w="60"/>
              <w:left w:type="dxa" w:w="80"/>
              <w:bottom w:type="dxa" w:w="60"/>
              <w:right w:type="dxa" w:w="80"/>
            </w:tcMar>
          </w:tcPr>
          <w:p>
            <w:pPr>
              <w:spacing w:after="40"/>
            </w:pPr>
            <w:r>
              <w:rPr>
                <w:sz w:val="20"/>
                <w:szCs w:val="20"/>
              </w:rPr>
              <w:t xml:space="preserve">~15 dB over LTE</w:t>
            </w:r>
          </w:p>
        </w:tc>
        <w:tc>
          <w:tcPr>
            <w:shd w:fill="DEEBF7" w:val="clear"/>
            <w:tcMar>
              <w:top w:type="dxa" w:w="60"/>
              <w:left w:type="dxa" w:w="80"/>
              <w:bottom w:type="dxa" w:w="60"/>
              <w:right w:type="dxa" w:w="80"/>
            </w:tcMar>
          </w:tcPr>
          <w:p>
            <w:pPr>
              <w:spacing w:after="40"/>
            </w:pPr>
            <w:r>
              <w:rPr>
                <w:sz w:val="20"/>
                <w:szCs w:val="20"/>
              </w:rPr>
              <w:t xml:space="preserve">~20 dB over LTE</w:t>
            </w:r>
          </w:p>
        </w:tc>
      </w:tr>
      <w:tr>
        <w:tc>
          <w:tcPr>
            <w:shd w:fill="FFFFFF" w:val="clear"/>
            <w:tcMar>
              <w:top w:type="dxa" w:w="60"/>
              <w:left w:type="dxa" w:w="80"/>
              <w:bottom w:type="dxa" w:w="60"/>
              <w:right w:type="dxa" w:w="80"/>
            </w:tcMar>
          </w:tcPr>
          <w:p>
            <w:pPr>
              <w:spacing w:after="40"/>
            </w:pPr>
            <w:r>
              <w:rPr>
                <w:sz w:val="20"/>
                <w:szCs w:val="20"/>
              </w:rPr>
              <w:t xml:space="preserve">Deployment Modes</w:t>
            </w:r>
          </w:p>
        </w:tc>
        <w:tc>
          <w:tcPr>
            <w:shd w:fill="FFFFFF" w:val="clear"/>
            <w:tcMar>
              <w:top w:type="dxa" w:w="60"/>
              <w:left w:type="dxa" w:w="80"/>
              <w:bottom w:type="dxa" w:w="60"/>
              <w:right w:type="dxa" w:w="80"/>
            </w:tcMar>
          </w:tcPr>
          <w:p>
            <w:pPr>
              <w:spacing w:after="40"/>
            </w:pPr>
            <w:r>
              <w:rPr>
                <w:sz w:val="20"/>
                <w:szCs w:val="20"/>
              </w:rPr>
              <w:t xml:space="preserve">Existing LTE spectrum</w:t>
            </w:r>
          </w:p>
        </w:tc>
        <w:tc>
          <w:tcPr>
            <w:shd w:fill="FFFFFF" w:val="clear"/>
            <w:tcMar>
              <w:top w:type="dxa" w:w="60"/>
              <w:left w:type="dxa" w:w="80"/>
              <w:bottom w:type="dxa" w:w="60"/>
              <w:right w:type="dxa" w:w="80"/>
            </w:tcMar>
          </w:tcPr>
          <w:p>
            <w:pPr>
              <w:spacing w:after="40"/>
            </w:pPr>
            <w:r>
              <w:rPr>
                <w:sz w:val="20"/>
                <w:szCs w:val="20"/>
              </w:rPr>
              <w:t xml:space="preserve">Standalone, In-band, Guard band</w:t>
            </w:r>
          </w:p>
        </w:tc>
      </w:tr>
      <w:tr>
        <w:tc>
          <w:tcPr>
            <w:shd w:fill="DEEBF7" w:val="clear"/>
            <w:tcMar>
              <w:top w:type="dxa" w:w="60"/>
              <w:left w:type="dxa" w:w="80"/>
              <w:bottom w:type="dxa" w:w="60"/>
              <w:right w:type="dxa" w:w="80"/>
            </w:tcMar>
          </w:tcPr>
          <w:p>
            <w:pPr>
              <w:spacing w:after="40"/>
            </w:pPr>
            <w:r>
              <w:rPr>
                <w:sz w:val="20"/>
                <w:szCs w:val="20"/>
              </w:rPr>
              <w:t xml:space="preserve">Best Use Cases</w:t>
            </w:r>
          </w:p>
        </w:tc>
        <w:tc>
          <w:tcPr>
            <w:shd w:fill="DEEBF7" w:val="clear"/>
            <w:tcMar>
              <w:top w:type="dxa" w:w="60"/>
              <w:left w:type="dxa" w:w="80"/>
              <w:bottom w:type="dxa" w:w="60"/>
              <w:right w:type="dxa" w:w="80"/>
            </w:tcMar>
          </w:tcPr>
          <w:p>
            <w:pPr>
              <w:spacing w:after="40"/>
            </w:pPr>
            <w:r>
              <w:rPr>
                <w:sz w:val="20"/>
                <w:szCs w:val="20"/>
              </w:rPr>
              <w:t xml:space="preserve">Wearables, fleet, medical</w:t>
            </w:r>
          </w:p>
        </w:tc>
        <w:tc>
          <w:tcPr>
            <w:shd w:fill="DEEBF7" w:val="clear"/>
            <w:tcMar>
              <w:top w:type="dxa" w:w="60"/>
              <w:left w:type="dxa" w:w="80"/>
              <w:bottom w:type="dxa" w:w="60"/>
              <w:right w:type="dxa" w:w="80"/>
            </w:tcMar>
          </w:tcPr>
          <w:p>
            <w:pPr>
              <w:spacing w:after="40"/>
            </w:pPr>
            <w:r>
              <w:rPr>
                <w:sz w:val="20"/>
                <w:szCs w:val="20"/>
              </w:rPr>
              <w:t xml:space="preserve">Smart meters, parking, agriculture</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8F5" w:val="clear"/>
            <w:tcMar>
              <w:top w:type="dxa" w:w="100"/>
              <w:left w:type="dxa" w:w="120"/>
              <w:bottom w:type="dxa" w:w="100"/>
              <w:right w:type="dxa" w:w="120"/>
            </w:tcMar>
          </w:tcPr>
          <w:p>
            <w:pPr>
              <w:spacing w:after="40"/>
            </w:pPr>
            <w:r>
              <w:rPr>
                <w:b/>
                <w:bCs/>
                <w:color w:val="1ABC9C"/>
                <w:sz w:val="22"/>
                <w:szCs w:val="22"/>
              </w:rPr>
              <w:t xml:space="preserve">💡 Learn Tips</w:t>
            </w:r>
          </w:p>
          <w:p>
            <w:pPr>
              <w:spacing w:after="60"/>
            </w:pPr>
            <w:r>
              <w:rPr>
                <w:color w:val="333333"/>
                <w:sz w:val="22"/>
                <w:szCs w:val="22"/>
              </w:rPr>
              <w:t xml:space="preserve">LTE-M = 1.4 MHz bandwidth; NB-IoT = 180 kHz — much narrower, hence Narrowband.</w:t>
            </w:r>
          </w:p>
          <w:p>
            <w:pPr>
              <w:spacing w:after="60"/>
            </w:pPr>
            <w:r>
              <w:rPr>
                <w:color w:val="333333"/>
                <w:sz w:val="22"/>
                <w:szCs w:val="22"/>
              </w:rPr>
              <w:t xml:space="preserve">eDRX (LTE-M) and PSM (NB-IoT) extend sleep time between check-ins → 10-year battery life.</w:t>
            </w:r>
          </w:p>
          <w:p>
            <w:pPr>
              <w:spacing w:after="60"/>
            </w:pPr>
            <w:r>
              <w:rPr>
                <w:color w:val="333333"/>
                <w:sz w:val="22"/>
                <w:szCs w:val="22"/>
              </w:rPr>
              <w:t xml:space="preserve">NB-IoT has 3 deployment modes: Standalone (replaces GSM), In-band (within LTE), Guard band (between bands).</w:t>
            </w:r>
          </w:p>
          <w:p>
            <w:pPr>
              <w:spacing w:after="60"/>
            </w:pPr>
            <w:r>
              <w:rPr>
                <w:color w:val="333333"/>
                <w:sz w:val="22"/>
                <w:szCs w:val="22"/>
              </w:rPr>
              <w:t xml:space="preserve">LTE-M supports mobility; NB-IoT does not — NB-IoT is for fixed/stationary devices.</w:t>
            </w:r>
          </w:p>
        </w:tc>
      </w:tr>
    </w:tbl>
    <w:p>
      <w:pPr>
        <w:spacing w:after="60"/>
      </w:pPr>
      <w:r>
        <w:t xml:space="preserve"/>
      </w:r>
    </w:p>
    <w:p>
      <w:pPr>
        <w:pBdr>
          <w:bottom w:val="single" w:color="2E74B5" w:sz="6"/>
        </w:pBdr>
        <w:spacing w:after="120" w:before="320"/>
      </w:pPr>
      <w:r>
        <w:rPr>
          <w:b/>
          <w:bCs/>
          <w:color w:val="1F3864"/>
          <w:sz w:val="28"/>
          <w:szCs w:val="28"/>
        </w:rPr>
        <w:t xml:space="preserve">Topic 7 ⏱️ Hour 7-8 | IP as IoT Network Layer — 6LoWPAN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Why optimize IP for IoT?</w:t>
            </w:r>
          </w:p>
          <w:p>
            <w:pPr>
              <w:spacing w:after="40"/>
            </w:pPr>
            <w:r>
              <w:rPr>
                <w:sz w:val="22"/>
                <w:szCs w:val="22"/>
              </w:rPr>
              <w:t xml:space="preserve">IoT networks consist of constrained nodes (limited CPU, memory, and battery power) connected via constrained networks (low bandwidth, lossy links, high packet loss rates). Standard IPv6 was designed for powerful computers on reliable high-bandwidth links. For IPv6 to work over IEEE 802.15.4 and similar IoT links, an optimization layer is needed — this is what 6LoWPAN provides.</w:t>
            </w:r>
          </w:p>
        </w:tc>
      </w:tr>
    </w:tbl>
    <w:p>
      <w:pPr>
        <w:spacing w:after="60"/>
      </w:pPr>
      <w:r>
        <w:t xml:space="preserve"/>
      </w:r>
    </w:p>
    <w:p>
      <w:pPr>
        <w:spacing w:after="120" w:before="60"/>
      </w:pPr>
      <w:r>
        <w:rPr>
          <w:b w:val="false"/>
          <w:bCs w:val="false"/>
          <w:i w:val="false"/>
          <w:iCs w:val="false"/>
          <w:color w:val="000000"/>
          <w:sz w:val="22"/>
          <w:szCs w:val="22"/>
        </w:rPr>
        <w:t xml:space="preserve">Three main challenge areas drive the need for IP optimization in IoT. The first area is constrained nodes: IoT devices have different characteristics from PCs and servers, may operate over unreliable paths with limited throughput, and are battery-powered with lifetimes ranging from months to over ten years. The second area is constrained networks — also called Low Power and Lossy Networks (LLNs): these have low power, limited bandwidth, fluctuating packet delivery rates (PDR), and a tendency to overreact to failure (which can collapse the network — the golden rule is to underreact). The third area is IP version coexistence: both IPv4 and IPv6 must be supported concurrently, requiring tunneling (securely moving data from one network to another) and translation (converting between protocol versions) to ensure interoperability.</w:t>
      </w:r>
    </w:p>
    <w:p>
      <w:pPr>
        <w:spacing w:after="60"/>
      </w:pPr>
      <w:r>
        <w:t xml:space="preserve"/>
      </w:r>
    </w:p>
    <w:p>
      <w:pPr>
        <w:spacing w:after="80" w:before="200"/>
      </w:pPr>
      <w:r>
        <w:rPr>
          <w:b/>
          <w:bCs/>
          <w:color w:val="2E74B5"/>
          <w:sz w:val="24"/>
          <w:szCs w:val="24"/>
        </w:rPr>
        <w:t xml:space="preserve">What is 6LoWPAN?</w:t>
      </w:r>
    </w:p>
    <w:p>
      <w:pPr>
        <w:spacing w:after="120" w:before="60"/>
      </w:pPr>
      <w:r>
        <w:rPr>
          <w:b w:val="false"/>
          <w:bCs w:val="false"/>
          <w:i w:val="false"/>
          <w:iCs w:val="false"/>
          <w:color w:val="000000"/>
          <w:sz w:val="22"/>
          <w:szCs w:val="22"/>
        </w:rPr>
        <w:t xml:space="preserve">6LoWPAN stands for IPv6 over Low Power Wireless Personal Area Networks. It is an IETF-defined adaptation layer that sits between the IEEE 802.15.4 MAC layer and the IPv6 network layer. Its core purpose is to resolve the fundamental size mismatch: IPv6 requires a minimum MTU (Maximum Transmission Unit) of 1280 bytes, while the maximum IEEE 802.15.4 frame payload is only 127 bytes. The 6LoWPAN adaptation layer performs three functions to bridge this gap: header compression, fragmentation and reassembly, and mesh addressing.</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Application Layer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Transport (TCP/UDP)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Network (IPv6)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6LoWPAN Adaptation Layer  | ← Header compression, Fragmentation, Mesh</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IEEE 802.15.4 MAC         |</w:t>
            </w:r>
          </w:p>
          <w:p>
            <w:pPr>
              <w:spacing w:after="20"/>
            </w:pPr>
            <w:r>
              <w:rPr>
                <w:rFonts w:ascii="Courier New" w:cs="Courier New" w:eastAsia="Courier New" w:hAnsi="Courier New"/>
                <w:color w:val="1A1A1A"/>
                <w:sz w:val="18"/>
                <w:szCs w:val="18"/>
              </w:rPr>
              <w:t xml:space="preserve">+----------------------------+</w:t>
            </w:r>
          </w:p>
          <w:p>
            <w:pPr>
              <w:spacing w:after="20"/>
            </w:pPr>
            <w:r>
              <w:rPr>
                <w:rFonts w:ascii="Courier New" w:cs="Courier New" w:eastAsia="Courier New" w:hAnsi="Courier New"/>
                <w:color w:val="1A1A1A"/>
                <w:sz w:val="18"/>
                <w:szCs w:val="18"/>
              </w:rPr>
              <w:t xml:space="preserve">|  IEEE 802.15.4 PHY         |</w:t>
            </w:r>
          </w:p>
          <w:p>
            <w:pPr>
              <w:spacing w:after="20"/>
            </w:pPr>
            <w:r>
              <w:rPr>
                <w:rFonts w:ascii="Courier New" w:cs="Courier New" w:eastAsia="Courier New" w:hAnsi="Courier New"/>
                <w:color w:val="1A1A1A"/>
                <w:sz w:val="18"/>
                <w:szCs w:val="18"/>
              </w:rPr>
              <w:t xml:space="preserve">+----------------------------+</w:t>
            </w:r>
          </w:p>
        </w:tc>
      </w:tr>
    </w:tbl>
    <w:p>
      <w:pPr>
        <w:spacing w:after="60"/>
      </w:pPr>
      <w:r>
        <w:t xml:space="preserve"/>
      </w:r>
    </w:p>
    <w:p>
      <w:pPr>
        <w:spacing w:after="80" w:before="200"/>
      </w:pPr>
      <w:r>
        <w:rPr>
          <w:b/>
          <w:bCs/>
          <w:color w:val="2E74B5"/>
          <w:sz w:val="24"/>
          <w:szCs w:val="24"/>
        </w:rPr>
        <w:t xml:space="preserve">1. Header Compression</w:t>
      </w:r>
    </w:p>
    <w:p>
      <w:pPr>
        <w:spacing w:after="120" w:before="60"/>
      </w:pPr>
      <w:r>
        <w:rPr>
          <w:b w:val="false"/>
          <w:bCs w:val="false"/>
          <w:i w:val="false"/>
          <w:iCs w:val="false"/>
          <w:color w:val="000000"/>
          <w:sz w:val="22"/>
          <w:szCs w:val="22"/>
        </w:rPr>
        <w:t xml:space="preserve">Without compression, fitting an IPv6 packet into a 127-byte 802.15.4 frame is extremely inefficient. Of the 127 bytes, 21 are consumed by the MAC header, 1 by the 6LoWPAN header, 40 by the IPv6 header, 8 by the UDP header, and 4 by the Frame Check Sequence — leaving only 53 bytes for actual payload. 6LoWPAN uses header compression techniques (HC1 and IPHC) to reduce the 40-byte IPv6 header to just 2 bytes. This is achieved by eliding (omitting) header fields whose values can be derived from other layers — for example, the IPv6 source address can often be derived from the 802.15.4 source address. The receiver's adaptation layer reconstructs the elided fields upon receipt. This compression is stateless (no shared state needed between sender and receiver) and flow-independent (each packet is compressed independently). With best-case header compression, the available payload increases from 53 bytes to 108 bytes — more than doubling the efficiency.</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Without compression:  53 bytes payload  (127 - 21 MAC - 1 6LP - 40 IPv6 - 8 UDP - 4 FCS)</w:t>
            </w:r>
          </w:p>
          <w:p>
            <w:pPr>
              <w:spacing w:after="20"/>
            </w:pPr>
            <w:r>
              <w:rPr>
                <w:rFonts w:ascii="Courier New" w:cs="Courier New" w:eastAsia="Courier New" w:hAnsi="Courier New"/>
                <w:color w:val="1A1A1A"/>
                <w:sz w:val="18"/>
                <w:szCs w:val="18"/>
              </w:rPr>
              <w:t xml:space="preserve">With HC1/IPHC:       108 bytes payload  (127 - 21 MAC - 2 compressed - 4 UDP - 4 FCS)</w:t>
            </w:r>
          </w:p>
        </w:tc>
      </w:tr>
    </w:tbl>
    <w:p>
      <w:pPr>
        <w:spacing w:after="60"/>
      </w:pPr>
      <w:r>
        <w:t xml:space="preserve"/>
      </w:r>
    </w:p>
    <w:p>
      <w:pPr>
        <w:spacing w:after="80" w:before="200"/>
      </w:pPr>
      <w:r>
        <w:rPr>
          <w:b/>
          <w:bCs/>
          <w:color w:val="2E74B5"/>
          <w:sz w:val="24"/>
          <w:szCs w:val="24"/>
        </w:rPr>
        <w:t xml:space="preserve">2. Fragmentation and Reassembly</w:t>
      </w:r>
    </w:p>
    <w:p>
      <w:pPr>
        <w:spacing w:after="120" w:before="60"/>
      </w:pPr>
      <w:r>
        <w:rPr>
          <w:b w:val="false"/>
          <w:bCs w:val="false"/>
          <w:i w:val="false"/>
          <w:iCs w:val="false"/>
          <w:color w:val="000000"/>
          <w:sz w:val="22"/>
          <w:szCs w:val="22"/>
        </w:rPr>
        <w:t xml:space="preserve">When an IPv6 packet is larger than the available 802.15.4 payload space (even after header compression), the 6LoWPAN adaptation layer fragments it into multiple smaller pieces, each fitting within a single 802.15.4 frame. Each fragment carries a Fragmentation Header containing three fields: the Datagram Size (the total size of the original unfragmented packet), the Datagram Tag (a value that identifies which set of fragments belong together), and the Datagram Offset (the position of this particular fragment within the original packet — absent in the first fragment since its offset is always zero). At the destination, the adaptation layer waits for all fragments to arrive and reassembles them into the original IPv6 packet. If any fragment is missing, all fragments of that packet must be retransmitted from the beginning.</w:t>
      </w:r>
    </w:p>
    <w:p>
      <w:pPr>
        <w:spacing w:after="60"/>
      </w:pPr>
      <w:r>
        <w:t xml:space="preserve"/>
      </w:r>
    </w:p>
    <w:p>
      <w:pPr>
        <w:spacing w:after="80" w:before="200"/>
      </w:pPr>
      <w:r>
        <w:rPr>
          <w:b/>
          <w:bCs/>
          <w:color w:val="2E74B5"/>
          <w:sz w:val="24"/>
          <w:szCs w:val="24"/>
        </w:rPr>
        <w:t xml:space="preserve">3. Mesh Addressing</w:t>
      </w:r>
    </w:p>
    <w:p>
      <w:pPr>
        <w:spacing w:after="120" w:before="60"/>
      </w:pPr>
      <w:r>
        <w:rPr>
          <w:b w:val="false"/>
          <w:bCs w:val="false"/>
          <w:i w:val="false"/>
          <w:iCs w:val="false"/>
          <w:color w:val="000000"/>
          <w:sz w:val="22"/>
          <w:szCs w:val="22"/>
        </w:rPr>
        <w:t xml:space="preserve">The mesh addressing function enables 6LoWPAN packets to be forwarded across multiple hops at the adaptation layer — a scheme called mesh-under routing (as opposed to IP-layer routing where the IPv6 header is used). The Mesh Addressing Header contains three fields: the Hop Limit (the maximum number of times the frame may be forwarded — each hop decrements this by 1, and the frame is discarded when it reaches 0), the Source Address (the 802.15.4 address of the original sender), and the Destination Address (the 802.15.4 address of the final recipient). When a packet is fragmented, the mesh addressing header is included with every fragment. Different fragments may travel through different routes, but all are reassembled at the destination node.</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6LoWPAN sits between 802.15.4 MAC and IPv6 — it is the adaptation layer.</w:t>
            </w:r>
          </w:p>
          <w:p>
            <w:pPr>
              <w:spacing w:after="60"/>
            </w:pPr>
            <w:r>
              <w:rPr>
                <w:i/>
                <w:iCs/>
                <w:color w:val="333333"/>
                <w:sz w:val="22"/>
                <w:szCs w:val="22"/>
              </w:rPr>
              <w:t xml:space="preserve">IPv6 min MTU = 1280 bytes; 802.15.4 max frame = 127 bytes — fragmentation is essential.</w:t>
            </w:r>
          </w:p>
          <w:p>
            <w:pPr>
              <w:spacing w:after="60"/>
            </w:pPr>
            <w:r>
              <w:rPr>
                <w:i/>
                <w:iCs/>
                <w:color w:val="333333"/>
                <w:sz w:val="22"/>
                <w:szCs w:val="22"/>
              </w:rPr>
              <w:t xml:space="preserve">Header compression (HC1/IPHC): 40-byte IPv6 header compressed to 2 bytes by eliding derivable fields.</w:t>
            </w:r>
          </w:p>
          <w:p>
            <w:pPr>
              <w:spacing w:after="60"/>
            </w:pPr>
            <w:r>
              <w:rPr>
                <w:i/>
                <w:iCs/>
                <w:color w:val="333333"/>
                <w:sz w:val="22"/>
                <w:szCs w:val="22"/>
              </w:rPr>
              <w:t xml:space="preserve">Datagram Tag groups fragments; Datagram Offset gives each fragment's position in original packet.</w:t>
            </w:r>
          </w:p>
          <w:p>
            <w:pPr>
              <w:spacing w:after="60"/>
            </w:pPr>
            <w:r>
              <w:rPr>
                <w:i/>
                <w:iCs/>
                <w:color w:val="333333"/>
                <w:sz w:val="22"/>
                <w:szCs w:val="22"/>
              </w:rPr>
              <w:t xml:space="preserve">Mesh-under routing (6LoWPAN layer) vs mesh-over routing (IPv6/RPL layer).</w:t>
            </w:r>
          </w:p>
        </w:tc>
      </w:tr>
    </w:tbl>
    <w:p>
      <w:pPr>
        <w:spacing w:after="60"/>
      </w:pPr>
      <w:r>
        <w:t xml:space="preserve"/>
      </w:r>
    </w:p>
    <w:p>
      <w:pPr>
        <w:pBdr>
          <w:bottom w:val="single" w:color="2E74B5" w:sz="6"/>
        </w:pBdr>
        <w:spacing w:after="120" w:before="320"/>
      </w:pPr>
      <w:r>
        <w:rPr>
          <w:b/>
          <w:bCs/>
          <w:color w:val="1F3864"/>
          <w:sz w:val="28"/>
          <w:szCs w:val="28"/>
        </w:rPr>
        <w:t xml:space="preserve">Topic 8 ⏱️ Hour 8-9 | RPL — IPv6 Routing Protocol for Low Power Lossy Networks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EEBF7" w:val="clear"/>
            <w:tcMar>
              <w:top w:type="dxa" w:w="100"/>
              <w:left w:type="dxa" w:w="120"/>
              <w:bottom w:type="dxa" w:w="100"/>
              <w:right w:type="dxa" w:w="120"/>
            </w:tcMar>
          </w:tcPr>
          <w:p>
            <w:pPr>
              <w:spacing w:after="40"/>
            </w:pPr>
            <w:r>
              <w:rPr>
                <w:b/>
                <w:bCs/>
                <w:color w:val="1F3864"/>
                <w:sz w:val="22"/>
                <w:szCs w:val="22"/>
              </w:rPr>
              <w:t xml:space="preserve">📖 What is RPL?</w:t>
            </w:r>
          </w:p>
          <w:p>
            <w:pPr>
              <w:spacing w:after="40"/>
            </w:pPr>
            <w:r>
              <w:rPr>
                <w:sz w:val="22"/>
                <w:szCs w:val="22"/>
              </w:rPr>
              <w:t xml:space="preserve">RPL (IPv6 Routing Protocol for Low Power and Lossy Networks) is the de-facto standard routing protocol for IoT, defined by the IETF. It is a distance-vector routing protocol specifically designed for LLNs — networks of constrained nodes (limited CPU, memory, power) connected by lossy links (low bandwidth, unreliable, low packet delivery rates).</w:t>
            </w:r>
          </w:p>
        </w:tc>
      </w:tr>
    </w:tbl>
    <w:p>
      <w:pPr>
        <w:spacing w:after="60"/>
      </w:pPr>
      <w:r>
        <w:t xml:space="preserve"/>
      </w:r>
    </w:p>
    <w:p>
      <w:pPr>
        <w:spacing w:after="120" w:before="60"/>
      </w:pPr>
      <w:r>
        <w:rPr>
          <w:b w:val="false"/>
          <w:bCs w:val="false"/>
          <w:i w:val="false"/>
          <w:iCs w:val="false"/>
          <w:color w:val="000000"/>
          <w:sz w:val="22"/>
          <w:szCs w:val="22"/>
        </w:rPr>
        <w:t xml:space="preserve">RPL is designed to handle the three traffic patterns common in IoT networks. Multipoint-to-point (MP2P) traffic flows from many sensor nodes toward a central point — for example, all sensors reporting readings to a gateway. Point-to-multipoint (P2MP) traffic flows from the central point outward to many devices — for example, broadcasting a firmware update to all nodes. Point-to-point (P2P) traffic flows between individual nodes — for example, one actuator sending a command to another. Routing is performed entirely at the IP layer: each node examines the IPv6 header to determine the next hop without needing any MAC-layer information. This is called mesh-over routing.</w:t>
      </w:r>
    </w:p>
    <w:p>
      <w:pPr>
        <w:spacing w:after="60"/>
      </w:pPr>
      <w:r>
        <w:t xml:space="preserve"/>
      </w:r>
    </w:p>
    <w:p>
      <w:pPr>
        <w:spacing w:after="80" w:before="200"/>
      </w:pPr>
      <w:r>
        <w:rPr>
          <w:b/>
          <w:bCs/>
          <w:color w:val="2E74B5"/>
          <w:sz w:val="24"/>
          <w:szCs w:val="24"/>
        </w:rPr>
        <w:t xml:space="preserve">DODAG — Destination Oriented Directed Acyclic Graph</w:t>
      </w:r>
    </w:p>
    <w:p>
      <w:pPr>
        <w:spacing w:after="120" w:before="60"/>
      </w:pPr>
      <w:r>
        <w:rPr>
          <w:b w:val="false"/>
          <w:bCs w:val="false"/>
          <w:i w:val="false"/>
          <w:iCs w:val="false"/>
          <w:color w:val="000000"/>
          <w:sz w:val="22"/>
          <w:szCs w:val="22"/>
        </w:rPr>
        <w:t xml:space="preserve">The core concept in RPL is the DODAG — Destination Oriented Directed Acyclic Graph. A DAG (Directed Acyclic Graph) is a directed graph with no cycles, meaning once you follow a path in one direction, you can never loop back to the starting point. All edges in a DAG lead toward one or more root nodes. A DODAG is a special DAG rooted at a single destination node — the DODAG root, which typically acts as the border router connecting the LLN to the wider IP network. All traffic in a DODAG flows toward this single root.</w:t>
      </w:r>
    </w:p>
    <w:p>
      <w:pPr>
        <w:spacing w:after="60"/>
      </w:pPr>
      <w:r>
        <w:t xml:space="preserve"/>
      </w:r>
    </w:p>
    <w:p>
      <w:pPr>
        <w:spacing w:after="120" w:before="60"/>
      </w:pPr>
      <w:r>
        <w:rPr>
          <w:b w:val="false"/>
          <w:bCs w:val="false"/>
          <w:i w:val="false"/>
          <w:iCs w:val="false"/>
          <w:color w:val="000000"/>
          <w:sz w:val="22"/>
          <w:szCs w:val="22"/>
        </w:rPr>
        <w:t xml:space="preserve">Every node in the DODAG is assigned a Rank — a value representing its distance from the root. Rank strictly increases in the Down direction (moving away from the root) and strictly decreases in the Up direction (moving toward the root). The Objective Function (OF) defines how routing metrics are used to calculate Rank and select the best path. An RPL Instance is a group of DODAGs that share the same Objective Function. Each DODAG has a unique identifier called the DODAG ID — a 128-bit IPv6 address assigned to the root node. The tuple (RPL Instance ID, DODAG ID) uniquely identifies any DODAG in the network.</w:t>
      </w:r>
    </w:p>
    <w:p>
      <w:pPr>
        <w:spacing w:after="60"/>
      </w:pPr>
      <w:r>
        <w:t xml:space="preserve"/>
      </w:r>
    </w:p>
    <w:p>
      <w:pPr>
        <w:spacing w:after="120" w:before="60"/>
      </w:pPr>
      <w:r>
        <w:rPr>
          <w:b w:val="false"/>
          <w:bCs w:val="false"/>
          <w:i w:val="false"/>
          <w:iCs w:val="false"/>
          <w:color w:val="000000"/>
          <w:sz w:val="22"/>
          <w:szCs w:val="22"/>
        </w:rPr>
        <w:t xml:space="preserve">A DODAG parent is any node one step closer to the root — it has a lower Rank than the child node. Each non-root node maintains up to three parents, one of which is the preferred parent used as the default next hop for upward traffic. A DODAG is grounded when its root can satisfy the network's Goal (application-level objective). A floating DODAG cannot satisfy the Goal but still provides connectivity within the network.</w:t>
      </w:r>
    </w:p>
    <w:p>
      <w:pPr>
        <w:spacing w:after="60"/>
      </w:pPr>
      <w:r>
        <w:t xml:space="preserve"/>
      </w:r>
    </w:p>
    <w:p>
      <w:pPr>
        <w:spacing w:after="80" w:before="200"/>
      </w:pPr>
      <w:r>
        <w:rPr>
          <w:b/>
          <w:bCs/>
          <w:color w:val="2E74B5"/>
          <w:sz w:val="24"/>
          <w:szCs w:val="24"/>
        </w:rPr>
        <w:t xml:space="preserve">RPL Control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[Root / Border Router]</w:t>
            </w:r>
          </w:p>
          <w:p>
            <w:pPr>
              <w:spacing w:after="20"/>
            </w:pPr>
            <w:r>
              <w:rPr>
                <w:rFonts w:ascii="Courier New" w:cs="Courier New" w:eastAsia="Courier New" w:hAnsi="Courier New"/>
                <w:color w:val="1A1A1A"/>
                <w:sz w:val="18"/>
                <w:szCs w:val="18"/>
              </w:rPr>
              <w:t xml:space="preserve">       |       ^</w:t>
            </w:r>
          </w:p>
          <w:p>
            <w:pPr>
              <w:spacing w:after="20"/>
            </w:pPr>
            <w:r>
              <w:rPr>
                <w:rFonts w:ascii="Courier New" w:cs="Courier New" w:eastAsia="Courier New" w:hAnsi="Courier New"/>
                <w:color w:val="1A1A1A"/>
                <w:sz w:val="18"/>
                <w:szCs w:val="18"/>
              </w:rPr>
              <w:t xml:space="preserve">  DIO  |       | DAO</w:t>
            </w:r>
          </w:p>
          <w:p>
            <w:pPr>
              <w:spacing w:after="20"/>
            </w:pPr>
            <w:r>
              <w:rPr>
                <w:rFonts w:ascii="Courier New" w:cs="Courier New" w:eastAsia="Courier New" w:hAnsi="Courier New"/>
                <w:color w:val="1A1A1A"/>
                <w:sz w:val="18"/>
                <w:szCs w:val="18"/>
              </w:rPr>
              <w:t xml:space="preserve">       v       |</w:t>
            </w:r>
          </w:p>
          <w:p>
            <w:pPr>
              <w:spacing w:after="20"/>
            </w:pPr>
            <w:r>
              <w:rPr>
                <w:rFonts w:ascii="Courier New" w:cs="Courier New" w:eastAsia="Courier New" w:hAnsi="Courier New"/>
                <w:color w:val="1A1A1A"/>
                <w:sz w:val="18"/>
                <w:szCs w:val="18"/>
              </w:rPr>
              <w:t xml:space="preserve">     [Node B] [Node C]</w:t>
            </w:r>
          </w:p>
          <w:p>
            <w:pPr>
              <w:spacing w:after="20"/>
            </w:pPr>
            <w:r>
              <w:rPr>
                <w:rFonts w:ascii="Courier New" w:cs="Courier New" w:eastAsia="Courier New" w:hAnsi="Courier New"/>
                <w:color w:val="1A1A1A"/>
                <w:sz w:val="18"/>
                <w:szCs w:val="18"/>
              </w:rPr>
              <w:t xml:space="preserve">       |           |</w:t>
            </w:r>
          </w:p>
          <w:p>
            <w:pPr>
              <w:spacing w:after="20"/>
            </w:pPr>
            <w:r>
              <w:rPr>
                <w:rFonts w:ascii="Courier New" w:cs="Courier New" w:eastAsia="Courier New" w:hAnsi="Courier New"/>
                <w:color w:val="1A1A1A"/>
                <w:sz w:val="18"/>
                <w:szCs w:val="18"/>
              </w:rPr>
              <w:t xml:space="preserve">     [Node D]   [Node E]</w:t>
            </w:r>
          </w:p>
          <w:p>
            <w:pPr>
              <w:spacing w:after="20"/>
            </w:pPr>
            <w:r>
              <w:rPr>
                <w:rFonts w:ascii="Courier New" w:cs="Courier New" w:eastAsia="Courier New" w:hAnsi="Courier New"/>
                <w:color w:val="1A1A1A"/>
                <w:sz w:val="18"/>
                <w:szCs w:val="18"/>
              </w:rPr>
              <w:t xml:space="preserve"/>
            </w:r>
          </w:p>
          <w:p>
            <w:pPr>
              <w:spacing w:after="20"/>
            </w:pPr>
            <w:r>
              <w:rPr>
                <w:rFonts w:ascii="Courier New" w:cs="Courier New" w:eastAsia="Courier New" w:hAnsi="Courier New"/>
                <w:color w:val="1A1A1A"/>
                <w:sz w:val="18"/>
                <w:szCs w:val="18"/>
              </w:rPr>
              <w:t xml:space="preserve">DIO: Root → Nodes (downward multicast — advertises DODAG)</w:t>
            </w:r>
          </w:p>
          <w:p>
            <w:pPr>
              <w:spacing w:after="20"/>
            </w:pPr>
            <w:r>
              <w:rPr>
                <w:rFonts w:ascii="Courier New" w:cs="Courier New" w:eastAsia="Courier New" w:hAnsi="Courier New"/>
                <w:color w:val="1A1A1A"/>
                <w:sz w:val="18"/>
                <w:szCs w:val="18"/>
              </w:rPr>
              <w:t xml:space="preserve">DIS: Node broadcasts when no DIO received (solicitation)</w:t>
            </w:r>
          </w:p>
          <w:p>
            <w:pPr>
              <w:spacing w:after="20"/>
            </w:pPr>
            <w:r>
              <w:rPr>
                <w:rFonts w:ascii="Courier New" w:cs="Courier New" w:eastAsia="Courier New" w:hAnsi="Courier New"/>
                <w:color w:val="1A1A1A"/>
                <w:sz w:val="18"/>
                <w:szCs w:val="18"/>
              </w:rPr>
              <w:t xml:space="preserve">DAO: Nodes → Root (upward — advertises reachability)</w:t>
            </w:r>
          </w:p>
          <w:p>
            <w:pPr>
              <w:spacing w:after="20"/>
            </w:pPr>
            <w:r>
              <w:rPr>
                <w:rFonts w:ascii="Courier New" w:cs="Courier New" w:eastAsia="Courier New" w:hAnsi="Courier New"/>
                <w:color w:val="1A1A1A"/>
                <w:sz w:val="18"/>
                <w:szCs w:val="18"/>
              </w:rPr>
              <w:t xml:space="preserve">DAO-Ack: Parent → Child (acknowledges DAO)</w:t>
            </w:r>
          </w:p>
        </w:tc>
      </w:tr>
    </w:tbl>
    <w:p>
      <w:pPr>
        <w:spacing w:after="120" w:before="60"/>
      </w:pPr>
      <w:r>
        <w:rPr>
          <w:b w:val="false"/>
          <w:bCs w:val="false"/>
          <w:i w:val="false"/>
          <w:iCs w:val="false"/>
          <w:color w:val="000000"/>
          <w:sz w:val="22"/>
          <w:szCs w:val="22"/>
        </w:rPr>
        <w:t xml:space="preserve">RPL uses four types of control messages. The DIO (DAG Information Object) is multicast downward from the root toward the nodes. It advertises the DODAG's existence, the root's Rank (which is 0), the Objective Function, and routing metrics. Nodes listen to DIOs to discover DODAGs, calculate their own Rank, and select a DODAG parent. The DIS (DAG Information Solicitation) is broadcast by a node when it wants to join a DODAG but has not received a DIO. It solicits DIO responses from nearby nodes. The DAO (Destination Advertisement Object) is sent upward from nodes toward the root. It informs the parent (and ultimately the root) of the node's existence and reachability, enabling downward routing. In response to a DAO, the receiving node sends a DAO-Ack back to the sender to confirm successful receipt.</w:t>
      </w:r>
    </w:p>
    <w:p>
      <w:pPr>
        <w:spacing w:after="60"/>
      </w:pPr>
      <w:r>
        <w:t xml:space="preserve"/>
      </w:r>
    </w:p>
    <w:p>
      <w:pPr>
        <w:spacing w:after="80" w:before="200"/>
      </w:pPr>
      <w:r>
        <w:rPr>
          <w:b/>
          <w:bCs/>
          <w:color w:val="2E74B5"/>
          <w:sz w:val="24"/>
          <w:szCs w:val="24"/>
        </w:rPr>
        <w:t xml:space="preserve">Storing Mode vs Non-Storing Mode</w:t>
      </w:r>
    </w:p>
    <w:p>
      <w:pPr>
        <w:spacing w:after="120" w:before="60"/>
      </w:pPr>
      <w:r>
        <w:rPr>
          <w:b w:val="false"/>
          <w:bCs w:val="false"/>
          <w:i w:val="false"/>
          <w:iCs w:val="false"/>
          <w:color w:val="000000"/>
          <w:sz w:val="22"/>
          <w:szCs w:val="22"/>
        </w:rPr>
        <w:t xml:space="preserve">RPL operates in one of two routing modes. In Storing Mode, every node in the DODAG maintains a complete routing table containing paths to all other nodes in the network. When a packet needs to reach a specific destination, any intermediate node can make its own routing decision and forward the packet directly toward the destination — taking the shortest path rather than routing everything through the root. The disadvantage is that each node requires significant memory to store the full routing table, which can be challenging for constrained IoT nodes. In Non-Storing Mode, only the root (border router) maintains the full routing table. All other nodes only keep a list of their parents and use them as default routes toward the root. When a node wants to reach another node in the mesh, it sends the packet to the root, which then uses source routing to inject a full path header into the packet and send it down to the destination. This saves memory on all nodes other than the root, but the drawback is that all traffic must flow through the root — even for communication between two nearby nodes.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Mode</w:t>
            </w:r>
          </w:p>
        </w:tc>
        <w:tc>
          <w:tcPr>
            <w:shd w:fill="1F3864" w:val="clear"/>
            <w:tcMar>
              <w:top w:type="dxa" w:w="80"/>
              <w:left w:type="dxa" w:w="80"/>
              <w:bottom w:type="dxa" w:w="80"/>
              <w:right w:type="dxa" w:w="80"/>
            </w:tcMar>
          </w:tcPr>
          <w:p>
            <w:pPr>
              <w:jc w:val="center"/>
            </w:pPr>
            <w:r>
              <w:rPr>
                <w:b/>
                <w:bCs/>
                <w:color w:val="FFFFFF"/>
                <w:sz w:val="20"/>
                <w:szCs w:val="20"/>
              </w:rPr>
              <w:t xml:space="preserve">Who Has Full Routing Table</w:t>
            </w:r>
          </w:p>
        </w:tc>
        <w:tc>
          <w:tcPr>
            <w:shd w:fill="1F3864" w:val="clear"/>
            <w:tcMar>
              <w:top w:type="dxa" w:w="80"/>
              <w:left w:type="dxa" w:w="80"/>
              <w:bottom w:type="dxa" w:w="80"/>
              <w:right w:type="dxa" w:w="80"/>
            </w:tcMar>
          </w:tcPr>
          <w:p>
            <w:pPr>
              <w:jc w:val="center"/>
            </w:pPr>
            <w:r>
              <w:rPr>
                <w:b/>
                <w:bCs/>
                <w:color w:val="FFFFFF"/>
                <w:sz w:val="20"/>
                <w:szCs w:val="20"/>
              </w:rPr>
              <w:t xml:space="preserve">Path Type</w:t>
            </w:r>
          </w:p>
        </w:tc>
        <w:tc>
          <w:tcPr>
            <w:shd w:fill="1F3864" w:val="clear"/>
            <w:tcMar>
              <w:top w:type="dxa" w:w="80"/>
              <w:left w:type="dxa" w:w="80"/>
              <w:bottom w:type="dxa" w:w="80"/>
              <w:right w:type="dxa" w:w="80"/>
            </w:tcMar>
          </w:tcPr>
          <w:p>
            <w:pPr>
              <w:jc w:val="center"/>
            </w:pPr>
            <w:r>
              <w:rPr>
                <w:b/>
                <w:bCs/>
                <w:color w:val="FFFFFF"/>
                <w:sz w:val="20"/>
                <w:szCs w:val="20"/>
              </w:rPr>
              <w:t xml:space="preserve">Memory Use</w:t>
            </w:r>
          </w:p>
        </w:tc>
      </w:tr>
      <w:tr>
        <w:tc>
          <w:tcPr>
            <w:shd w:fill="FFFFFF" w:val="clear"/>
            <w:tcMar>
              <w:top w:type="dxa" w:w="60"/>
              <w:left w:type="dxa" w:w="80"/>
              <w:bottom w:type="dxa" w:w="60"/>
              <w:right w:type="dxa" w:w="80"/>
            </w:tcMar>
          </w:tcPr>
          <w:p>
            <w:pPr>
              <w:spacing w:after="40"/>
            </w:pPr>
            <w:r>
              <w:rPr>
                <w:sz w:val="20"/>
                <w:szCs w:val="20"/>
              </w:rPr>
              <w:t xml:space="preserve">Storing</w:t>
            </w:r>
          </w:p>
        </w:tc>
        <w:tc>
          <w:tcPr>
            <w:shd w:fill="FFFFFF" w:val="clear"/>
            <w:tcMar>
              <w:top w:type="dxa" w:w="60"/>
              <w:left w:type="dxa" w:w="80"/>
              <w:bottom w:type="dxa" w:w="60"/>
              <w:right w:type="dxa" w:w="80"/>
            </w:tcMar>
          </w:tcPr>
          <w:p>
            <w:pPr>
              <w:spacing w:after="40"/>
            </w:pPr>
            <w:r>
              <w:rPr>
                <w:sz w:val="20"/>
                <w:szCs w:val="20"/>
              </w:rPr>
              <w:t xml:space="preserve">All nodes</w:t>
            </w:r>
          </w:p>
        </w:tc>
        <w:tc>
          <w:tcPr>
            <w:shd w:fill="FFFFFF" w:val="clear"/>
            <w:tcMar>
              <w:top w:type="dxa" w:w="60"/>
              <w:left w:type="dxa" w:w="80"/>
              <w:bottom w:type="dxa" w:w="60"/>
              <w:right w:type="dxa" w:w="80"/>
            </w:tcMar>
          </w:tcPr>
          <w:p>
            <w:pPr>
              <w:spacing w:after="40"/>
            </w:pPr>
            <w:r>
              <w:rPr>
                <w:sz w:val="20"/>
                <w:szCs w:val="20"/>
              </w:rPr>
              <w:t xml:space="preserve">Shortest path between any two nodes</w:t>
            </w:r>
          </w:p>
        </w:tc>
        <w:tc>
          <w:tcPr>
            <w:shd w:fill="FFFFFF" w:val="clear"/>
            <w:tcMar>
              <w:top w:type="dxa" w:w="60"/>
              <w:left w:type="dxa" w:w="80"/>
              <w:bottom w:type="dxa" w:w="60"/>
              <w:right w:type="dxa" w:w="80"/>
            </w:tcMar>
          </w:tcPr>
          <w:p>
            <w:pPr>
              <w:spacing w:after="40"/>
            </w:pPr>
            <w:r>
              <w:rPr>
                <w:sz w:val="20"/>
                <w:szCs w:val="20"/>
              </w:rPr>
              <w:t xml:space="preserve">High (per node)</w:t>
            </w:r>
          </w:p>
        </w:tc>
      </w:tr>
      <w:tr>
        <w:tc>
          <w:tcPr>
            <w:shd w:fill="DEEBF7" w:val="clear"/>
            <w:tcMar>
              <w:top w:type="dxa" w:w="60"/>
              <w:left w:type="dxa" w:w="80"/>
              <w:bottom w:type="dxa" w:w="60"/>
              <w:right w:type="dxa" w:w="80"/>
            </w:tcMar>
          </w:tcPr>
          <w:p>
            <w:pPr>
              <w:spacing w:after="40"/>
            </w:pPr>
            <w:r>
              <w:rPr>
                <w:sz w:val="20"/>
                <w:szCs w:val="20"/>
              </w:rPr>
              <w:t xml:space="preserve">Non-Storing</w:t>
            </w:r>
          </w:p>
        </w:tc>
        <w:tc>
          <w:tcPr>
            <w:shd w:fill="DEEBF7" w:val="clear"/>
            <w:tcMar>
              <w:top w:type="dxa" w:w="60"/>
              <w:left w:type="dxa" w:w="80"/>
              <w:bottom w:type="dxa" w:w="60"/>
              <w:right w:type="dxa" w:w="80"/>
            </w:tcMar>
          </w:tcPr>
          <w:p>
            <w:pPr>
              <w:spacing w:after="40"/>
            </w:pPr>
            <w:r>
              <w:rPr>
                <w:sz w:val="20"/>
                <w:szCs w:val="20"/>
              </w:rPr>
              <w:t xml:space="preserve">Root/border router only</w:t>
            </w:r>
          </w:p>
        </w:tc>
        <w:tc>
          <w:tcPr>
            <w:shd w:fill="DEEBF7" w:val="clear"/>
            <w:tcMar>
              <w:top w:type="dxa" w:w="60"/>
              <w:left w:type="dxa" w:w="80"/>
              <w:bottom w:type="dxa" w:w="60"/>
              <w:right w:type="dxa" w:w="80"/>
            </w:tcMar>
          </w:tcPr>
          <w:p>
            <w:pPr>
              <w:spacing w:after="40"/>
            </w:pPr>
            <w:r>
              <w:rPr>
                <w:sz w:val="20"/>
                <w:szCs w:val="20"/>
              </w:rPr>
              <w:t xml:space="preserve">All packets go up to root → root routes down</w:t>
            </w:r>
          </w:p>
        </w:tc>
        <w:tc>
          <w:tcPr>
            <w:shd w:fill="DEEBF7" w:val="clear"/>
            <w:tcMar>
              <w:top w:type="dxa" w:w="60"/>
              <w:left w:type="dxa" w:w="80"/>
              <w:bottom w:type="dxa" w:w="60"/>
              <w:right w:type="dxa" w:w="80"/>
            </w:tcMar>
          </w:tcPr>
          <w:p>
            <w:pPr>
              <w:spacing w:after="40"/>
            </w:pPr>
            <w:r>
              <w:rPr>
                <w:sz w:val="20"/>
                <w:szCs w:val="20"/>
              </w:rPr>
              <w:t xml:space="preserve">Low (per node), high at root</w:t>
            </w:r>
          </w:p>
        </w:tc>
      </w:tr>
    </w:tbl>
    <w:p>
      <w:pPr>
        <w:spacing w:after="60"/>
      </w:pPr>
      <w:r>
        <w:t xml:space="preserve"/>
      </w:r>
    </w:p>
    <w:p>
      <w:pPr>
        <w:spacing w:after="80" w:before="200"/>
      </w:pPr>
      <w:r>
        <w:rPr>
          <w:b/>
          <w:bCs/>
          <w:color w:val="2E74B5"/>
          <w:sz w:val="24"/>
          <w:szCs w:val="24"/>
        </w:rPr>
        <w:t xml:space="preserve">DODAG Formation — Step by Step Example</w:t>
      </w:r>
    </w:p>
    <w:p>
      <w:pPr>
        <w:spacing w:after="120" w:before="60"/>
      </w:pPr>
      <w:r>
        <w:rPr>
          <w:b w:val="false"/>
          <w:bCs w:val="false"/>
          <w:i w:val="false"/>
          <w:iCs w:val="false"/>
          <w:color w:val="000000"/>
          <w:sz w:val="22"/>
          <w:szCs w:val="22"/>
        </w:rPr>
        <w:t xml:space="preserve">Consider a network with root node A and nodes B, C, D, and E. Formation proceeds as follows: Root A begins by multicasting DIO messages. Nodes B, C, D, and E receive the DIOs and learn their Ranks relative to A. They then send DAO messages to A, and A replies with DAO-Ack messages to each, confirming them as its children. This forms the initial DODAG with A as root and all other nodes at Rank 1. In the second round, the nodes nearest to the root (B and C with Rank 1) multicast their own DIOs. Node D receives B's DIO and finds it is closer to B (distance 1) than to C (distance 2), so it sends a DAO to B and B replies with DAO-Ack — D becomes a child of B at Rank 2. Node E finds it is closer to C (distance 1) than to B (distance 2), so it sends a DAO to C and C replies with DAO-Ack — E becomes a child of C at Rank 2. The final DODAG has A at Rank 0, B and C at Rank 1, and D (under B) and E (under C) at Rank 2.</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80"/>
              <w:left w:type="dxa" w:w="160"/>
              <w:bottom w:type="dxa" w:w="80"/>
              <w:right w:type="dxa" w:w="160"/>
            </w:tcMar>
          </w:tcPr>
          <w:p>
            <w:pPr>
              <w:spacing w:after="20"/>
            </w:pPr>
            <w:r>
              <w:rPr>
                <w:rFonts w:ascii="Courier New" w:cs="Courier New" w:eastAsia="Courier New" w:hAnsi="Courier New"/>
                <w:color w:val="1A1A1A"/>
                <w:sz w:val="18"/>
                <w:szCs w:val="18"/>
              </w:rPr>
              <w:t xml:space="preserve">      [A]  (Rank 0 — Root/Border Router)</w:t>
            </w:r>
          </w:p>
          <w:p>
            <w:pPr>
              <w:spacing w:after="20"/>
            </w:pPr>
            <w:r>
              <w:rPr>
                <w:rFonts w:ascii="Courier New" w:cs="Courier New" w:eastAsia="Courier New" w:hAnsi="Courier New"/>
                <w:color w:val="1A1A1A"/>
                <w:sz w:val="18"/>
                <w:szCs w:val="18"/>
              </w:rPr>
              <w:t xml:space="preserve">     / \</w:t>
            </w:r>
          </w:p>
          <w:p>
            <w:pPr>
              <w:spacing w:after="20"/>
            </w:pPr>
            <w:r>
              <w:rPr>
                <w:rFonts w:ascii="Courier New" w:cs="Courier New" w:eastAsia="Courier New" w:hAnsi="Courier New"/>
                <w:color w:val="1A1A1A"/>
                <w:sz w:val="18"/>
                <w:szCs w:val="18"/>
              </w:rPr>
              <w:t xml:space="preserve">   [B] [C]  (Rank 1)</w:t>
            </w:r>
          </w:p>
          <w:p>
            <w:pPr>
              <w:spacing w:after="20"/>
            </w:pPr>
            <w:r>
              <w:rPr>
                <w:rFonts w:ascii="Courier New" w:cs="Courier New" w:eastAsia="Courier New" w:hAnsi="Courier New"/>
                <w:color w:val="1A1A1A"/>
                <w:sz w:val="18"/>
                <w:szCs w:val="18"/>
              </w:rPr>
              <w:t xml:space="preserve">    |    |</w:t>
            </w:r>
          </w:p>
          <w:p>
            <w:pPr>
              <w:spacing w:after="20"/>
            </w:pPr>
            <w:r>
              <w:rPr>
                <w:rFonts w:ascii="Courier New" w:cs="Courier New" w:eastAsia="Courier New" w:hAnsi="Courier New"/>
                <w:color w:val="1A1A1A"/>
                <w:sz w:val="18"/>
                <w:szCs w:val="18"/>
              </w:rPr>
              <w:t xml:space="preserve">   [D] [E]  (Rank 2)</w:t>
            </w:r>
          </w:p>
        </w:tc>
      </w:tr>
    </w:tbl>
    <w:p>
      <w:pPr>
        <w:spacing w:after="60"/>
      </w:pPr>
      <w:r>
        <w:t xml:space="preserve"/>
      </w:r>
    </w:p>
    <w:p>
      <w:pPr>
        <w:spacing w:after="80" w:before="200"/>
      </w:pPr>
      <w:r>
        <w:rPr>
          <w:b/>
          <w:bCs/>
          <w:color w:val="2E74B5"/>
          <w:sz w:val="24"/>
          <w:szCs w:val="24"/>
        </w:rPr>
        <w:t xml:space="preserve">RPL Routing Metrics</w:t>
      </w:r>
    </w:p>
    <w:p>
      <w:pPr>
        <w:spacing w:after="120" w:before="60"/>
      </w:pPr>
      <w:r>
        <w:rPr>
          <w:b w:val="false"/>
          <w:bCs w:val="false"/>
          <w:i w:val="false"/>
          <w:iCs w:val="false"/>
          <w:color w:val="000000"/>
          <w:sz w:val="22"/>
          <w:szCs w:val="22"/>
        </w:rPr>
        <w:t xml:space="preserve">RPL defines a flexible set of routing metrics and constraints that the Objective Function uses to calculate Rank and select paths. ETX (Expected Transmission Count) assigns a value based on the expected number of transmissions needed to deliver a packet successfully — lower ETX is preferred. Hop Count tracks the number of nodes traversed, with fewer hops preferred. Latency measures end-to-end delay, favouring lower-latency paths. Link Quality Level measures link reliability based on packet error rate, signal attenuation, and interference. Link Color allows administrators to manually adjust route preference by setting values statically or dynamically. Node Energy avoids routing through nodes with low remaining battery power to prolong the network lifetime. Throughput prioritises links with higher available bandwidth. Node State and Attribute identifies nodes under high CPU or memory load, allowing the network to route around overloaded devices.</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9E7" w:val="clear"/>
            <w:tcMar>
              <w:top w:type="dxa" w:w="100"/>
              <w:left w:type="dxa" w:w="120"/>
              <w:bottom w:type="dxa" w:w="100"/>
              <w:right w:type="dxa" w:w="120"/>
            </w:tcMar>
          </w:tcPr>
          <w:p>
            <w:pPr>
              <w:spacing w:after="40"/>
            </w:pPr>
            <w:r>
              <w:rPr>
                <w:b/>
                <w:bCs/>
                <w:color w:val="E67E22"/>
                <w:sz w:val="22"/>
                <w:szCs w:val="22"/>
              </w:rPr>
              <w:t xml:space="preserve">📝 Exam Tips</w:t>
            </w:r>
          </w:p>
          <w:p>
            <w:pPr>
              <w:spacing w:after="60"/>
            </w:pPr>
            <w:r>
              <w:rPr>
                <w:i/>
                <w:iCs/>
                <w:color w:val="333333"/>
                <w:sz w:val="22"/>
                <w:szCs w:val="22"/>
              </w:rPr>
              <w:t xml:space="preserve">RPL = distance-vector routing protocol for LLNs using DODAGs.</w:t>
            </w:r>
          </w:p>
          <w:p>
            <w:pPr>
              <w:spacing w:after="60"/>
            </w:pPr>
            <w:r>
              <w:rPr>
                <w:i/>
                <w:iCs/>
                <w:color w:val="333333"/>
                <w:sz w:val="22"/>
                <w:szCs w:val="22"/>
              </w:rPr>
              <w:t xml:space="preserve">DODAG = tree rooted at one border router. No cycles. Rank increases going Down.</w:t>
            </w:r>
          </w:p>
          <w:p>
            <w:pPr>
              <w:spacing w:after="60"/>
            </w:pPr>
            <w:r>
              <w:rPr>
                <w:i/>
                <w:iCs/>
                <w:color w:val="333333"/>
                <w:sz w:val="22"/>
                <w:szCs w:val="22"/>
              </w:rPr>
              <w:t xml:space="preserve">4 messages: DIO (downward from root), DIS (solicitation by joining node), DAO (upward to root), DAO-Ack.</w:t>
            </w:r>
          </w:p>
          <w:p>
            <w:pPr>
              <w:spacing w:after="60"/>
            </w:pPr>
            <w:r>
              <w:rPr>
                <w:i/>
                <w:iCs/>
                <w:color w:val="333333"/>
                <w:sz w:val="22"/>
                <w:szCs w:val="22"/>
              </w:rPr>
              <w:t xml:space="preserve">Storing mode: all nodes have full routing table — shorter paths. Non-storing: only root has table — all traffic via root.</w:t>
            </w:r>
          </w:p>
          <w:p>
            <w:pPr>
              <w:spacing w:after="60"/>
            </w:pPr>
            <w:r>
              <w:rPr>
                <w:i/>
                <w:iCs/>
                <w:color w:val="333333"/>
                <w:sz w:val="22"/>
                <w:szCs w:val="22"/>
              </w:rPr>
              <w:t xml:space="preserve">Mesh-over routing (RPL at IP layer) vs mesh-under routing (6LoWPAN at adaptation layer).</w:t>
            </w:r>
          </w:p>
        </w:tc>
      </w:tr>
    </w:tbl>
    <w:p>
      <w:pPr>
        <w:spacing w:after="60"/>
      </w:pPr>
      <w:r>
        <w:t xml:space="preserve"/>
      </w:r>
    </w:p>
    <w:p>
      <w:pPr>
        <w:pBdr>
          <w:bottom w:val="single" w:color="2E74B5" w:sz="6"/>
        </w:pBdr>
        <w:spacing w:after="120" w:before="320"/>
      </w:pPr>
      <w:r>
        <w:rPr>
          <w:b/>
          <w:bCs/>
          <w:color w:val="1F3864"/>
          <w:sz w:val="28"/>
          <w:szCs w:val="28"/>
        </w:rPr>
        <w:t xml:space="preserve">📋 Module 3 Quick 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Mar>
              <w:top w:type="dxa" w:w="80"/>
              <w:left w:type="dxa" w:w="80"/>
              <w:bottom w:type="dxa" w:w="80"/>
              <w:right w:type="dxa" w:w="80"/>
            </w:tcMar>
          </w:tcPr>
          <w:p>
            <w:pPr>
              <w:jc w:val="center"/>
            </w:pPr>
            <w:r>
              <w:rPr>
                <w:b/>
                <w:bCs/>
                <w:color w:val="FFFFFF"/>
                <w:sz w:val="20"/>
                <w:szCs w:val="20"/>
              </w:rPr>
              <w:t xml:space="preserve">Protocol</w:t>
            </w:r>
          </w:p>
        </w:tc>
        <w:tc>
          <w:tcPr>
            <w:shd w:fill="1F3864" w:val="clear"/>
            <w:tcMar>
              <w:top w:type="dxa" w:w="80"/>
              <w:left w:type="dxa" w:w="80"/>
              <w:bottom w:type="dxa" w:w="80"/>
              <w:right w:type="dxa" w:w="80"/>
            </w:tcMar>
          </w:tcPr>
          <w:p>
            <w:pPr>
              <w:jc w:val="center"/>
            </w:pPr>
            <w:r>
              <w:rPr>
                <w:b/>
                <w:bCs/>
                <w:color w:val="FFFFFF"/>
                <w:sz w:val="20"/>
                <w:szCs w:val="20"/>
              </w:rPr>
              <w:t xml:space="preserve">Layer</w:t>
            </w:r>
          </w:p>
        </w:tc>
        <w:tc>
          <w:tcPr>
            <w:shd w:fill="1F3864" w:val="clear"/>
            <w:tcMar>
              <w:top w:type="dxa" w:w="80"/>
              <w:left w:type="dxa" w:w="80"/>
              <w:bottom w:type="dxa" w:w="80"/>
              <w:right w:type="dxa" w:w="80"/>
            </w:tcMar>
          </w:tcPr>
          <w:p>
            <w:pPr>
              <w:jc w:val="center"/>
            </w:pPr>
            <w:r>
              <w:rPr>
                <w:b/>
                <w:bCs/>
                <w:color w:val="FFFFFF"/>
                <w:sz w:val="20"/>
                <w:szCs w:val="20"/>
              </w:rPr>
              <w:t xml:space="preserve">Key Feature</w:t>
            </w:r>
          </w:p>
        </w:tc>
        <w:tc>
          <w:tcPr>
            <w:shd w:fill="1F3864" w:val="clear"/>
            <w:tcMar>
              <w:top w:type="dxa" w:w="80"/>
              <w:left w:type="dxa" w:w="80"/>
              <w:bottom w:type="dxa" w:w="80"/>
              <w:right w:type="dxa" w:w="80"/>
            </w:tcMar>
          </w:tcPr>
          <w:p>
            <w:pPr>
              <w:jc w:val="center"/>
            </w:pPr>
            <w:r>
              <w:rPr>
                <w:b/>
                <w:bCs/>
                <w:color w:val="FFFFFF"/>
                <w:sz w:val="20"/>
                <w:szCs w:val="20"/>
              </w:rPr>
              <w:t xml:space="preserve">Use Case</w:t>
            </w:r>
          </w:p>
        </w:tc>
      </w:tr>
      <w:tr>
        <w:tc>
          <w:tcPr>
            <w:shd w:fill="FFFFFF" w:val="clear"/>
            <w:tcMar>
              <w:top w:type="dxa" w:w="60"/>
              <w:left w:type="dxa" w:w="80"/>
              <w:bottom w:type="dxa" w:w="60"/>
              <w:right w:type="dxa" w:w="80"/>
            </w:tcMar>
          </w:tcPr>
          <w:p>
            <w:pPr>
              <w:spacing w:after="40"/>
            </w:pPr>
            <w:r>
              <w:rPr>
                <w:sz w:val="20"/>
                <w:szCs w:val="20"/>
              </w:rPr>
              <w:t xml:space="preserve">IEEE 802.15.4</w:t>
            </w:r>
          </w:p>
        </w:tc>
        <w:tc>
          <w:tcPr>
            <w:shd w:fill="FFFFFF" w:val="clear"/>
            <w:tcMar>
              <w:top w:type="dxa" w:w="60"/>
              <w:left w:type="dxa" w:w="80"/>
              <w:bottom w:type="dxa" w:w="60"/>
              <w:right w:type="dxa" w:w="80"/>
            </w:tcMar>
          </w:tcPr>
          <w:p>
            <w:pPr>
              <w:spacing w:after="40"/>
            </w:pPr>
            <w:r>
              <w:rPr>
                <w:sz w:val="20"/>
                <w:szCs w:val="20"/>
              </w:rPr>
              <w:t xml:space="preserve">PHY + MAC</w:t>
            </w:r>
          </w:p>
        </w:tc>
        <w:tc>
          <w:tcPr>
            <w:shd w:fill="FFFFFF" w:val="clear"/>
            <w:tcMar>
              <w:top w:type="dxa" w:w="60"/>
              <w:left w:type="dxa" w:w="80"/>
              <w:bottom w:type="dxa" w:w="60"/>
              <w:right w:type="dxa" w:w="80"/>
            </w:tcMar>
          </w:tcPr>
          <w:p>
            <w:pPr>
              <w:spacing w:after="40"/>
            </w:pPr>
            <w:r>
              <w:rPr>
                <w:sz w:val="20"/>
                <w:szCs w:val="20"/>
              </w:rPr>
              <w:t xml:space="preserve">127-byte max frame, AES-128, CSMA/CA</w:t>
            </w:r>
          </w:p>
        </w:tc>
        <w:tc>
          <w:tcPr>
            <w:shd w:fill="FFFFFF" w:val="clear"/>
            <w:tcMar>
              <w:top w:type="dxa" w:w="60"/>
              <w:left w:type="dxa" w:w="80"/>
              <w:bottom w:type="dxa" w:w="60"/>
              <w:right w:type="dxa" w:w="80"/>
            </w:tcMar>
          </w:tcPr>
          <w:p>
            <w:pPr>
              <w:spacing w:after="40"/>
            </w:pPr>
            <w:r>
              <w:rPr>
                <w:sz w:val="20"/>
                <w:szCs w:val="20"/>
              </w:rPr>
              <w:t xml:space="preserve">Foundation for ZigBee, 6LoWPAN, Thread</w:t>
            </w:r>
          </w:p>
        </w:tc>
      </w:tr>
      <w:tr>
        <w:tc>
          <w:tcPr>
            <w:shd w:fill="DEEBF7" w:val="clear"/>
            <w:tcMar>
              <w:top w:type="dxa" w:w="60"/>
              <w:left w:type="dxa" w:w="80"/>
              <w:bottom w:type="dxa" w:w="60"/>
              <w:right w:type="dxa" w:w="80"/>
            </w:tcMar>
          </w:tcPr>
          <w:p>
            <w:pPr>
              <w:spacing w:after="40"/>
            </w:pPr>
            <w:r>
              <w:rPr>
                <w:sz w:val="20"/>
                <w:szCs w:val="20"/>
              </w:rPr>
              <w:t xml:space="preserve">802.15.4e</w:t>
            </w:r>
          </w:p>
        </w:tc>
        <w:tc>
          <w:tcPr>
            <w:shd w:fill="DEEBF7" w:val="clear"/>
            <w:tcMar>
              <w:top w:type="dxa" w:w="60"/>
              <w:left w:type="dxa" w:w="80"/>
              <w:bottom w:type="dxa" w:w="60"/>
              <w:right w:type="dxa" w:w="80"/>
            </w:tcMar>
          </w:tcPr>
          <w:p>
            <w:pPr>
              <w:spacing w:after="40"/>
            </w:pPr>
            <w:r>
              <w:rPr>
                <w:sz w:val="20"/>
                <w:szCs w:val="20"/>
              </w:rPr>
              <w:t xml:space="preserve">MAC</w:t>
            </w:r>
          </w:p>
        </w:tc>
        <w:tc>
          <w:tcPr>
            <w:shd w:fill="DEEBF7" w:val="clear"/>
            <w:tcMar>
              <w:top w:type="dxa" w:w="60"/>
              <w:left w:type="dxa" w:w="80"/>
              <w:bottom w:type="dxa" w:w="60"/>
              <w:right w:type="dxa" w:w="80"/>
            </w:tcMar>
          </w:tcPr>
          <w:p>
            <w:pPr>
              <w:spacing w:after="40"/>
            </w:pPr>
            <w:r>
              <w:rPr>
                <w:sz w:val="20"/>
                <w:szCs w:val="20"/>
              </w:rPr>
              <w:t xml:space="preserve">TSCH — time-slotted channel hopping</w:t>
            </w:r>
          </w:p>
        </w:tc>
        <w:tc>
          <w:tcPr>
            <w:shd w:fill="DEEBF7" w:val="clear"/>
            <w:tcMar>
              <w:top w:type="dxa" w:w="60"/>
              <w:left w:type="dxa" w:w="80"/>
              <w:bottom w:type="dxa" w:w="60"/>
              <w:right w:type="dxa" w:w="80"/>
            </w:tcMar>
          </w:tcPr>
          <w:p>
            <w:pPr>
              <w:spacing w:after="40"/>
            </w:pPr>
            <w:r>
              <w:rPr>
                <w:sz w:val="20"/>
                <w:szCs w:val="20"/>
              </w:rPr>
              <w:t xml:space="preserve">Industrial IoT, factory automation</w:t>
            </w:r>
          </w:p>
        </w:tc>
      </w:tr>
      <w:tr>
        <w:tc>
          <w:tcPr>
            <w:shd w:fill="FFFFFF" w:val="clear"/>
            <w:tcMar>
              <w:top w:type="dxa" w:w="60"/>
              <w:left w:type="dxa" w:w="80"/>
              <w:bottom w:type="dxa" w:w="60"/>
              <w:right w:type="dxa" w:w="80"/>
            </w:tcMar>
          </w:tcPr>
          <w:p>
            <w:pPr>
              <w:spacing w:after="40"/>
            </w:pPr>
            <w:r>
              <w:rPr>
                <w:sz w:val="20"/>
                <w:szCs w:val="20"/>
              </w:rPr>
              <w:t xml:space="preserve">802.15.4g</w:t>
            </w:r>
          </w:p>
        </w:tc>
        <w:tc>
          <w:tcPr>
            <w:shd w:fill="FFFFFF" w:val="clear"/>
            <w:tcMar>
              <w:top w:type="dxa" w:w="60"/>
              <w:left w:type="dxa" w:w="80"/>
              <w:bottom w:type="dxa" w:w="60"/>
              <w:right w:type="dxa" w:w="80"/>
            </w:tcMar>
          </w:tcPr>
          <w:p>
            <w:pPr>
              <w:spacing w:after="40"/>
            </w:pPr>
            <w:r>
              <w:rPr>
                <w:sz w:val="20"/>
                <w:szCs w:val="20"/>
              </w:rPr>
              <w:t xml:space="preserve">PHY</w:t>
            </w:r>
          </w:p>
        </w:tc>
        <w:tc>
          <w:tcPr>
            <w:shd w:fill="FFFFFF" w:val="clear"/>
            <w:tcMar>
              <w:top w:type="dxa" w:w="60"/>
              <w:left w:type="dxa" w:w="80"/>
              <w:bottom w:type="dxa" w:w="60"/>
              <w:right w:type="dxa" w:w="80"/>
            </w:tcMar>
          </w:tcPr>
          <w:p>
            <w:pPr>
              <w:spacing w:after="40"/>
            </w:pPr>
            <w:r>
              <w:rPr>
                <w:sz w:val="20"/>
                <w:szCs w:val="20"/>
              </w:rPr>
              <w:t xml:space="preserve">2047-byte frame, Wi-SUN, 32-bit CRC</w:t>
            </w:r>
          </w:p>
        </w:tc>
        <w:tc>
          <w:tcPr>
            <w:shd w:fill="FFFFFF" w:val="clear"/>
            <w:tcMar>
              <w:top w:type="dxa" w:w="60"/>
              <w:left w:type="dxa" w:w="80"/>
              <w:bottom w:type="dxa" w:w="60"/>
              <w:right w:type="dxa" w:w="80"/>
            </w:tcMar>
          </w:tcPr>
          <w:p>
            <w:pPr>
              <w:spacing w:after="40"/>
            </w:pPr>
            <w:r>
              <w:rPr>
                <w:sz w:val="20"/>
                <w:szCs w:val="20"/>
              </w:rPr>
              <w:t xml:space="preserve">Smart grid, smart city, SCADA, FANs</w:t>
            </w:r>
          </w:p>
        </w:tc>
      </w:tr>
      <w:tr>
        <w:tc>
          <w:tcPr>
            <w:shd w:fill="DEEBF7" w:val="clear"/>
            <w:tcMar>
              <w:top w:type="dxa" w:w="60"/>
              <w:left w:type="dxa" w:w="80"/>
              <w:bottom w:type="dxa" w:w="60"/>
              <w:right w:type="dxa" w:w="80"/>
            </w:tcMar>
          </w:tcPr>
          <w:p>
            <w:pPr>
              <w:spacing w:after="40"/>
            </w:pPr>
            <w:r>
              <w:rPr>
                <w:sz w:val="20"/>
                <w:szCs w:val="20"/>
              </w:rPr>
              <w:t xml:space="preserve">Modbus</w:t>
            </w:r>
          </w:p>
        </w:tc>
        <w:tc>
          <w:tcPr>
            <w:shd w:fill="DEEBF7" w:val="clear"/>
            <w:tcMar>
              <w:top w:type="dxa" w:w="60"/>
              <w:left w:type="dxa" w:w="80"/>
              <w:bottom w:type="dxa" w:w="60"/>
              <w:right w:type="dxa" w:w="80"/>
            </w:tcMar>
          </w:tcPr>
          <w:p>
            <w:pPr>
              <w:spacing w:after="40"/>
            </w:pPr>
            <w:r>
              <w:rPr>
                <w:sz w:val="20"/>
                <w:szCs w:val="20"/>
              </w:rPr>
              <w:t xml:space="preserve">App</w:t>
            </w:r>
          </w:p>
        </w:tc>
        <w:tc>
          <w:tcPr>
            <w:shd w:fill="DEEBF7" w:val="clear"/>
            <w:tcMar>
              <w:top w:type="dxa" w:w="60"/>
              <w:left w:type="dxa" w:w="80"/>
              <w:bottom w:type="dxa" w:w="60"/>
              <w:right w:type="dxa" w:w="80"/>
            </w:tcMar>
          </w:tcPr>
          <w:p>
            <w:pPr>
              <w:spacing w:after="40"/>
            </w:pPr>
            <w:r>
              <w:rPr>
                <w:sz w:val="20"/>
                <w:szCs w:val="20"/>
              </w:rPr>
              <w:t xml:space="preserve">Master-slave, ASCII (LRC) / RTU (CRC)</w:t>
            </w:r>
          </w:p>
        </w:tc>
        <w:tc>
          <w:tcPr>
            <w:shd w:fill="DEEBF7" w:val="clear"/>
            <w:tcMar>
              <w:top w:type="dxa" w:w="60"/>
              <w:left w:type="dxa" w:w="80"/>
              <w:bottom w:type="dxa" w:w="60"/>
              <w:right w:type="dxa" w:w="80"/>
            </w:tcMar>
          </w:tcPr>
          <w:p>
            <w:pPr>
              <w:spacing w:after="40"/>
            </w:pPr>
            <w:r>
              <w:rPr>
                <w:sz w:val="20"/>
                <w:szCs w:val="20"/>
              </w:rPr>
              <w:t xml:space="preserve">Industrial device monitoring and control</w:t>
            </w:r>
          </w:p>
        </w:tc>
      </w:tr>
      <w:tr>
        <w:tc>
          <w:tcPr>
            <w:shd w:fill="FFFFFF" w:val="clear"/>
            <w:tcMar>
              <w:top w:type="dxa" w:w="60"/>
              <w:left w:type="dxa" w:w="80"/>
              <w:bottom w:type="dxa" w:w="60"/>
              <w:right w:type="dxa" w:w="80"/>
            </w:tcMar>
          </w:tcPr>
          <w:p>
            <w:pPr>
              <w:spacing w:after="40"/>
            </w:pPr>
            <w:r>
              <w:rPr>
                <w:sz w:val="20"/>
                <w:szCs w:val="20"/>
              </w:rPr>
              <w:t xml:space="preserve">ZigBee</w:t>
            </w:r>
          </w:p>
        </w:tc>
        <w:tc>
          <w:tcPr>
            <w:shd w:fill="FFFFFF" w:val="clear"/>
            <w:tcMar>
              <w:top w:type="dxa" w:w="60"/>
              <w:left w:type="dxa" w:w="80"/>
              <w:bottom w:type="dxa" w:w="60"/>
              <w:right w:type="dxa" w:w="80"/>
            </w:tcMar>
          </w:tcPr>
          <w:p>
            <w:pPr>
              <w:spacing w:after="40"/>
            </w:pPr>
            <w:r>
              <w:rPr>
                <w:sz w:val="20"/>
                <w:szCs w:val="20"/>
              </w:rPr>
              <w:t xml:space="preserve">NWK+APP</w:t>
            </w:r>
          </w:p>
        </w:tc>
        <w:tc>
          <w:tcPr>
            <w:shd w:fill="FFFFFF" w:val="clear"/>
            <w:tcMar>
              <w:top w:type="dxa" w:w="60"/>
              <w:left w:type="dxa" w:w="80"/>
              <w:bottom w:type="dxa" w:w="60"/>
              <w:right w:type="dxa" w:w="80"/>
            </w:tcMar>
          </w:tcPr>
          <w:p>
            <w:pPr>
              <w:spacing w:after="40"/>
            </w:pPr>
            <w:r>
              <w:rPr>
                <w:sz w:val="20"/>
                <w:szCs w:val="20"/>
              </w:rPr>
              <w:t xml:space="preserve">AODV routing, AES-128, HA/SE profiles</w:t>
            </w:r>
          </w:p>
        </w:tc>
        <w:tc>
          <w:tcPr>
            <w:shd w:fill="FFFFFF" w:val="clear"/>
            <w:tcMar>
              <w:top w:type="dxa" w:w="60"/>
              <w:left w:type="dxa" w:w="80"/>
              <w:bottom w:type="dxa" w:w="60"/>
              <w:right w:type="dxa" w:w="80"/>
            </w:tcMar>
          </w:tcPr>
          <w:p>
            <w:pPr>
              <w:spacing w:after="40"/>
            </w:pPr>
            <w:r>
              <w:rPr>
                <w:sz w:val="20"/>
                <w:szCs w:val="20"/>
              </w:rPr>
              <w:t xml:space="preserve">Home automation, smart energy</w:t>
            </w:r>
          </w:p>
        </w:tc>
      </w:tr>
      <w:tr>
        <w:tc>
          <w:tcPr>
            <w:shd w:fill="DEEBF7" w:val="clear"/>
            <w:tcMar>
              <w:top w:type="dxa" w:w="60"/>
              <w:left w:type="dxa" w:w="80"/>
              <w:bottom w:type="dxa" w:w="60"/>
              <w:right w:type="dxa" w:w="80"/>
            </w:tcMar>
          </w:tcPr>
          <w:p>
            <w:pPr>
              <w:spacing w:after="40"/>
            </w:pPr>
            <w:r>
              <w:rPr>
                <w:sz w:val="20"/>
                <w:szCs w:val="20"/>
              </w:rPr>
              <w:t xml:space="preserve">LoRaWAN</w:t>
            </w:r>
          </w:p>
        </w:tc>
        <w:tc>
          <w:tcPr>
            <w:shd w:fill="DEEBF7" w:val="clear"/>
            <w:tcMar>
              <w:top w:type="dxa" w:w="60"/>
              <w:left w:type="dxa" w:w="80"/>
              <w:bottom w:type="dxa" w:w="60"/>
              <w:right w:type="dxa" w:w="80"/>
            </w:tcMar>
          </w:tcPr>
          <w:p>
            <w:pPr>
              <w:spacing w:after="40"/>
            </w:pPr>
            <w:r>
              <w:rPr>
                <w:sz w:val="20"/>
                <w:szCs w:val="20"/>
              </w:rPr>
              <w:t xml:space="preserve">PHY+MAC</w:t>
            </w:r>
          </w:p>
        </w:tc>
        <w:tc>
          <w:tcPr>
            <w:shd w:fill="DEEBF7" w:val="clear"/>
            <w:tcMar>
              <w:top w:type="dxa" w:w="60"/>
              <w:left w:type="dxa" w:w="80"/>
              <w:bottom w:type="dxa" w:w="60"/>
              <w:right w:type="dxa" w:w="80"/>
            </w:tcMar>
          </w:tcPr>
          <w:p>
            <w:pPr>
              <w:spacing w:after="40"/>
            </w:pPr>
            <w:r>
              <w:rPr>
                <w:sz w:val="20"/>
                <w:szCs w:val="20"/>
              </w:rPr>
              <w:t xml:space="preserve">Chirp SS, star-of-stars, ADR, NwkSKey+AppSKey</w:t>
            </w:r>
          </w:p>
        </w:tc>
        <w:tc>
          <w:tcPr>
            <w:shd w:fill="DEEBF7" w:val="clear"/>
            <w:tcMar>
              <w:top w:type="dxa" w:w="60"/>
              <w:left w:type="dxa" w:w="80"/>
              <w:bottom w:type="dxa" w:w="60"/>
              <w:right w:type="dxa" w:w="80"/>
            </w:tcMar>
          </w:tcPr>
          <w:p>
            <w:pPr>
              <w:spacing w:after="40"/>
            </w:pPr>
            <w:r>
              <w:rPr>
                <w:sz w:val="20"/>
                <w:szCs w:val="20"/>
              </w:rPr>
              <w:t xml:space="preserve">Long-range IoT — agriculture, smart city</w:t>
            </w:r>
          </w:p>
        </w:tc>
      </w:tr>
      <w:tr>
        <w:tc>
          <w:tcPr>
            <w:shd w:fill="FFFFFF" w:val="clear"/>
            <w:tcMar>
              <w:top w:type="dxa" w:w="60"/>
              <w:left w:type="dxa" w:w="80"/>
              <w:bottom w:type="dxa" w:w="60"/>
              <w:right w:type="dxa" w:w="80"/>
            </w:tcMar>
          </w:tcPr>
          <w:p>
            <w:pPr>
              <w:spacing w:after="40"/>
            </w:pPr>
            <w:r>
              <w:rPr>
                <w:sz w:val="20"/>
                <w:szCs w:val="20"/>
              </w:rPr>
              <w:t xml:space="preserve">LTE-M</w:t>
            </w:r>
          </w:p>
        </w:tc>
        <w:tc>
          <w:tcPr>
            <w:shd w:fill="FFFFFF" w:val="clear"/>
            <w:tcMar>
              <w:top w:type="dxa" w:w="60"/>
              <w:left w:type="dxa" w:w="80"/>
              <w:bottom w:type="dxa" w:w="60"/>
              <w:right w:type="dxa" w:w="80"/>
            </w:tcMar>
          </w:tcPr>
          <w:p>
            <w:pPr>
              <w:spacing w:after="40"/>
            </w:pPr>
            <w:r>
              <w:rPr>
                <w:sz w:val="20"/>
                <w:szCs w:val="20"/>
              </w:rPr>
              <w:t xml:space="preserve">Cellular</w:t>
            </w:r>
          </w:p>
        </w:tc>
        <w:tc>
          <w:tcPr>
            <w:shd w:fill="FFFFFF" w:val="clear"/>
            <w:tcMar>
              <w:top w:type="dxa" w:w="60"/>
              <w:left w:type="dxa" w:w="80"/>
              <w:bottom w:type="dxa" w:w="60"/>
              <w:right w:type="dxa" w:w="80"/>
            </w:tcMar>
          </w:tcPr>
          <w:p>
            <w:pPr>
              <w:spacing w:after="40"/>
            </w:pPr>
            <w:r>
              <w:rPr>
                <w:sz w:val="20"/>
                <w:szCs w:val="20"/>
              </w:rPr>
              <w:t xml:space="preserve">1.4 MHz, eDRX, 200 kbps, half-duplex</w:t>
            </w:r>
          </w:p>
        </w:tc>
        <w:tc>
          <w:tcPr>
            <w:shd w:fill="FFFFFF" w:val="clear"/>
            <w:tcMar>
              <w:top w:type="dxa" w:w="60"/>
              <w:left w:type="dxa" w:w="80"/>
              <w:bottom w:type="dxa" w:w="60"/>
              <w:right w:type="dxa" w:w="80"/>
            </w:tcMar>
          </w:tcPr>
          <w:p>
            <w:pPr>
              <w:spacing w:after="40"/>
            </w:pPr>
            <w:r>
              <w:rPr>
                <w:sz w:val="20"/>
                <w:szCs w:val="20"/>
              </w:rPr>
              <w:t xml:space="preserve">Wearables, fleet tracking, medical</w:t>
            </w:r>
          </w:p>
        </w:tc>
      </w:tr>
      <w:tr>
        <w:tc>
          <w:tcPr>
            <w:shd w:fill="DEEBF7" w:val="clear"/>
            <w:tcMar>
              <w:top w:type="dxa" w:w="60"/>
              <w:left w:type="dxa" w:w="80"/>
              <w:bottom w:type="dxa" w:w="60"/>
              <w:right w:type="dxa" w:w="80"/>
            </w:tcMar>
          </w:tcPr>
          <w:p>
            <w:pPr>
              <w:spacing w:after="40"/>
            </w:pPr>
            <w:r>
              <w:rPr>
                <w:sz w:val="20"/>
                <w:szCs w:val="20"/>
              </w:rPr>
              <w:t xml:space="preserve">NB-IoT</w:t>
            </w:r>
          </w:p>
        </w:tc>
        <w:tc>
          <w:tcPr>
            <w:shd w:fill="DEEBF7" w:val="clear"/>
            <w:tcMar>
              <w:top w:type="dxa" w:w="60"/>
              <w:left w:type="dxa" w:w="80"/>
              <w:bottom w:type="dxa" w:w="60"/>
              <w:right w:type="dxa" w:w="80"/>
            </w:tcMar>
          </w:tcPr>
          <w:p>
            <w:pPr>
              <w:spacing w:after="40"/>
            </w:pPr>
            <w:r>
              <w:rPr>
                <w:sz w:val="20"/>
                <w:szCs w:val="20"/>
              </w:rPr>
              <w:t xml:space="preserve">Cellular</w:t>
            </w:r>
          </w:p>
        </w:tc>
        <w:tc>
          <w:tcPr>
            <w:shd w:fill="DEEBF7" w:val="clear"/>
            <w:tcMar>
              <w:top w:type="dxa" w:w="60"/>
              <w:left w:type="dxa" w:w="80"/>
              <w:bottom w:type="dxa" w:w="60"/>
              <w:right w:type="dxa" w:w="80"/>
            </w:tcMar>
          </w:tcPr>
          <w:p>
            <w:pPr>
              <w:spacing w:after="40"/>
            </w:pPr>
            <w:r>
              <w:rPr>
                <w:sz w:val="20"/>
                <w:szCs w:val="20"/>
              </w:rPr>
              <w:t xml:space="preserve">180 kHz, Standalone/In-band/Guard-band</w:t>
            </w:r>
          </w:p>
        </w:tc>
        <w:tc>
          <w:tcPr>
            <w:shd w:fill="DEEBF7" w:val="clear"/>
            <w:tcMar>
              <w:top w:type="dxa" w:w="60"/>
              <w:left w:type="dxa" w:w="80"/>
              <w:bottom w:type="dxa" w:w="60"/>
              <w:right w:type="dxa" w:w="80"/>
            </w:tcMar>
          </w:tcPr>
          <w:p>
            <w:pPr>
              <w:spacing w:after="40"/>
            </w:pPr>
            <w:r>
              <w:rPr>
                <w:sz w:val="20"/>
                <w:szCs w:val="20"/>
              </w:rPr>
              <w:t xml:space="preserve">Smart meters, parking, agriculture</w:t>
            </w:r>
          </w:p>
        </w:tc>
      </w:tr>
      <w:tr>
        <w:tc>
          <w:tcPr>
            <w:shd w:fill="FFFFFF" w:val="clear"/>
            <w:tcMar>
              <w:top w:type="dxa" w:w="60"/>
              <w:left w:type="dxa" w:w="80"/>
              <w:bottom w:type="dxa" w:w="60"/>
              <w:right w:type="dxa" w:w="80"/>
            </w:tcMar>
          </w:tcPr>
          <w:p>
            <w:pPr>
              <w:spacing w:after="40"/>
            </w:pPr>
            <w:r>
              <w:rPr>
                <w:sz w:val="20"/>
                <w:szCs w:val="20"/>
              </w:rPr>
              <w:t xml:space="preserve">6LoWPAN</w:t>
            </w:r>
          </w:p>
        </w:tc>
        <w:tc>
          <w:tcPr>
            <w:shd w:fill="FFFFFF" w:val="clear"/>
            <w:tcMar>
              <w:top w:type="dxa" w:w="60"/>
              <w:left w:type="dxa" w:w="80"/>
              <w:bottom w:type="dxa" w:w="60"/>
              <w:right w:type="dxa" w:w="80"/>
            </w:tcMar>
          </w:tcPr>
          <w:p>
            <w:pPr>
              <w:spacing w:after="40"/>
            </w:pPr>
            <w:r>
              <w:rPr>
                <w:sz w:val="20"/>
                <w:szCs w:val="20"/>
              </w:rPr>
              <w:t xml:space="preserve">Adaptation</w:t>
            </w:r>
          </w:p>
        </w:tc>
        <w:tc>
          <w:tcPr>
            <w:shd w:fill="FFFFFF" w:val="clear"/>
            <w:tcMar>
              <w:top w:type="dxa" w:w="60"/>
              <w:left w:type="dxa" w:w="80"/>
              <w:bottom w:type="dxa" w:w="60"/>
              <w:right w:type="dxa" w:w="80"/>
            </w:tcMar>
          </w:tcPr>
          <w:p>
            <w:pPr>
              <w:spacing w:after="40"/>
            </w:pPr>
            <w:r>
              <w:rPr>
                <w:sz w:val="20"/>
                <w:szCs w:val="20"/>
              </w:rPr>
              <w:t xml:space="preserve">Header compression, fragmentation, mesh addressing</w:t>
            </w:r>
          </w:p>
        </w:tc>
        <w:tc>
          <w:tcPr>
            <w:shd w:fill="FFFFFF" w:val="clear"/>
            <w:tcMar>
              <w:top w:type="dxa" w:w="60"/>
              <w:left w:type="dxa" w:w="80"/>
              <w:bottom w:type="dxa" w:w="60"/>
              <w:right w:type="dxa" w:w="80"/>
            </w:tcMar>
          </w:tcPr>
          <w:p>
            <w:pPr>
              <w:spacing w:after="40"/>
            </w:pPr>
            <w:r>
              <w:rPr>
                <w:sz w:val="20"/>
                <w:szCs w:val="20"/>
              </w:rPr>
              <w:t xml:space="preserve">IPv6 over 802.15.4 IoT networks</w:t>
            </w:r>
          </w:p>
        </w:tc>
      </w:tr>
      <w:tr>
        <w:tc>
          <w:tcPr>
            <w:shd w:fill="DEEBF7" w:val="clear"/>
            <w:tcMar>
              <w:top w:type="dxa" w:w="60"/>
              <w:left w:type="dxa" w:w="80"/>
              <w:bottom w:type="dxa" w:w="60"/>
              <w:right w:type="dxa" w:w="80"/>
            </w:tcMar>
          </w:tcPr>
          <w:p>
            <w:pPr>
              <w:spacing w:after="40"/>
            </w:pPr>
            <w:r>
              <w:rPr>
                <w:sz w:val="20"/>
                <w:szCs w:val="20"/>
              </w:rPr>
              <w:t xml:space="preserve">RPL</w:t>
            </w:r>
          </w:p>
        </w:tc>
        <w:tc>
          <w:tcPr>
            <w:shd w:fill="DEEBF7" w:val="clear"/>
            <w:tcMar>
              <w:top w:type="dxa" w:w="60"/>
              <w:left w:type="dxa" w:w="80"/>
              <w:bottom w:type="dxa" w:w="60"/>
              <w:right w:type="dxa" w:w="80"/>
            </w:tcMar>
          </w:tcPr>
          <w:p>
            <w:pPr>
              <w:spacing w:after="40"/>
            </w:pPr>
            <w:r>
              <w:rPr>
                <w:sz w:val="20"/>
                <w:szCs w:val="20"/>
              </w:rPr>
              <w:t xml:space="preserve">Network</w:t>
            </w:r>
          </w:p>
        </w:tc>
        <w:tc>
          <w:tcPr>
            <w:shd w:fill="DEEBF7" w:val="clear"/>
            <w:tcMar>
              <w:top w:type="dxa" w:w="60"/>
              <w:left w:type="dxa" w:w="80"/>
              <w:bottom w:type="dxa" w:w="60"/>
              <w:right w:type="dxa" w:w="80"/>
            </w:tcMar>
          </w:tcPr>
          <w:p>
            <w:pPr>
              <w:spacing w:after="40"/>
            </w:pPr>
            <w:r>
              <w:rPr>
                <w:sz w:val="20"/>
                <w:szCs w:val="20"/>
              </w:rPr>
              <w:t xml:space="preserve">DODAG, DIO/DAO messages, storing/non-storing</w:t>
            </w:r>
          </w:p>
        </w:tc>
        <w:tc>
          <w:tcPr>
            <w:shd w:fill="DEEBF7" w:val="clear"/>
            <w:tcMar>
              <w:top w:type="dxa" w:w="60"/>
              <w:left w:type="dxa" w:w="80"/>
              <w:bottom w:type="dxa" w:w="60"/>
              <w:right w:type="dxa" w:w="80"/>
            </w:tcMar>
          </w:tcPr>
          <w:p>
            <w:pPr>
              <w:spacing w:after="40"/>
            </w:pPr>
            <w:r>
              <w:rPr>
                <w:sz w:val="20"/>
                <w:szCs w:val="20"/>
              </w:rPr>
              <w:t xml:space="preserve">Routing in LLNs — IoT mesh networks</w:t>
            </w:r>
          </w:p>
        </w:tc>
      </w:tr>
    </w:tbl>
    <w:p>
      <w:pPr>
        <w:spacing w:after="60"/>
      </w:pPr>
      <w:r>
        <w:t xml:space="preserve"/>
      </w:r>
    </w:p>
    <w:p>
      <w:pPr>
        <w:spacing w:before="200"/>
        <w:jc w:val="center"/>
      </w:pPr>
      <w:r>
        <w:rPr>
          <w:i/>
          <w:iCs/>
          <w:color w:val="888888"/>
          <w:sz w:val="18"/>
          <w:szCs w:val="18"/>
        </w:rPr>
        <w:t xml:space="preserve">PEMRT525 | Department of Mechatronics Engineering | Jyothi Engineering College | KTU S5 MR 2K24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2026-08-20T03:49:15.290Z</dcterms:created>
  <dcterms:modified xsi:type="dcterms:W3CDTF">2026-08-20T03:49:15.290Z</dcterms:modified>
</cp:coreProperties>
</file>

<file path=docProps/custom.xml><?xml version="1.0" encoding="utf-8"?>
<Properties xmlns="http://schemas.openxmlformats.org/officeDocument/2006/custom-properties" xmlns:vt="http://schemas.openxmlformats.org/officeDocument/2006/docPropsVTypes"/>
</file>