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120"/>
              <w:bottom w:type="dxa" w:w="80"/>
              <w:right w:type="dxa" w:w="120"/>
            </w:tcMar>
            <w:vAlign w:val="top"/>
          </w:tcPr>
          <w:p>
            <w:pPr>
              <w:spacing w:after="40" w:before="100"/>
              <w:jc w:val="center"/>
            </w:pPr>
            <w:r>
              <w:rPr>
                <w:rFonts w:ascii="Arial" w:cs="Arial" w:eastAsia="Arial" w:hAnsi="Arial"/>
                <w:b/>
                <w:bCs/>
                <w:i w:val="false"/>
                <w:iCs w:val="false"/>
                <w:color w:val="FFFFFF"/>
                <w:sz w:val="32"/>
                <w:szCs w:val="32"/>
              </w:rPr>
              <w:t xml:space="preserve">IoT and Applications — PEMRT525</w:t>
            </w:r>
          </w:p>
          <w:p>
            <w:pPr>
              <w:spacing w:after="40" w:before="0"/>
              <w:jc w:val="center"/>
            </w:pPr>
            <w:r>
              <w:rPr>
                <w:rFonts w:ascii="Arial" w:cs="Arial" w:eastAsia="Arial" w:hAnsi="Arial"/>
                <w:b w:val="false"/>
                <w:bCs w:val="false"/>
                <w:i w:val="false"/>
                <w:iCs w:val="false"/>
                <w:color w:val="DEEAF1"/>
                <w:sz w:val="20"/>
                <w:szCs w:val="20"/>
              </w:rPr>
              <w:t xml:space="preserve">Jyothi Engineering College of Computing (JECC)  |  Dept. of ECE  |  Semester S5</w:t>
            </w:r>
          </w:p>
          <w:p>
            <w:pPr>
              <w:spacing w:after="100" w:before="0"/>
              <w:jc w:val="center"/>
            </w:pPr>
            <w:r>
              <w:rPr>
                <w:rFonts w:ascii="Arial" w:cs="Arial" w:eastAsia="Arial" w:hAnsi="Arial"/>
                <w:b/>
                <w:bCs/>
                <w:i w:val="false"/>
                <w:iCs w:val="false"/>
                <w:color w:val="FFFFFF"/>
                <w:sz w:val="22"/>
                <w:szCs w:val="22"/>
              </w:rPr>
              <w:t xml:space="preserve">CIE Project Assignments — Academic Year 2025–26</w:t>
            </w:r>
          </w:p>
        </w:tc>
      </w:tr>
    </w:tbl>
    <w:p>
      <w:pPr>
        <w:spacing w:after="80" w:before="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F4E79"/>
                <w:sz w:val="22"/>
                <w:szCs w:val="22"/>
              </w:rPr>
              <w:t xml:space="preserve">General Instructions</w:t>
            </w:r>
          </w:p>
          <w:p>
            <w:pPr>
              <w:spacing w:after="40" w:before="0"/>
              <w:jc w:val="left"/>
            </w:pPr>
            <w:r>
              <w:rPr>
                <w:rFonts w:ascii="Arial" w:cs="Arial" w:eastAsia="Arial" w:hAnsi="Arial"/>
                <w:b w:val="false"/>
                <w:bCs w:val="false"/>
                <w:i w:val="false"/>
                <w:iCs w:val="false"/>
                <w:color w:val="000000"/>
                <w:sz w:val="20"/>
                <w:szCs w:val="20"/>
              </w:rPr>
              <w:t xml:space="preserve">• Projects are group submissions — all members must contribute equally.</w:t>
            </w:r>
          </w:p>
          <w:p>
            <w:pPr>
              <w:spacing w:after="40" w:before="0"/>
              <w:jc w:val="left"/>
            </w:pPr>
            <w:r>
              <w:rPr>
                <w:rFonts w:ascii="Arial" w:cs="Arial" w:eastAsia="Arial" w:hAnsi="Arial"/>
                <w:b w:val="false"/>
                <w:bCs w:val="false"/>
                <w:i w:val="false"/>
                <w:iCs w:val="false"/>
                <w:color w:val="000000"/>
                <w:sz w:val="20"/>
                <w:szCs w:val="20"/>
              </w:rPr>
              <w:t xml:space="preserve">• Plagiarism will result in zero marks. Code similarity &gt; 30% will be penalised.</w:t>
            </w:r>
          </w:p>
          <w:p>
            <w:pPr>
              <w:spacing w:after="40" w:before="0"/>
              <w:jc w:val="left"/>
            </w:pPr>
            <w:r>
              <w:rPr>
                <w:rFonts w:ascii="Arial" w:cs="Arial" w:eastAsia="Arial" w:hAnsi="Arial"/>
                <w:b w:val="false"/>
                <w:bCs w:val="false"/>
                <w:i w:val="false"/>
                <w:iCs w:val="false"/>
                <w:color w:val="000000"/>
                <w:sz w:val="20"/>
                <w:szCs w:val="20"/>
              </w:rPr>
              <w:t xml:space="preserve">• Each project contributes to the 'Analyse' component (5 marks) of CIE.</w:t>
            </w:r>
          </w:p>
          <w:p>
            <w:pPr>
              <w:spacing w:after="40" w:before="0"/>
              <w:jc w:val="left"/>
            </w:pPr>
            <w:r>
              <w:rPr>
                <w:rFonts w:ascii="Arial" w:cs="Arial" w:eastAsia="Arial" w:hAnsi="Arial"/>
                <w:b w:val="false"/>
                <w:bCs w:val="false"/>
                <w:i w:val="false"/>
                <w:iCs w:val="false"/>
                <w:color w:val="000000"/>
                <w:sz w:val="20"/>
                <w:szCs w:val="20"/>
              </w:rPr>
              <w:t xml:space="preserve">• Submission format: ZIP containing code + screenshots + demo video (max 2 min). Upload to GitHub classroom / LMS.</w:t>
            </w:r>
          </w:p>
          <w:p>
            <w:pPr>
              <w:spacing w:after="80" w:before="0"/>
              <w:jc w:val="left"/>
            </w:pPr>
            <w:r>
              <w:rPr>
                <w:rFonts w:ascii="Arial" w:cs="Arial" w:eastAsia="Arial" w:hAnsi="Arial"/>
                <w:b w:val="false"/>
                <w:bCs w:val="false"/>
                <w:i w:val="false"/>
                <w:iCs w:val="false"/>
                <w:color w:val="000000"/>
                <w:sz w:val="20"/>
                <w:szCs w:val="20"/>
              </w:rPr>
              <w:t xml:space="preserve">• Group number = Project number (Group 1 → B1, Group 2 → B2, Group 3 → B3, Group 4 → B4, Group 5 → B5).</w:t>
            </w:r>
          </w:p>
        </w:tc>
      </w:tr>
    </w:tbl>
    <w:p>
      <w:pPr>
        <w:spacing w:after="80" w:before="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5100" w:val="clear"/>
            <w:tcMar>
              <w:top w:type="dxa" w:w="80"/>
              <w:left w:type="dxa" w:w="120"/>
              <w:bottom w:type="dxa" w:w="80"/>
              <w:right w:type="dxa" w:w="120"/>
            </w:tcMar>
            <w:vAlign w:val="top"/>
          </w:tcPr>
          <w:p>
            <w:pPr>
              <w:spacing w:after="20" w:before="40"/>
              <w:jc w:val="left"/>
            </w:pPr>
            <w:r>
              <w:rPr>
                <w:rFonts w:ascii="Arial" w:cs="Arial" w:eastAsia="Arial" w:hAnsi="Arial"/>
                <w:b/>
                <w:bCs/>
                <w:i w:val="false"/>
                <w:iCs w:val="false"/>
                <w:color w:val="FFFFFF"/>
                <w:sz w:val="28"/>
                <w:szCs w:val="28"/>
              </w:rPr>
              <w:t xml:space="preserve">SET B — HANDS-ON PROJECTS</w:t>
            </w:r>
          </w:p>
          <w:p>
            <w:pPr>
              <w:spacing w:after="40" w:before="0"/>
              <w:jc w:val="left"/>
            </w:pPr>
            <w:r>
              <w:rPr>
                <w:rFonts w:ascii="Arial" w:cs="Arial" w:eastAsia="Arial" w:hAnsi="Arial"/>
                <w:b w:val="false"/>
                <w:bCs w:val="false"/>
                <w:i w:val="false"/>
                <w:iCs w:val="false"/>
                <w:color w:val="DEEAF1"/>
                <w:sz w:val="20"/>
                <w:szCs w:val="20"/>
              </w:rPr>
              <w:t xml:space="preserve">Working software or hardware implementations  |  Submit: code + screenshots + demo video (max 2 min)  |  5 marks each</w:t>
            </w:r>
          </w:p>
        </w:tc>
      </w:tr>
    </w:tbl>
    <w:p>
      <w:pPr>
        <w:spacing w:after="80" w:before="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560"/>
              <w:gridCol w:w="1800"/>
            </w:tblGrid>
            <w:tr>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20" w:before="0"/>
                    <w:jc w:val="left"/>
                  </w:pPr>
                  <w:r>
                    <w:rPr>
                      <w:rFonts w:ascii="Arial" w:cs="Arial" w:eastAsia="Arial" w:hAnsi="Arial"/>
                      <w:b/>
                      <w:bCs/>
                      <w:i w:val="false"/>
                      <w:iCs w:val="false"/>
                      <w:color w:val="E65100"/>
                      <w:sz w:val="18"/>
                      <w:szCs w:val="18"/>
                    </w:rPr>
                    <w:t xml:space="preserve">Assignment B1</w:t>
                  </w:r>
                  <w:r>
                    <w:rPr>
                      <w:rFonts w:ascii="Arial" w:cs="Arial" w:eastAsia="Arial" w:hAnsi="Arial"/>
                      <w:b w:val="false"/>
                      <w:bCs w:val="false"/>
                      <w:i w:val="false"/>
                      <w:iCs w:val="false"/>
                      <w:color w:val="666666"/>
                      <w:sz w:val="18"/>
                      <w:szCs w:val="18"/>
                    </w:rPr>
                    <w:t xml:space="preserve">   |   Module 3 &amp; 4   |   CO3, CO5</w:t>
                  </w:r>
                </w:p>
                <w:p>
                  <w:pPr>
                    <w:spacing w:after="80" w:before="0"/>
                    <w:jc w:val="left"/>
                  </w:pPr>
                  <w:r>
                    <w:rPr>
                      <w:rFonts w:ascii="Arial" w:cs="Arial" w:eastAsia="Arial" w:hAnsi="Arial"/>
                      <w:b/>
                      <w:bCs/>
                      <w:i w:val="false"/>
                      <w:iCs w:val="false"/>
                      <w:color w:val="111111"/>
                      <w:sz w:val="24"/>
                      <w:szCs w:val="24"/>
                    </w:rPr>
                    <w:t xml:space="preserve">Wireless Digital Notice Board for College Campus using LoRa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0" w:before="0"/>
                    <w:jc w:val="left"/>
                  </w:pPr>
                  <w:r>
                    <w:rPr>
                      <w:rFonts w:ascii="Arial" w:cs="Arial" w:eastAsia="Arial" w:hAnsi="Arial"/>
                      <w:b w:val="false"/>
                      <w:bCs w:val="false"/>
                      <w:i w:val="false"/>
                      <w:iCs w:val="false"/>
                      <w:color w:val="888888"/>
                      <w:sz w:val="18"/>
                      <w:szCs w:val="18"/>
                    </w:rPr>
                    <w:t xml:space="preserve">Marks</w:t>
                  </w:r>
                </w:p>
                <w:p>
                  <w:pPr>
                    <w:spacing w:after="80" w:before="0"/>
                    <w:jc w:val="left"/>
                  </w:pPr>
                  <w:r>
                    <w:rPr>
                      <w:rFonts w:ascii="Arial" w:cs="Arial" w:eastAsia="Arial" w:hAnsi="Arial"/>
                      <w:b/>
                      <w:bCs/>
                      <w:i w:val="false"/>
                      <w:iCs w:val="false"/>
                      <w:color w:val="E65100"/>
                      <w:sz w:val="32"/>
                      <w:szCs w:val="32"/>
                    </w:rPr>
                    <w:t xml:space="preserve">5</w:t>
                  </w:r>
                </w:p>
              </w:tc>
            </w:tr>
          </w:tbl>
          <w:p/>
        </w:tc>
      </w:tr>
      <w:tr>
        <w:tc>
          <w:tcPr>
            <w:tcW w:type="dxa" w:w="9360"/>
            <w:tcBorders>
              <w:top w:val="none" w:color="FFFFFF" w:sz="0"/>
              <w:left w:val="none" w:color="FFFFFF" w:sz="0"/>
              <w:bottom w:val="none" w:color="FFFFFF" w:sz="0"/>
              <w:right w:val="none" w:color="FFFFFF" w:sz="0"/>
            </w:tcBorders>
            <w:shd w:fill="E65100"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444444"/>
                <w:sz w:val="19"/>
                <w:szCs w:val="19"/>
              </w:rPr>
              <w:t xml:space="preserve">Tools</w:t>
            </w:r>
          </w:p>
        </w:tc>
        <w:tc>
          <w:tcPr>
            <w:tcW w:type="dxa" w:w="7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000000"/>
                <w:sz w:val="19"/>
                <w:szCs w:val="19"/>
              </w:rPr>
              <w:t xml:space="preserve">2x Arduino Uno, 2x LoRa SX1278 (Ra-02) module, 20x4 LCD (I2C) or OLED SSD1306, keypad (4x4), buzzer, jumper wires</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444444"/>
                <w:sz w:val="19"/>
                <w:szCs w:val="19"/>
              </w:rPr>
              <w:t xml:space="preserve">Description</w:t>
            </w:r>
          </w:p>
        </w:tc>
        <w:tc>
          <w:tcPr>
            <w:tcW w:type="dxa" w:w="7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000000"/>
                <w:sz w:val="19"/>
                <w:szCs w:val="19"/>
              </w:rPr>
              <w:t xml:space="preserve">Problem Statement: Paper notice boards at JECC require manual updates and notices posted in one block do not reach students in distant classrooms or labs immediately. Faculty must physically walk to each notice board, causing delays in time-critical announcements. Design a wireless digital notice board system where a sender unit (Arduino + LoRa) at the office allows faculty to type a notice using a 4x4 keypad and transmit it wirelessly over LoRa to one or more receiver display units (Arduino + LoRa + LCD) mounted in classrooms. The receiver must display the incoming notice text with a buzzer alert, show the sender ID and timestamp, and hold the last notice until a new one is received. Packet delivery must be acknowledged (ACK) — the sender should retry up to 3 times if no ACK is received, covering the LPWAN reliability concepts from Module 3.</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444444"/>
                <w:sz w:val="19"/>
                <w:szCs w:val="19"/>
              </w:rPr>
              <w:t xml:space="preserve">Deliverables</w:t>
            </w:r>
          </w:p>
        </w:tc>
        <w:tc>
          <w:tcPr>
            <w:tcW w:type="dxa" w:w="7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spacing w:after="30" w:before="0"/>
              <w:jc w:val="left"/>
            </w:pPr>
            <w:r>
              <w:rPr>
                <w:rFonts w:ascii="Arial" w:cs="Arial" w:eastAsia="Arial" w:hAnsi="Arial"/>
                <w:b w:val="false"/>
                <w:bCs w:val="false"/>
                <w:i w:val="false"/>
                <w:iCs w:val="false"/>
                <w:color w:val="000000"/>
                <w:sz w:val="19"/>
                <w:szCs w:val="19"/>
              </w:rPr>
              <w:t xml:space="preserve">• Circuit diagram: sender unit (keypad + Arduino + LoRa) and receiver unit (Arduino + LoRa + LCD)</w:t>
            </w:r>
          </w:p>
          <w:p>
            <w:pPr>
              <w:spacing w:after="30" w:before="0"/>
              <w:jc w:val="left"/>
            </w:pPr>
            <w:r>
              <w:rPr>
                <w:rFonts w:ascii="Arial" w:cs="Arial" w:eastAsia="Arial" w:hAnsi="Arial"/>
                <w:b w:val="false"/>
                <w:bCs w:val="false"/>
                <w:i w:val="false"/>
                <w:iCs w:val="false"/>
                <w:color w:val="000000"/>
                <w:sz w:val="19"/>
                <w:szCs w:val="19"/>
              </w:rPr>
              <w:t xml:space="preserve">• notice_sender.ino — keypad input, LoRa packet transmit, ACK wait with 3-retry logic</w:t>
            </w:r>
          </w:p>
          <w:p>
            <w:pPr>
              <w:spacing w:after="30" w:before="0"/>
              <w:jc w:val="left"/>
            </w:pPr>
            <w:r>
              <w:rPr>
                <w:rFonts w:ascii="Arial" w:cs="Arial" w:eastAsia="Arial" w:hAnsi="Arial"/>
                <w:b w:val="false"/>
                <w:bCs w:val="false"/>
                <w:i w:val="false"/>
                <w:iCs w:val="false"/>
                <w:color w:val="000000"/>
                <w:sz w:val="19"/>
                <w:szCs w:val="19"/>
              </w:rPr>
              <w:t xml:space="preserve">• notice_receiver.ino — LoRa receive, LCD display, buzzer alert, ACK reply</w:t>
            </w:r>
          </w:p>
          <w:p>
            <w:pPr>
              <w:spacing w:after="30" w:before="0"/>
              <w:jc w:val="left"/>
            </w:pPr>
            <w:r>
              <w:rPr>
                <w:rFonts w:ascii="Arial" w:cs="Arial" w:eastAsia="Arial" w:hAnsi="Arial"/>
                <w:b w:val="false"/>
                <w:bCs w:val="false"/>
                <w:i w:val="false"/>
                <w:iCs w:val="false"/>
                <w:color w:val="000000"/>
                <w:sz w:val="19"/>
                <w:szCs w:val="19"/>
              </w:rPr>
              <w:t xml:space="preserve">• Demo video (max 2 min): type notice on sender, verify display on receiver with RSSI shown on Serial Monitor</w:t>
            </w:r>
          </w:p>
          <w:p>
            <w:pPr>
              <w:spacing w:after="30" w:before="0"/>
              <w:jc w:val="left"/>
            </w:pPr>
            <w:r>
              <w:rPr>
                <w:rFonts w:ascii="Arial" w:cs="Arial" w:eastAsia="Arial" w:hAnsi="Arial"/>
                <w:b w:val="false"/>
                <w:bCs w:val="false"/>
                <w:i w:val="false"/>
                <w:iCs w:val="false"/>
                <w:color w:val="000000"/>
                <w:sz w:val="19"/>
                <w:szCs w:val="19"/>
              </w:rPr>
              <w:t xml:space="preserve">• One-page report: LoRa packet structure (header, payload, ACK), range tested on campus, IoT level classification, comparison with Wi-Fi/Bluetooth for this use case</w:t>
            </w:r>
          </w:p>
        </w:tc>
      </w:tr>
    </w:tbl>
    <w:p>
      <w:pPr>
        <w:spacing w:after="80" w:before="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560"/>
              <w:gridCol w:w="1800"/>
            </w:tblGrid>
            <w:tr>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20" w:before="0"/>
                    <w:jc w:val="left"/>
                  </w:pPr>
                  <w:r>
                    <w:rPr>
                      <w:rFonts w:ascii="Arial" w:cs="Arial" w:eastAsia="Arial" w:hAnsi="Arial"/>
                      <w:b/>
                      <w:bCs/>
                      <w:i w:val="false"/>
                      <w:iCs w:val="false"/>
                      <w:color w:val="E65100"/>
                      <w:sz w:val="18"/>
                      <w:szCs w:val="18"/>
                    </w:rPr>
                    <w:t xml:space="preserve">Assignment B2</w:t>
                  </w:r>
                  <w:r>
                    <w:rPr>
                      <w:rFonts w:ascii="Arial" w:cs="Arial" w:eastAsia="Arial" w:hAnsi="Arial"/>
                      <w:b w:val="false"/>
                      <w:bCs w:val="false"/>
                      <w:i w:val="false"/>
                      <w:iCs w:val="false"/>
                      <w:color w:val="666666"/>
                      <w:sz w:val="18"/>
                      <w:szCs w:val="18"/>
                    </w:rPr>
                    <w:t xml:space="preserve">   |   Module 2 &amp; 4   |   CO2, CO5</w:t>
                  </w:r>
                </w:p>
                <w:p>
                  <w:pPr>
                    <w:spacing w:after="80" w:before="0"/>
                    <w:jc w:val="left"/>
                  </w:pPr>
                  <w:r>
                    <w:rPr>
                      <w:rFonts w:ascii="Arial" w:cs="Arial" w:eastAsia="Arial" w:hAnsi="Arial"/>
                      <w:b/>
                      <w:bCs/>
                      <w:i w:val="false"/>
                      <w:iCs w:val="false"/>
                      <w:color w:val="111111"/>
                      <w:sz w:val="24"/>
                      <w:szCs w:val="24"/>
                    </w:rPr>
                    <w:t xml:space="preserve">IoT-Enabled Smart Classroom — Occupancy, Climate and Energy Control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0" w:before="0"/>
                    <w:jc w:val="left"/>
                  </w:pPr>
                  <w:r>
                    <w:rPr>
                      <w:rFonts w:ascii="Arial" w:cs="Arial" w:eastAsia="Arial" w:hAnsi="Arial"/>
                      <w:b w:val="false"/>
                      <w:bCs w:val="false"/>
                      <w:i w:val="false"/>
                      <w:iCs w:val="false"/>
                      <w:color w:val="888888"/>
                      <w:sz w:val="18"/>
                      <w:szCs w:val="18"/>
                    </w:rPr>
                    <w:t xml:space="preserve">Marks</w:t>
                  </w:r>
                </w:p>
                <w:p>
                  <w:pPr>
                    <w:spacing w:after="80" w:before="0"/>
                    <w:jc w:val="left"/>
                  </w:pPr>
                  <w:r>
                    <w:rPr>
                      <w:rFonts w:ascii="Arial" w:cs="Arial" w:eastAsia="Arial" w:hAnsi="Arial"/>
                      <w:b/>
                      <w:bCs/>
                      <w:i w:val="false"/>
                      <w:iCs w:val="false"/>
                      <w:color w:val="E65100"/>
                      <w:sz w:val="32"/>
                      <w:szCs w:val="32"/>
                    </w:rPr>
                    <w:t xml:space="preserve">5</w:t>
                  </w:r>
                </w:p>
              </w:tc>
            </w:tr>
          </w:tbl>
          <w:p/>
        </w:tc>
      </w:tr>
      <w:tr>
        <w:tc>
          <w:tcPr>
            <w:tcW w:type="dxa" w:w="9360"/>
            <w:tcBorders>
              <w:top w:val="none" w:color="FFFFFF" w:sz="0"/>
              <w:left w:val="none" w:color="FFFFFF" w:sz="0"/>
              <w:bottom w:val="none" w:color="FFFFFF" w:sz="0"/>
              <w:right w:val="none" w:color="FFFFFF" w:sz="0"/>
            </w:tcBorders>
            <w:shd w:fill="E65100"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444444"/>
                <w:sz w:val="19"/>
                <w:szCs w:val="19"/>
              </w:rPr>
              <w:t xml:space="preserve">Tools</w:t>
            </w:r>
          </w:p>
        </w:tc>
        <w:tc>
          <w:tcPr>
            <w:tcW w:type="dxa" w:w="7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000000"/>
                <w:sz w:val="19"/>
                <w:szCs w:val="19"/>
              </w:rPr>
              <w:t xml:space="preserve">Raspberry Pi 3/4, PIR motion sensor, DHT11, LDR, 2x relay module (for fan/light), 16x2 I2C LCD, LED, buzzer, breadboard, jumper wires</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444444"/>
                <w:sz w:val="19"/>
                <w:szCs w:val="19"/>
              </w:rPr>
              <w:t xml:space="preserve">Description</w:t>
            </w:r>
          </w:p>
        </w:tc>
        <w:tc>
          <w:tcPr>
            <w:tcW w:type="dxa" w:w="7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000000"/>
                <w:sz w:val="19"/>
                <w:szCs w:val="19"/>
              </w:rPr>
              <w:t xml:space="preserve">Problem Statement: Classrooms at JECC frequently waste electricity — fans and lights remain ON in empty rooms, air becomes stale during long sessions with no ventilation feedback, and there is no visibility of room occupancy for timetable planning. Build an IoT-enabled smart classroom controller using Raspberry Pi that: (1) detects room occupancy using a PIR motion sensor — if no motion is detected for 5 minutes, automatically switch OFF the fan and light relays; (2) reads temperature and humidity via DHT11 and switches ON the fan relay if temperature exceeds 30 degrees C regardless of occupancy; (3) reads ambient light level via LDR and switches ON the light relay when natural light is insufficient (below threshold); (4) displays occupancy status, temperature, humidity, and relay states on a 16x2 I2C LCD refreshing every 3 seconds; (5) logs all events (occupancy change, relay trigger, readings) with timestamp to a CSV file for energy audit. This implements a real IoT Level 2 system as classified in Module 1 with GPIO and I2C interfacing from Module 4 (Experiments E3, E4, E7).</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444444"/>
                <w:sz w:val="19"/>
                <w:szCs w:val="19"/>
              </w:rPr>
              <w:t xml:space="preserve">Deliverables</w:t>
            </w:r>
          </w:p>
        </w:tc>
        <w:tc>
          <w:tcPr>
            <w:tcW w:type="dxa" w:w="7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spacing w:after="30" w:before="0"/>
              <w:jc w:val="left"/>
            </w:pPr>
            <w:r>
              <w:rPr>
                <w:rFonts w:ascii="Arial" w:cs="Arial" w:eastAsia="Arial" w:hAnsi="Arial"/>
                <w:b w:val="false"/>
                <w:bCs w:val="false"/>
                <w:i w:val="false"/>
                <w:iCs w:val="false"/>
                <w:color w:val="000000"/>
                <w:sz w:val="19"/>
                <w:szCs w:val="19"/>
              </w:rPr>
              <w:t xml:space="preserve">• Circuit diagram showing all sensors, relays, and LCD connected to RPi GPIO</w:t>
            </w:r>
          </w:p>
          <w:p>
            <w:pPr>
              <w:spacing w:after="30" w:before="0"/>
              <w:jc w:val="left"/>
            </w:pPr>
            <w:r>
              <w:rPr>
                <w:rFonts w:ascii="Arial" w:cs="Arial" w:eastAsia="Arial" w:hAnsi="Arial"/>
                <w:b w:val="false"/>
                <w:bCs w:val="false"/>
                <w:i w:val="false"/>
                <w:iCs w:val="false"/>
                <w:color w:val="000000"/>
                <w:sz w:val="19"/>
                <w:szCs w:val="19"/>
              </w:rPr>
              <w:t xml:space="preserve">• smart_classroom.py — PIR, DHT11, LDR read; relay auto-control logic; LCD update; CSV event log</w:t>
            </w:r>
          </w:p>
          <w:p>
            <w:pPr>
              <w:spacing w:after="30" w:before="0"/>
              <w:jc w:val="left"/>
            </w:pPr>
            <w:r>
              <w:rPr>
                <w:rFonts w:ascii="Arial" w:cs="Arial" w:eastAsia="Arial" w:hAnsi="Arial"/>
                <w:b w:val="false"/>
                <w:bCs w:val="false"/>
                <w:i w:val="false"/>
                <w:iCs w:val="false"/>
                <w:color w:val="000000"/>
                <w:sz w:val="19"/>
                <w:szCs w:val="19"/>
              </w:rPr>
              <w:t xml:space="preserve">• Terminal screenshot showing event log entries and relay state changes over 5 minutes</w:t>
            </w:r>
          </w:p>
          <w:p>
            <w:pPr>
              <w:spacing w:after="30" w:before="0"/>
              <w:jc w:val="left"/>
            </w:pPr>
            <w:r>
              <w:rPr>
                <w:rFonts w:ascii="Arial" w:cs="Arial" w:eastAsia="Arial" w:hAnsi="Arial"/>
                <w:b w:val="false"/>
                <w:bCs w:val="false"/>
                <w:i w:val="false"/>
                <w:iCs w:val="false"/>
                <w:color w:val="000000"/>
                <w:sz w:val="19"/>
                <w:szCs w:val="19"/>
              </w:rPr>
              <w:t xml:space="preserve">• LCD photo/screenshot showing occupancy, temperature, and relay status</w:t>
            </w:r>
          </w:p>
          <w:p>
            <w:pPr>
              <w:spacing w:after="30" w:before="0"/>
              <w:jc w:val="left"/>
            </w:pPr>
            <w:r>
              <w:rPr>
                <w:rFonts w:ascii="Arial" w:cs="Arial" w:eastAsia="Arial" w:hAnsi="Arial"/>
                <w:b w:val="false"/>
                <w:bCs w:val="false"/>
                <w:i w:val="false"/>
                <w:iCs w:val="false"/>
                <w:color w:val="000000"/>
                <w:sz w:val="19"/>
                <w:szCs w:val="19"/>
              </w:rPr>
              <w:t xml:space="preserve">• One-page report: GPIO pin mapping table, relay wiring (normally open/closed), energy saving estimate (hours x watts), IoT level classification</w:t>
            </w:r>
          </w:p>
        </w:tc>
      </w:tr>
    </w:tbl>
    <w:p>
      <w:pPr>
        <w:spacing w:after="80" w:before="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560"/>
              <w:gridCol w:w="1800"/>
            </w:tblGrid>
            <w:tr>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20" w:before="0"/>
                    <w:jc w:val="left"/>
                  </w:pPr>
                  <w:r>
                    <w:rPr>
                      <w:rFonts w:ascii="Arial" w:cs="Arial" w:eastAsia="Arial" w:hAnsi="Arial"/>
                      <w:b/>
                      <w:bCs/>
                      <w:i w:val="false"/>
                      <w:iCs w:val="false"/>
                      <w:color w:val="E65100"/>
                      <w:sz w:val="18"/>
                      <w:szCs w:val="18"/>
                    </w:rPr>
                    <w:t xml:space="preserve">Assignment B3</w:t>
                  </w:r>
                  <w:r>
                    <w:rPr>
                      <w:rFonts w:ascii="Arial" w:cs="Arial" w:eastAsia="Arial" w:hAnsi="Arial"/>
                      <w:b w:val="false"/>
                      <w:bCs w:val="false"/>
                      <w:i w:val="false"/>
                      <w:iCs w:val="false"/>
                      <w:color w:val="666666"/>
                      <w:sz w:val="18"/>
                      <w:szCs w:val="18"/>
                    </w:rPr>
                    <w:t xml:space="preserve">   |   Module 4   |   CO5</w:t>
                  </w:r>
                </w:p>
                <w:p>
                  <w:pPr>
                    <w:spacing w:after="80" w:before="0"/>
                    <w:jc w:val="left"/>
                  </w:pPr>
                  <w:r>
                    <w:rPr>
                      <w:rFonts w:ascii="Arial" w:cs="Arial" w:eastAsia="Arial" w:hAnsi="Arial"/>
                      <w:b/>
                      <w:bCs/>
                      <w:i w:val="false"/>
                      <w:iCs w:val="false"/>
                      <w:color w:val="111111"/>
                      <w:sz w:val="24"/>
                      <w:szCs w:val="24"/>
                    </w:rPr>
                    <w:t xml:space="preserve">IoT Laboratory Equipment Health Monitoring System (UART + SPI + I2C)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0" w:before="0"/>
                    <w:jc w:val="left"/>
                  </w:pPr>
                  <w:r>
                    <w:rPr>
                      <w:rFonts w:ascii="Arial" w:cs="Arial" w:eastAsia="Arial" w:hAnsi="Arial"/>
                      <w:b w:val="false"/>
                      <w:bCs w:val="false"/>
                      <w:i w:val="false"/>
                      <w:iCs w:val="false"/>
                      <w:color w:val="888888"/>
                      <w:sz w:val="18"/>
                      <w:szCs w:val="18"/>
                    </w:rPr>
                    <w:t xml:space="preserve">Marks</w:t>
                  </w:r>
                </w:p>
                <w:p>
                  <w:pPr>
                    <w:spacing w:after="80" w:before="0"/>
                    <w:jc w:val="left"/>
                  </w:pPr>
                  <w:r>
                    <w:rPr>
                      <w:rFonts w:ascii="Arial" w:cs="Arial" w:eastAsia="Arial" w:hAnsi="Arial"/>
                      <w:b/>
                      <w:bCs/>
                      <w:i w:val="false"/>
                      <w:iCs w:val="false"/>
                      <w:color w:val="E65100"/>
                      <w:sz w:val="32"/>
                      <w:szCs w:val="32"/>
                    </w:rPr>
                    <w:t xml:space="preserve">5</w:t>
                  </w:r>
                </w:p>
              </w:tc>
            </w:tr>
          </w:tbl>
          <w:p/>
        </w:tc>
      </w:tr>
      <w:tr>
        <w:tc>
          <w:tcPr>
            <w:tcW w:type="dxa" w:w="9360"/>
            <w:tcBorders>
              <w:top w:val="none" w:color="FFFFFF" w:sz="0"/>
              <w:left w:val="none" w:color="FFFFFF" w:sz="0"/>
              <w:bottom w:val="none" w:color="FFFFFF" w:sz="0"/>
              <w:right w:val="none" w:color="FFFFFF" w:sz="0"/>
            </w:tcBorders>
            <w:shd w:fill="E65100"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444444"/>
                <w:sz w:val="19"/>
                <w:szCs w:val="19"/>
              </w:rPr>
              <w:t xml:space="preserve">Tools</w:t>
            </w:r>
          </w:p>
        </w:tc>
        <w:tc>
          <w:tcPr>
            <w:tcW w:type="dxa" w:w="7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000000"/>
                <w:sz w:val="19"/>
                <w:szCs w:val="19"/>
              </w:rPr>
              <w:t xml:space="preserve">Raspberry Pi, Arduino Uno, ACS712 current sensor, MCP3208 SPI ADC, SHT31 or MPU-6050 I2C sensor, relay, breadboard, jumper wires</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444444"/>
                <w:sz w:val="19"/>
                <w:szCs w:val="19"/>
              </w:rPr>
              <w:t xml:space="preserve">Description</w:t>
            </w:r>
          </w:p>
        </w:tc>
        <w:tc>
          <w:tcPr>
            <w:tcW w:type="dxa" w:w="7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000000"/>
                <w:sz w:val="19"/>
                <w:szCs w:val="19"/>
              </w:rPr>
              <w:t xml:space="preserve">Problem Statement: In JECC labs, equipment failures — oscilloscopes, power supplies, soldering stations — go undetected until a student tries to use them, wasting valuable lab hours. There is no centralised system to check if equipment is powered and operating within safe thermal and electrical limits before a lab session begins. Build a Raspberry Pi-based lab equipment health monitoring hub that interfaces with three measurement channels simultaneously over different protocols: (1) UART — Arduino reads load current from an ACS712 sensor (connected to a lamp or fan as representative lab load) and sends current value as a serial string every 3 seconds; (2) SPI — MCP3208 ADC reads supply voltage level (via voltage divider on CH0) and returns a digital value; (3) I2C — SHT31 or MPU-6050 reads equipment enclosure temperature. The RPi aggregates all three channels and prints a unified equipment health report to a terminal dashboard every 3 seconds, flagging any channel that exceeds safe limits (overcurrent, overvoltage, overtemperature). This directly maps to Experiments E5 (UART), E6 (SPI), and E7 (I2C).</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444444"/>
                <w:sz w:val="19"/>
                <w:szCs w:val="19"/>
              </w:rPr>
              <w:t xml:space="preserve">Deliverables</w:t>
            </w:r>
          </w:p>
        </w:tc>
        <w:tc>
          <w:tcPr>
            <w:tcW w:type="dxa" w:w="7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spacing w:after="30" w:before="0"/>
              <w:jc w:val="left"/>
            </w:pPr>
            <w:r>
              <w:rPr>
                <w:rFonts w:ascii="Arial" w:cs="Arial" w:eastAsia="Arial" w:hAnsi="Arial"/>
                <w:b w:val="false"/>
                <w:bCs w:val="false"/>
                <w:i w:val="false"/>
                <w:iCs w:val="false"/>
                <w:color w:val="000000"/>
                <w:sz w:val="19"/>
                <w:szCs w:val="19"/>
              </w:rPr>
              <w:t xml:space="preserve">• Circuit diagram showing Arduino + ACS712 (UART), MCP3208 (SPI), and SHT31/MPU-6050 (I2C) all wired to RPi</w:t>
            </w:r>
          </w:p>
          <w:p>
            <w:pPr>
              <w:spacing w:after="30" w:before="0"/>
              <w:jc w:val="left"/>
            </w:pPr>
            <w:r>
              <w:rPr>
                <w:rFonts w:ascii="Arial" w:cs="Arial" w:eastAsia="Arial" w:hAnsi="Arial"/>
                <w:b w:val="false"/>
                <w:bCs w:val="false"/>
                <w:i w:val="false"/>
                <w:iCs w:val="false"/>
                <w:color w:val="000000"/>
                <w:sz w:val="19"/>
                <w:szCs w:val="19"/>
              </w:rPr>
              <w:t xml:space="preserve">• equipment_node.ino — ACS712 read, formatted serial string transmit every 3 sec</w:t>
            </w:r>
          </w:p>
          <w:p>
            <w:pPr>
              <w:spacing w:after="30" w:before="0"/>
              <w:jc w:val="left"/>
            </w:pPr>
            <w:r>
              <w:rPr>
                <w:rFonts w:ascii="Arial" w:cs="Arial" w:eastAsia="Arial" w:hAnsi="Arial"/>
                <w:b w:val="false"/>
                <w:bCs w:val="false"/>
                <w:i w:val="false"/>
                <w:iCs w:val="false"/>
                <w:color w:val="000000"/>
                <w:sz w:val="19"/>
                <w:szCs w:val="19"/>
              </w:rPr>
              <w:t xml:space="preserve">• health_monitor.py — concurrent UART, SPI, I2C reads; threshold check; unified terminal dashboard</w:t>
            </w:r>
          </w:p>
          <w:p>
            <w:pPr>
              <w:spacing w:after="30" w:before="0"/>
              <w:jc w:val="left"/>
            </w:pPr>
            <w:r>
              <w:rPr>
                <w:rFonts w:ascii="Arial" w:cs="Arial" w:eastAsia="Arial" w:hAnsi="Arial"/>
                <w:b w:val="false"/>
                <w:bCs w:val="false"/>
                <w:i w:val="false"/>
                <w:iCs w:val="false"/>
                <w:color w:val="000000"/>
                <w:sz w:val="19"/>
                <w:szCs w:val="19"/>
              </w:rPr>
              <w:t xml:space="preserve">• Terminal screenshot showing health report with at least one threshold violation flagged</w:t>
            </w:r>
          </w:p>
          <w:p>
            <w:pPr>
              <w:spacing w:after="30" w:before="0"/>
              <w:jc w:val="left"/>
            </w:pPr>
            <w:r>
              <w:rPr>
                <w:rFonts w:ascii="Arial" w:cs="Arial" w:eastAsia="Arial" w:hAnsi="Arial"/>
                <w:b w:val="false"/>
                <w:bCs w:val="false"/>
                <w:i w:val="false"/>
                <w:iCs w:val="false"/>
                <w:color w:val="000000"/>
                <w:sz w:val="19"/>
                <w:szCs w:val="19"/>
              </w:rPr>
              <w:t xml:space="preserve">• One-page report: SPI CS pin and clock speed, I2C device address, UART baud rate, threshold values chosen and why, how this scales to a full lab</w:t>
            </w:r>
          </w:p>
        </w:tc>
      </w:tr>
    </w:tbl>
    <w:p>
      <w:pPr>
        <w:spacing w:after="80" w:before="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560"/>
              <w:gridCol w:w="1800"/>
            </w:tblGrid>
            <w:tr>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20" w:before="0"/>
                    <w:jc w:val="left"/>
                  </w:pPr>
                  <w:r>
                    <w:rPr>
                      <w:rFonts w:ascii="Arial" w:cs="Arial" w:eastAsia="Arial" w:hAnsi="Arial"/>
                      <w:b/>
                      <w:bCs/>
                      <w:i w:val="false"/>
                      <w:iCs w:val="false"/>
                      <w:color w:val="E65100"/>
                      <w:sz w:val="18"/>
                      <w:szCs w:val="18"/>
                    </w:rPr>
                    <w:t xml:space="preserve">Assignment B4</w:t>
                  </w:r>
                  <w:r>
                    <w:rPr>
                      <w:rFonts w:ascii="Arial" w:cs="Arial" w:eastAsia="Arial" w:hAnsi="Arial"/>
                      <w:b w:val="false"/>
                      <w:bCs w:val="false"/>
                      <w:i w:val="false"/>
                      <w:iCs w:val="false"/>
                      <w:color w:val="666666"/>
                      <w:sz w:val="18"/>
                      <w:szCs w:val="18"/>
                    </w:rPr>
                    <w:t xml:space="preserve">   |   Module 1, 3 &amp; 4   |   CO1, CO3, CO5</w:t>
                  </w:r>
                </w:p>
                <w:p>
                  <w:pPr>
                    <w:spacing w:after="80" w:before="0"/>
                    <w:jc w:val="left"/>
                  </w:pPr>
                  <w:r>
                    <w:rPr>
                      <w:rFonts w:ascii="Arial" w:cs="Arial" w:eastAsia="Arial" w:hAnsi="Arial"/>
                      <w:b/>
                      <w:bCs/>
                      <w:i w:val="false"/>
                      <w:iCs w:val="false"/>
                      <w:color w:val="111111"/>
                      <w:sz w:val="24"/>
                      <w:szCs w:val="24"/>
                    </w:rPr>
                    <w:t xml:space="preserve">IoT Campus Energy Monitoring Dashboard using MQTT and Node-RED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0" w:before="0"/>
                    <w:jc w:val="left"/>
                  </w:pPr>
                  <w:r>
                    <w:rPr>
                      <w:rFonts w:ascii="Arial" w:cs="Arial" w:eastAsia="Arial" w:hAnsi="Arial"/>
                      <w:b w:val="false"/>
                      <w:bCs w:val="false"/>
                      <w:i w:val="false"/>
                      <w:iCs w:val="false"/>
                      <w:color w:val="888888"/>
                      <w:sz w:val="18"/>
                      <w:szCs w:val="18"/>
                    </w:rPr>
                    <w:t xml:space="preserve">Marks</w:t>
                  </w:r>
                </w:p>
                <w:p>
                  <w:pPr>
                    <w:spacing w:after="80" w:before="0"/>
                    <w:jc w:val="left"/>
                  </w:pPr>
                  <w:r>
                    <w:rPr>
                      <w:rFonts w:ascii="Arial" w:cs="Arial" w:eastAsia="Arial" w:hAnsi="Arial"/>
                      <w:b/>
                      <w:bCs/>
                      <w:i w:val="false"/>
                      <w:iCs w:val="false"/>
                      <w:color w:val="E65100"/>
                      <w:sz w:val="32"/>
                      <w:szCs w:val="32"/>
                    </w:rPr>
                    <w:t xml:space="preserve">5</w:t>
                  </w:r>
                </w:p>
              </w:tc>
            </w:tr>
          </w:tbl>
          <w:p/>
        </w:tc>
      </w:tr>
      <w:tr>
        <w:tc>
          <w:tcPr>
            <w:tcW w:type="dxa" w:w="9360"/>
            <w:tcBorders>
              <w:top w:val="none" w:color="FFFFFF" w:sz="0"/>
              <w:left w:val="none" w:color="FFFFFF" w:sz="0"/>
              <w:bottom w:val="none" w:color="FFFFFF" w:sz="0"/>
              <w:right w:val="none" w:color="FFFFFF" w:sz="0"/>
            </w:tcBorders>
            <w:shd w:fill="E65100"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444444"/>
                <w:sz w:val="19"/>
                <w:szCs w:val="19"/>
              </w:rPr>
              <w:t xml:space="preserve">Tools</w:t>
            </w:r>
          </w:p>
        </w:tc>
        <w:tc>
          <w:tcPr>
            <w:tcW w:type="dxa" w:w="7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000000"/>
                <w:sz w:val="19"/>
                <w:szCs w:val="19"/>
              </w:rPr>
              <w:t xml:space="preserve">Raspberry Pi, ACS712 current sensor or DHT11 (as load proxy), PC/laptop on same LAN (Mosquitto broker + Node-RED)</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444444"/>
                <w:sz w:val="19"/>
                <w:szCs w:val="19"/>
              </w:rPr>
              <w:t xml:space="preserve">Description</w:t>
            </w:r>
          </w:p>
        </w:tc>
        <w:tc>
          <w:tcPr>
            <w:tcW w:type="dxa" w:w="7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000000"/>
                <w:sz w:val="19"/>
                <w:szCs w:val="19"/>
              </w:rPr>
              <w:t xml:space="preserve">Problem Statement: JECC has no real-time visibility of electricity consumption across classrooms and labs. Monthly electricity bills arrive without any room-level breakdown, making it impossible to identify energy-wasting areas or enforce conservation policies. Deploy an IoT energy monitoring pipeline: a Raspberry Pi reads current draw from an ACS712 sensor (measuring a real load such as a fan or lamp) every 5 seconds and computes approximate power (Watts = current x 230V). It publishes JSON payloads to a topic per room (campus/room/ECE_lab/power) on a Mosquitto MQTT broker running on a LAN PC. A Node-RED flow subscribes to all room topics, calculates running energy consumed (kWh), raises an ALERT when power exceeds a set threshold (indicating unusual load), and renders a live dashboard with: per-room power gauge, energy trend chart, total campus power panel, and alert log. The Mosquitto broker must use username/password authentication. This implements the complete IoT stack — sensing, communication, processing, and visualisation — as described in Module 1.</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444444"/>
                <w:sz w:val="19"/>
                <w:szCs w:val="19"/>
              </w:rPr>
              <w:t xml:space="preserve">Deliverables</w:t>
            </w:r>
          </w:p>
        </w:tc>
        <w:tc>
          <w:tcPr>
            <w:tcW w:type="dxa" w:w="7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spacing w:after="30" w:before="0"/>
              <w:jc w:val="left"/>
            </w:pPr>
            <w:r>
              <w:rPr>
                <w:rFonts w:ascii="Arial" w:cs="Arial" w:eastAsia="Arial" w:hAnsi="Arial"/>
                <w:b w:val="false"/>
                <w:bCs w:val="false"/>
                <w:i w:val="false"/>
                <w:iCs w:val="false"/>
                <w:color w:val="000000"/>
                <w:sz w:val="19"/>
                <w:szCs w:val="19"/>
              </w:rPr>
              <w:t xml:space="preserve">• rpi_energy.py — ACS712 read, power compute, JSON publish over MQTT QoS 1 with comments</w:t>
            </w:r>
          </w:p>
          <w:p>
            <w:pPr>
              <w:spacing w:after="30" w:before="0"/>
              <w:jc w:val="left"/>
            </w:pPr>
            <w:r>
              <w:rPr>
                <w:rFonts w:ascii="Arial" w:cs="Arial" w:eastAsia="Arial" w:hAnsi="Arial"/>
                <w:b w:val="false"/>
                <w:bCs w:val="false"/>
                <w:i w:val="false"/>
                <w:iCs w:val="false"/>
                <w:color w:val="000000"/>
                <w:sz w:val="19"/>
                <w:szCs w:val="19"/>
              </w:rPr>
              <w:t xml:space="preserve">• mosquitto.conf — authentication config (password file + listener settings)</w:t>
            </w:r>
          </w:p>
          <w:p>
            <w:pPr>
              <w:spacing w:after="30" w:before="0"/>
              <w:jc w:val="left"/>
            </w:pPr>
            <w:r>
              <w:rPr>
                <w:rFonts w:ascii="Arial" w:cs="Arial" w:eastAsia="Arial" w:hAnsi="Arial"/>
                <w:b w:val="false"/>
                <w:bCs w:val="false"/>
                <w:i w:val="false"/>
                <w:iCs w:val="false"/>
                <w:color w:val="000000"/>
                <w:sz w:val="19"/>
                <w:szCs w:val="19"/>
              </w:rPr>
              <w:t xml:space="preserve">• Node-RED flow export (.json) — subscribe, compute kWh, threshold alert, dashboard</w:t>
            </w:r>
          </w:p>
          <w:p>
            <w:pPr>
              <w:spacing w:after="30" w:before="0"/>
              <w:jc w:val="left"/>
            </w:pPr>
            <w:r>
              <w:rPr>
                <w:rFonts w:ascii="Arial" w:cs="Arial" w:eastAsia="Arial" w:hAnsi="Arial"/>
                <w:b w:val="false"/>
                <w:bCs w:val="false"/>
                <w:i w:val="false"/>
                <w:iCs w:val="false"/>
                <w:color w:val="000000"/>
                <w:sz w:val="19"/>
                <w:szCs w:val="19"/>
              </w:rPr>
              <w:t xml:space="preserve">• Dashboard screenshot: per-room gauge, trend chart, alert triggered at threshold, energy total</w:t>
            </w:r>
          </w:p>
          <w:p>
            <w:pPr>
              <w:spacing w:after="30" w:before="0"/>
              <w:jc w:val="left"/>
            </w:pPr>
            <w:r>
              <w:rPr>
                <w:rFonts w:ascii="Arial" w:cs="Arial" w:eastAsia="Arial" w:hAnsi="Arial"/>
                <w:b w:val="false"/>
                <w:bCs w:val="false"/>
                <w:i w:val="false"/>
                <w:iCs w:val="false"/>
                <w:color w:val="000000"/>
                <w:sz w:val="19"/>
                <w:szCs w:val="19"/>
              </w:rPr>
              <w:t xml:space="preserve">• One-page report: MQTT topic hierarchy designed, QoS level chosen and justification, architecture diagram (sensor to broker to dashboard), estimated monthly savings if deployed campus-wide</w:t>
            </w:r>
          </w:p>
        </w:tc>
      </w:tr>
    </w:tbl>
    <w:p>
      <w:pPr>
        <w:spacing w:after="80" w:before="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560"/>
              <w:gridCol w:w="1800"/>
            </w:tblGrid>
            <w:tr>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20" w:before="0"/>
                    <w:jc w:val="left"/>
                  </w:pPr>
                  <w:r>
                    <w:rPr>
                      <w:rFonts w:ascii="Arial" w:cs="Arial" w:eastAsia="Arial" w:hAnsi="Arial"/>
                      <w:b/>
                      <w:bCs/>
                      <w:i w:val="false"/>
                      <w:iCs w:val="false"/>
                      <w:color w:val="E65100"/>
                      <w:sz w:val="18"/>
                      <w:szCs w:val="18"/>
                    </w:rPr>
                    <w:t xml:space="preserve">Assignment B5</w:t>
                  </w:r>
                  <w:r>
                    <w:rPr>
                      <w:rFonts w:ascii="Arial" w:cs="Arial" w:eastAsia="Arial" w:hAnsi="Arial"/>
                      <w:b w:val="false"/>
                      <w:bCs w:val="false"/>
                      <w:i w:val="false"/>
                      <w:iCs w:val="false"/>
                      <w:color w:val="666666"/>
                      <w:sz w:val="18"/>
                      <w:szCs w:val="18"/>
                    </w:rPr>
                    <w:t xml:space="preserve">   |   Module 1, 2 &amp; 3   |   CO1, CO2, CO3</w:t>
                  </w:r>
                </w:p>
                <w:p>
                  <w:pPr>
                    <w:spacing w:after="80" w:before="0"/>
                    <w:jc w:val="left"/>
                  </w:pPr>
                  <w:r>
                    <w:rPr>
                      <w:rFonts w:ascii="Arial" w:cs="Arial" w:eastAsia="Arial" w:hAnsi="Arial"/>
                      <w:b/>
                      <w:bCs/>
                      <w:i w:val="false"/>
                      <w:iCs w:val="false"/>
                      <w:color w:val="111111"/>
                      <w:sz w:val="24"/>
                      <w:szCs w:val="24"/>
                    </w:rPr>
                    <w:t xml:space="preserve">Smart Campus Water Tank Monitoring with ZigBee and Cloud Alert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0" w:before="0"/>
                    <w:jc w:val="left"/>
                  </w:pPr>
                  <w:r>
                    <w:rPr>
                      <w:rFonts w:ascii="Arial" w:cs="Arial" w:eastAsia="Arial" w:hAnsi="Arial"/>
                      <w:b w:val="false"/>
                      <w:bCs w:val="false"/>
                      <w:i w:val="false"/>
                      <w:iCs w:val="false"/>
                      <w:color w:val="888888"/>
                      <w:sz w:val="18"/>
                      <w:szCs w:val="18"/>
                    </w:rPr>
                    <w:t xml:space="preserve">Marks</w:t>
                  </w:r>
                </w:p>
                <w:p>
                  <w:pPr>
                    <w:spacing w:after="80" w:before="0"/>
                    <w:jc w:val="left"/>
                  </w:pPr>
                  <w:r>
                    <w:rPr>
                      <w:rFonts w:ascii="Arial" w:cs="Arial" w:eastAsia="Arial" w:hAnsi="Arial"/>
                      <w:b/>
                      <w:bCs/>
                      <w:i w:val="false"/>
                      <w:iCs w:val="false"/>
                      <w:color w:val="E65100"/>
                      <w:sz w:val="32"/>
                      <w:szCs w:val="32"/>
                    </w:rPr>
                    <w:t xml:space="preserve">5</w:t>
                  </w:r>
                </w:p>
              </w:tc>
            </w:tr>
          </w:tbl>
          <w:p/>
        </w:tc>
      </w:tr>
      <w:tr>
        <w:tc>
          <w:tcPr>
            <w:tcW w:type="dxa" w:w="9360"/>
            <w:tcBorders>
              <w:top w:val="none" w:color="FFFFFF" w:sz="0"/>
              <w:left w:val="none" w:color="FFFFFF" w:sz="0"/>
              <w:bottom w:val="none" w:color="FFFFFF" w:sz="0"/>
              <w:right w:val="none" w:color="FFFFFF" w:sz="0"/>
            </w:tcBorders>
            <w:shd w:fill="E65100"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444444"/>
                <w:sz w:val="19"/>
                <w:szCs w:val="19"/>
              </w:rPr>
              <w:t xml:space="preserve">Tools</w:t>
            </w:r>
          </w:p>
        </w:tc>
        <w:tc>
          <w:tcPr>
            <w:tcW w:type="dxa" w:w="7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000000"/>
                <w:sz w:val="19"/>
                <w:szCs w:val="19"/>
              </w:rPr>
              <w:t xml:space="preserve">Arduino Uno, HC-SR04 ultrasonic sensor, 2x XBee ZigBee module (Series 2) + USB adapter, relay + LED (pump indicator), Raspberry Pi or PC as coordinator</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444444"/>
                <w:sz w:val="19"/>
                <w:szCs w:val="19"/>
              </w:rPr>
              <w:t xml:space="preserve">Description</w:t>
            </w:r>
          </w:p>
        </w:tc>
        <w:tc>
          <w:tcPr>
            <w:tcW w:type="dxa" w:w="7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000000"/>
                <w:sz w:val="19"/>
                <w:szCs w:val="19"/>
              </w:rPr>
              <w:t xml:space="preserve">Problem Statement: JECC overhead water tanks frequently overflow — wasting water and causing seepage damage — or run dry during peak usage hours, cutting water supply to washrooms and labs. There is no automated monitoring or alert system; the pump is controlled manually by the maintenance staff who are not always available. Design a ZigBee-based smart water tank monitoring system where an Arduino end-device node mounted near the overhead tank measures water level using an HC-SR04 ultrasonic sensor every 10 seconds and computes fill percentage. If level drops below 20% (low), the node activates a relay to start the pump motor (LED as indicator); if level exceeds 90% (full/overflow risk), it stops the pump. The node transmits level %, pump state, and node ID as a ZigBee packet to a coordinator unit (XBee on USB connected to PC/RPi in the office). A Python coordinator script reads incoming ZigBee data, displays a live level bar in the terminal, pushes readings to ThingSpeak cloud every minute, and sends an overflow/dry warning to the terminal with a buzzer. This applies ZigBee mesh networking (Module 3), smart sensing objects (Module 2), and IoT architecture classification (Module 1).</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444444"/>
                <w:sz w:val="19"/>
                <w:szCs w:val="19"/>
              </w:rPr>
              <w:t xml:space="preserve">Deliverables</w:t>
            </w:r>
          </w:p>
        </w:tc>
        <w:tc>
          <w:tcPr>
            <w:tcW w:type="dxa" w:w="7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spacing w:after="30" w:before="0"/>
              <w:jc w:val="left"/>
            </w:pPr>
            <w:r>
              <w:rPr>
                <w:rFonts w:ascii="Arial" w:cs="Arial" w:eastAsia="Arial" w:hAnsi="Arial"/>
                <w:b w:val="false"/>
                <w:bCs w:val="false"/>
                <w:i w:val="false"/>
                <w:iCs w:val="false"/>
                <w:color w:val="000000"/>
                <w:sz w:val="19"/>
                <w:szCs w:val="19"/>
              </w:rPr>
              <w:t xml:space="preserve">• Circuit diagram: Arduino + HC-SR04 + XBee end-device with relay/LED pump indicator</w:t>
            </w:r>
          </w:p>
          <w:p>
            <w:pPr>
              <w:spacing w:after="30" w:before="0"/>
              <w:jc w:val="left"/>
            </w:pPr>
            <w:r>
              <w:rPr>
                <w:rFonts w:ascii="Arial" w:cs="Arial" w:eastAsia="Arial" w:hAnsi="Arial"/>
                <w:b w:val="false"/>
                <w:bCs w:val="false"/>
                <w:i w:val="false"/>
                <w:iCs w:val="false"/>
                <w:color w:val="000000"/>
                <w:sz w:val="19"/>
                <w:szCs w:val="19"/>
              </w:rPr>
              <w:t xml:space="preserve">• tank_node.ino — ultrasonic level read, pump relay control (20%/90% thresholds), ZigBee packet transmit</w:t>
            </w:r>
          </w:p>
          <w:p>
            <w:pPr>
              <w:spacing w:after="30" w:before="0"/>
              <w:jc w:val="left"/>
            </w:pPr>
            <w:r>
              <w:rPr>
                <w:rFonts w:ascii="Arial" w:cs="Arial" w:eastAsia="Arial" w:hAnsi="Arial"/>
                <w:b w:val="false"/>
                <w:bCs w:val="false"/>
                <w:i w:val="false"/>
                <w:iCs w:val="false"/>
                <w:color w:val="000000"/>
                <w:sz w:val="19"/>
                <w:szCs w:val="19"/>
              </w:rPr>
              <w:t xml:space="preserve">• coordinator.py — XBee serial read, level % bar display, ThingSpeak HTTP push, terminal alert</w:t>
            </w:r>
          </w:p>
          <w:p>
            <w:pPr>
              <w:spacing w:after="30" w:before="0"/>
              <w:jc w:val="left"/>
            </w:pPr>
            <w:r>
              <w:rPr>
                <w:rFonts w:ascii="Arial" w:cs="Arial" w:eastAsia="Arial" w:hAnsi="Arial"/>
                <w:b w:val="false"/>
                <w:bCs w:val="false"/>
                <w:i w:val="false"/>
                <w:iCs w:val="false"/>
                <w:color w:val="000000"/>
                <w:sz w:val="19"/>
                <w:szCs w:val="19"/>
              </w:rPr>
              <w:t xml:space="preserve">• ThingSpeak dashboard screenshot: water level trend chart and pump state field over 10+ minutes</w:t>
            </w:r>
          </w:p>
          <w:p>
            <w:pPr>
              <w:spacing w:after="30" w:before="0"/>
              <w:jc w:val="left"/>
            </w:pPr>
            <w:r>
              <w:rPr>
                <w:rFonts w:ascii="Arial" w:cs="Arial" w:eastAsia="Arial" w:hAnsi="Arial"/>
                <w:b w:val="false"/>
                <w:bCs w:val="false"/>
                <w:i w:val="false"/>
                <w:iCs w:val="false"/>
                <w:color w:val="000000"/>
                <w:sz w:val="19"/>
                <w:szCs w:val="19"/>
              </w:rPr>
              <w:t xml:space="preserve">• One-page report: HC-SR04 distance-to-percentage formula used, ZigBee API/AT mode selected and why, ThingSpeak channel setup, IoT level classification, how system scales to multiple tanks across campus</w:t>
            </w:r>
          </w:p>
        </w:tc>
      </w:tr>
    </w:tbl>
    <w:p>
      <w:pPr>
        <w:spacing w:after="80" w:before="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2"/>
                <w:szCs w:val="22"/>
              </w:rPr>
              <w:t xml:space="preserve">Marking Rubric — Project Assignments (Set 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000000"/>
                <w:sz w:val="20"/>
                <w:szCs w:val="20"/>
              </w:rPr>
              <w:t xml:space="preserve">Criterion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000000"/>
                <w:sz w:val="20"/>
                <w:szCs w:val="20"/>
              </w:rPr>
              <w:t xml:space="preserve">Excellent (5)</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000000"/>
                <w:sz w:val="20"/>
                <w:szCs w:val="20"/>
              </w:rPr>
              <w:t xml:space="preserve">Good (4)</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000000"/>
                <w:sz w:val="20"/>
                <w:szCs w:val="20"/>
              </w:rPr>
              <w:t xml:space="preserve">Average (3)</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000000"/>
                <w:sz w:val="20"/>
                <w:szCs w:val="20"/>
              </w:rPr>
              <w:t xml:space="preserve">Below Average (1–2)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000000"/>
                <w:sz w:val="22"/>
                <w:szCs w:val="22"/>
              </w:rPr>
              <w:t xml:space="preserve">Understanding of Concept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0"/>
              <w:jc w:val="center"/>
            </w:pPr>
            <w:r>
              <w:rPr>
                <w:rFonts w:ascii="Arial" w:cs="Arial" w:eastAsia="Arial" w:hAnsi="Arial"/>
                <w:b w:val="false"/>
                <w:bCs w:val="false"/>
                <w:i w:val="false"/>
                <w:iCs w:val="false"/>
                <w:color w:val="000000"/>
                <w:sz w:val="22"/>
                <w:szCs w:val="22"/>
              </w:rPr>
              <w:t xml:space="preserve">Deep, accurate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0"/>
              <w:jc w:val="center"/>
            </w:pPr>
            <w:r>
              <w:rPr>
                <w:rFonts w:ascii="Arial" w:cs="Arial" w:eastAsia="Arial" w:hAnsi="Arial"/>
                <w:b w:val="false"/>
                <w:bCs w:val="false"/>
                <w:i w:val="false"/>
                <w:iCs w:val="false"/>
                <w:color w:val="000000"/>
                <w:sz w:val="22"/>
                <w:szCs w:val="22"/>
              </w:rPr>
              <w:t xml:space="preserve">Mostly correct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0"/>
              <w:jc w:val="center"/>
            </w:pPr>
            <w:r>
              <w:rPr>
                <w:rFonts w:ascii="Arial" w:cs="Arial" w:eastAsia="Arial" w:hAnsi="Arial"/>
                <w:b w:val="false"/>
                <w:bCs w:val="false"/>
                <w:i w:val="false"/>
                <w:iCs w:val="false"/>
                <w:color w:val="000000"/>
                <w:sz w:val="22"/>
                <w:szCs w:val="22"/>
              </w:rPr>
              <w:t xml:space="preserve">Partial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0"/>
              <w:jc w:val="center"/>
            </w:pPr>
            <w:r>
              <w:rPr>
                <w:rFonts w:ascii="Arial" w:cs="Arial" w:eastAsia="Arial" w:hAnsi="Arial"/>
                <w:b w:val="false"/>
                <w:bCs w:val="false"/>
                <w:i w:val="false"/>
                <w:iCs w:val="false"/>
                <w:color w:val="000000"/>
                <w:sz w:val="22"/>
                <w:szCs w:val="22"/>
              </w:rPr>
              <w:t xml:space="preserve">Incorrect / missing</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000000"/>
                <w:sz w:val="22"/>
                <w:szCs w:val="22"/>
              </w:rPr>
              <w:t xml:space="preserve">CO Mapping / Technical Accuracy</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pPr>
              <w:spacing w:after="80" w:before="0"/>
              <w:jc w:val="center"/>
            </w:pPr>
            <w:r>
              <w:rPr>
                <w:rFonts w:ascii="Arial" w:cs="Arial" w:eastAsia="Arial" w:hAnsi="Arial"/>
                <w:b w:val="false"/>
                <w:bCs w:val="false"/>
                <w:i w:val="false"/>
                <w:iCs w:val="false"/>
                <w:color w:val="000000"/>
                <w:sz w:val="22"/>
                <w:szCs w:val="22"/>
              </w:rPr>
              <w:t xml:space="preserve">All correct</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pPr>
              <w:spacing w:after="80" w:before="0"/>
              <w:jc w:val="center"/>
            </w:pPr>
            <w:r>
              <w:rPr>
                <w:rFonts w:ascii="Arial" w:cs="Arial" w:eastAsia="Arial" w:hAnsi="Arial"/>
                <w:b w:val="false"/>
                <w:bCs w:val="false"/>
                <w:i w:val="false"/>
                <w:iCs w:val="false"/>
                <w:color w:val="000000"/>
                <w:sz w:val="22"/>
                <w:szCs w:val="22"/>
              </w:rPr>
              <w:t xml:space="preserve">Minor errors</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pPr>
              <w:spacing w:after="80" w:before="0"/>
              <w:jc w:val="center"/>
            </w:pPr>
            <w:r>
              <w:rPr>
                <w:rFonts w:ascii="Arial" w:cs="Arial" w:eastAsia="Arial" w:hAnsi="Arial"/>
                <w:b w:val="false"/>
                <w:bCs w:val="false"/>
                <w:i w:val="false"/>
                <w:iCs w:val="false"/>
                <w:color w:val="000000"/>
                <w:sz w:val="22"/>
                <w:szCs w:val="22"/>
              </w:rPr>
              <w:t xml:space="preserve">Some errors</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pPr>
              <w:spacing w:after="80" w:before="0"/>
              <w:jc w:val="center"/>
            </w:pPr>
            <w:r>
              <w:rPr>
                <w:rFonts w:ascii="Arial" w:cs="Arial" w:eastAsia="Arial" w:hAnsi="Arial"/>
                <w:b w:val="false"/>
                <w:bCs w:val="false"/>
                <w:i w:val="false"/>
                <w:iCs w:val="false"/>
                <w:color w:val="000000"/>
                <w:sz w:val="22"/>
                <w:szCs w:val="22"/>
              </w:rPr>
              <w:t xml:space="preserve">Major errors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000000"/>
                <w:sz w:val="22"/>
                <w:szCs w:val="22"/>
              </w:rPr>
              <w:t xml:space="preserve">Deliverables Completeness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0"/>
              <w:jc w:val="center"/>
            </w:pPr>
            <w:r>
              <w:rPr>
                <w:rFonts w:ascii="Arial" w:cs="Arial" w:eastAsia="Arial" w:hAnsi="Arial"/>
                <w:b w:val="false"/>
                <w:bCs w:val="false"/>
                <w:i w:val="false"/>
                <w:iCs w:val="false"/>
                <w:color w:val="000000"/>
                <w:sz w:val="22"/>
                <w:szCs w:val="22"/>
              </w:rPr>
              <w:t xml:space="preserve">All submitted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0"/>
              <w:jc w:val="center"/>
            </w:pPr>
            <w:r>
              <w:rPr>
                <w:rFonts w:ascii="Arial" w:cs="Arial" w:eastAsia="Arial" w:hAnsi="Arial"/>
                <w:b w:val="false"/>
                <w:bCs w:val="false"/>
                <w:i w:val="false"/>
                <w:iCs w:val="false"/>
                <w:color w:val="000000"/>
                <w:sz w:val="22"/>
                <w:szCs w:val="22"/>
              </w:rPr>
              <w:t xml:space="preserve">4/5 submitted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0"/>
              <w:jc w:val="center"/>
            </w:pPr>
            <w:r>
              <w:rPr>
                <w:rFonts w:ascii="Arial" w:cs="Arial" w:eastAsia="Arial" w:hAnsi="Arial"/>
                <w:b w:val="false"/>
                <w:bCs w:val="false"/>
                <w:i w:val="false"/>
                <w:iCs w:val="false"/>
                <w:color w:val="000000"/>
                <w:sz w:val="22"/>
                <w:szCs w:val="22"/>
              </w:rPr>
              <w:t xml:space="preserve">3/5 submitted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0"/>
              <w:jc w:val="center"/>
            </w:pPr>
            <w:r>
              <w:rPr>
                <w:rFonts w:ascii="Arial" w:cs="Arial" w:eastAsia="Arial" w:hAnsi="Arial"/>
                <w:b w:val="false"/>
                <w:bCs w:val="false"/>
                <w:i w:val="false"/>
                <w:iCs w:val="false"/>
                <w:color w:val="000000"/>
                <w:sz w:val="22"/>
                <w:szCs w:val="22"/>
              </w:rPr>
              <w:t xml:space="preserve">&lt; 3 submitted</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000000"/>
                <w:sz w:val="22"/>
                <w:szCs w:val="22"/>
              </w:rPr>
              <w:t xml:space="preserve">Presentation / Code Quality</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pPr>
              <w:spacing w:after="80" w:before="0"/>
              <w:jc w:val="center"/>
            </w:pPr>
            <w:r>
              <w:rPr>
                <w:rFonts w:ascii="Arial" w:cs="Arial" w:eastAsia="Arial" w:hAnsi="Arial"/>
                <w:b w:val="false"/>
                <w:bCs w:val="false"/>
                <w:i w:val="false"/>
                <w:iCs w:val="false"/>
                <w:color w:val="000000"/>
                <w:sz w:val="22"/>
                <w:szCs w:val="22"/>
              </w:rPr>
              <w:t xml:space="preserve">Clean, professional</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pPr>
              <w:spacing w:after="80" w:before="0"/>
              <w:jc w:val="center"/>
            </w:pPr>
            <w:r>
              <w:rPr>
                <w:rFonts w:ascii="Arial" w:cs="Arial" w:eastAsia="Arial" w:hAnsi="Arial"/>
                <w:b w:val="false"/>
                <w:bCs w:val="false"/>
                <w:i w:val="false"/>
                <w:iCs w:val="false"/>
                <w:color w:val="000000"/>
                <w:sz w:val="22"/>
                <w:szCs w:val="22"/>
              </w:rPr>
              <w:t xml:space="preserve">Organized</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pPr>
              <w:spacing w:after="80" w:before="0"/>
              <w:jc w:val="center"/>
            </w:pPr>
            <w:r>
              <w:rPr>
                <w:rFonts w:ascii="Arial" w:cs="Arial" w:eastAsia="Arial" w:hAnsi="Arial"/>
                <w:b w:val="false"/>
                <w:bCs w:val="false"/>
                <w:i w:val="false"/>
                <w:iCs w:val="false"/>
                <w:color w:val="000000"/>
                <w:sz w:val="22"/>
                <w:szCs w:val="22"/>
              </w:rPr>
              <w:t xml:space="preserve">Basic</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pPr>
              <w:spacing w:after="80" w:before="0"/>
              <w:jc w:val="center"/>
            </w:pPr>
            <w:r>
              <w:rPr>
                <w:rFonts w:ascii="Arial" w:cs="Arial" w:eastAsia="Arial" w:hAnsi="Arial"/>
                <w:b w:val="false"/>
                <w:bCs w:val="false"/>
                <w:i w:val="false"/>
                <w:iCs w:val="false"/>
                <w:color w:val="000000"/>
                <w:sz w:val="22"/>
                <w:szCs w:val="22"/>
              </w:rPr>
              <w:t xml:space="preserve">Unstructured</w:t>
            </w:r>
          </w:p>
        </w:tc>
      </w:tr>
    </w:tbl>
    <w:p>
      <w:pPr>
        <w:spacing w:after="80" w:before="0"/>
        <w:jc w:val="left"/>
      </w:pPr>
      <w:r>
        <w:rPr>
          <w:rFonts w:ascii="Arial" w:cs="Arial" w:eastAsia="Arial" w:hAnsi="Arial"/>
          <w:b w:val="false"/>
          <w:bCs w:val="false"/>
          <w:i w:val="false"/>
          <w:iCs w:val="false"/>
          <w:color w:val="000000"/>
          <w:sz w:val="22"/>
          <w:szCs w:val="22"/>
        </w:rPr>
        <w:t xml:space="preserve"/>
      </w:r>
    </w:p>
    <w:p>
      <w:pPr>
        <w:spacing w:after="80" w:before="0"/>
        <w:jc w:val="center"/>
      </w:pPr>
      <w:r>
        <w:rPr>
          <w:rFonts w:ascii="Arial" w:cs="Arial" w:eastAsia="Arial" w:hAnsi="Arial"/>
          <w:b w:val="false"/>
          <w:bCs w:val="false"/>
          <w:i/>
          <w:iCs/>
          <w:color w:val="666666"/>
          <w:sz w:val="18"/>
          <w:szCs w:val="18"/>
        </w:rPr>
        <w:t xml:space="preserve">Note: Project marks contribute to the 'Analyse' component (5 marks) of CIE. Each group submits one project. Individual marks are based on viva performance.</w:t>
      </w:r>
    </w:p>
    <w:sectPr>
      <w:headerReference w:type="default" r:id="rId7"/>
      <w:footerReference w:type="default" r:id="rId8"/>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tabs>
        <w:tab w:val="right" w:pos="9360"/>
      </w:tabs>
    </w:pPr>
    <w:r>
      <w:rPr>
        <w:rFonts w:ascii="Arial" w:cs="Arial" w:eastAsia="Arial" w:hAnsi="Arial"/>
        <w:color w:val="888888"/>
        <w:sz w:val="16"/>
        <w:szCs w:val="16"/>
      </w:rPr>
      <w:t xml:space="preserve">Academic Year 2025–26  |  Set B: 5 Projects  |  5 marks each  |  Group submissions</w:t>
    </w:r>
    <w:r>
      <w:rPr>
        <w:rFonts w:ascii="Arial" w:cs="Arial" w:eastAsia="Arial" w:hAnsi="Arial"/>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tabs>
        <w:tab w:val="right" w:pos="9360"/>
      </w:tabs>
    </w:pPr>
    <w:r>
      <w:rPr>
        <w:rFonts w:ascii="Arial" w:cs="Arial" w:eastAsia="Arial" w:hAnsi="Arial"/>
        <w:color w:val="888888"/>
        <w:sz w:val="18"/>
        <w:szCs w:val="18"/>
      </w:rPr>
      <w:t xml:space="preserve">PEMRT525 — IoT and Applications  |  CIE Assignment Sheet</w:t>
    </w:r>
    <w:r>
      <w:rPr>
        <w:rFonts w:ascii="Arial" w:cs="Arial" w:eastAsia="Arial" w:hAnsi="Arial"/>
        <w:sz w:val="18"/>
        <w:szCs w:val="18"/>
      </w:rPr>
      <w:t xml:space="preserve">	</w:t>
    </w:r>
    <w:r>
      <w:rPr>
        <w:rFonts w:ascii="Arial" w:cs="Arial" w:eastAsia="Arial" w:hAnsi="Arial"/>
        <w:color w:val="888888"/>
        <w:sz w:val="18"/>
        <w:szCs w:val="18"/>
      </w:rPr>
      <w:t xml:space="preserve">JECC, Dept. of ECE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2026-07-08T05:16:00.841Z</dcterms:created>
  <dcterms:modified xsi:type="dcterms:W3CDTF">2026-07-08T05:16:00.842Z</dcterms:modified>
</cp:coreProperties>
</file>

<file path=docProps/custom.xml><?xml version="1.0" encoding="utf-8"?>
<Properties xmlns="http://schemas.openxmlformats.org/officeDocument/2006/custom-properties" xmlns:vt="http://schemas.openxmlformats.org/officeDocument/2006/docPropsVTypes"/>
</file>