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9790C" w14:textId="6C08FF6E" w:rsidR="009E70FD" w:rsidRDefault="009E70FD" w:rsidP="009E70FD">
      <w:pPr>
        <w:jc w:val="center"/>
        <w:rPr>
          <w:b/>
          <w:bCs/>
          <w:sz w:val="24"/>
          <w:szCs w:val="24"/>
        </w:rPr>
      </w:pPr>
      <w:r w:rsidRPr="000057A7">
        <w:rPr>
          <w:sz w:val="32"/>
          <w:szCs w:val="32"/>
        </w:rPr>
        <w:t>Metodología para el cálculo de:</w:t>
      </w:r>
      <w:r>
        <w:rPr>
          <w:b/>
          <w:bCs/>
          <w:sz w:val="24"/>
          <w:szCs w:val="24"/>
        </w:rPr>
        <w:br/>
      </w:r>
      <w:r>
        <w:rPr>
          <w:b/>
          <w:bCs/>
          <w:sz w:val="32"/>
          <w:szCs w:val="32"/>
        </w:rPr>
        <w:t>Usos del suelo en España</w:t>
      </w:r>
      <w:r w:rsidRPr="000057A7">
        <w:rPr>
          <w:b/>
          <w:bCs/>
          <w:sz w:val="32"/>
          <w:szCs w:val="32"/>
        </w:rPr>
        <w:t xml:space="preserve"> (1860–202</w:t>
      </w:r>
      <w:r>
        <w:rPr>
          <w:b/>
          <w:bCs/>
          <w:sz w:val="32"/>
          <w:szCs w:val="32"/>
        </w:rPr>
        <w:t>1</w:t>
      </w:r>
      <w:r w:rsidRPr="000057A7">
        <w:rPr>
          <w:b/>
          <w:bCs/>
          <w:sz w:val="32"/>
          <w:szCs w:val="32"/>
        </w:rPr>
        <w:t>)</w:t>
      </w:r>
      <w:r>
        <w:rPr>
          <w:b/>
          <w:bCs/>
          <w:sz w:val="24"/>
          <w:szCs w:val="24"/>
        </w:rPr>
        <w:br/>
      </w:r>
    </w:p>
    <w:p w14:paraId="19E5944F" w14:textId="77777777" w:rsidR="009E70FD" w:rsidRDefault="009E70FD" w:rsidP="009E70FD">
      <w:pPr>
        <w:jc w:val="right"/>
      </w:pPr>
      <w:r>
        <w:t>Juan Infante-Amate</w:t>
      </w:r>
      <w:r>
        <w:br/>
      </w:r>
      <w:r w:rsidRPr="000057A7">
        <w:rPr>
          <w:i/>
          <w:iCs/>
        </w:rPr>
        <w:t>Universidad de Granada</w:t>
      </w:r>
      <w:r>
        <w:rPr>
          <w:i/>
          <w:iCs/>
        </w:rPr>
        <w:br/>
      </w:r>
      <w:r w:rsidRPr="000057A7">
        <w:t>jinfama@ugr.es</w:t>
      </w:r>
    </w:p>
    <w:p w14:paraId="383AC782" w14:textId="77777777" w:rsidR="004D6257" w:rsidRDefault="004D6257"/>
    <w:p w14:paraId="30D4E8D7" w14:textId="77777777" w:rsidR="009E70FD" w:rsidRPr="000057A7" w:rsidRDefault="009E70FD" w:rsidP="009E70FD">
      <w:pPr>
        <w:rPr>
          <w:b/>
          <w:bCs/>
        </w:rPr>
      </w:pPr>
      <w:r>
        <w:rPr>
          <w:b/>
          <w:bCs/>
        </w:rPr>
        <w:t xml:space="preserve">1. </w:t>
      </w:r>
      <w:r w:rsidRPr="000057A7">
        <w:rPr>
          <w:b/>
          <w:bCs/>
        </w:rPr>
        <w:t>Introducción</w:t>
      </w:r>
    </w:p>
    <w:p w14:paraId="52BCD219" w14:textId="72F55F30" w:rsidR="009E70FD" w:rsidRDefault="009E70FD" w:rsidP="009E70FD">
      <w:r>
        <w:t>La herramienta estadística de la Contabilidad del Flujo de Materiales (CFM) se desarrolló a finales de la década de 1990 para superar las limitaciones propias de la Contabilidad Económica Nacional, a la hora de informar sobre los impactos ambientales de los sistemas económicos (Fischer-</w:t>
      </w:r>
      <w:proofErr w:type="spellStart"/>
      <w:r>
        <w:t>Kowalski</w:t>
      </w:r>
      <w:proofErr w:type="spellEnd"/>
      <w:r>
        <w:t xml:space="preserve"> et al., 2011). Poco después, esta herramienta estadística fue asumida por los principales organismos internacionales para guiar su política ambiental, especialmente los objetivos</w:t>
      </w:r>
    </w:p>
    <w:sectPr w:rsidR="009E7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FD"/>
    <w:rsid w:val="003E24B2"/>
    <w:rsid w:val="004D6257"/>
    <w:rsid w:val="009E70FD"/>
    <w:rsid w:val="00E7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94E00"/>
  <w15:chartTrackingRefBased/>
  <w15:docId w15:val="{2825DCC1-D04A-45F4-9AB3-CAB667F1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0FD"/>
  </w:style>
  <w:style w:type="paragraph" w:styleId="Ttulo1">
    <w:name w:val="heading 1"/>
    <w:basedOn w:val="Normal"/>
    <w:next w:val="Normal"/>
    <w:link w:val="Ttulo1Car"/>
    <w:uiPriority w:val="9"/>
    <w:qFormat/>
    <w:rsid w:val="009E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Infante Amate</dc:creator>
  <cp:keywords/>
  <dc:description/>
  <cp:lastModifiedBy>Juan Infante Amate</cp:lastModifiedBy>
  <cp:revision>1</cp:revision>
  <dcterms:created xsi:type="dcterms:W3CDTF">2025-09-03T16:20:00Z</dcterms:created>
  <dcterms:modified xsi:type="dcterms:W3CDTF">2025-09-03T18:15:00Z</dcterms:modified>
</cp:coreProperties>
</file>