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EE966" w14:textId="77777777" w:rsidR="00E91B67" w:rsidRDefault="00E91B67" w:rsidP="00E91B67">
      <w:pPr>
        <w:spacing w:afterLines="50" w:after="167"/>
        <w:rPr>
          <w:rFonts w:hint="eastAsia"/>
        </w:rPr>
      </w:pPr>
      <w:r>
        <w:rPr>
          <w:rFonts w:hint="eastAsia"/>
        </w:rPr>
        <w:t xml:space="preserve">　　　　　　　　　　　　　　　　　　　　　　　　　　　　　</w:t>
      </w:r>
      <w:r w:rsidR="001E7873">
        <w:rPr>
          <w:rFonts w:hint="eastAsia"/>
        </w:rPr>
        <w:t>議案編號：</w:t>
      </w:r>
      <w:r w:rsidR="001E7873">
        <w:rPr>
          <w:rFonts w:hint="eastAsia"/>
        </w:rPr>
        <w:t>202110126740000</w:t>
      </w:r>
    </w:p>
    <w:p w14:paraId="2BCCFA2C" w14:textId="77777777" w:rsidR="00E91B67" w:rsidRDefault="00E91B67" w:rsidP="00E91B67">
      <w:pPr>
        <w:snapToGrid w:val="0"/>
        <w:ind w:leftChars="400" w:left="844"/>
        <w:rPr>
          <w:rFonts w:ascii="細明體" w:hAnsi="細明體" w:hint="eastAsia"/>
        </w:rPr>
      </w:pPr>
      <w:r w:rsidRPr="00E91B67">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71A6373C" w14:textId="77777777" w:rsidR="00E91B67" w:rsidRDefault="00E91B67" w:rsidP="00E91B67">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91B67" w14:paraId="4B632666" w14:textId="77777777" w:rsidTr="00FD2922">
        <w:tc>
          <w:tcPr>
            <w:tcW w:w="0" w:type="auto"/>
            <w:vAlign w:val="center"/>
          </w:tcPr>
          <w:p w14:paraId="10A1DD0E" w14:textId="77777777" w:rsidR="00E91B67" w:rsidRDefault="00E91B67" w:rsidP="00FD2922">
            <w:pPr>
              <w:pStyle w:val="affff"/>
              <w:rPr>
                <w:rFonts w:hint="eastAsia"/>
              </w:rPr>
            </w:pPr>
            <w:r>
              <w:rPr>
                <w:rFonts w:hint="eastAsia"/>
              </w:rPr>
              <w:t>院總第</w:t>
            </w:r>
            <w:r>
              <w:rPr>
                <w:rFonts w:hint="eastAsia"/>
              </w:rPr>
              <w:t>20</w:t>
            </w:r>
            <w:r>
              <w:rPr>
                <w:rFonts w:hint="eastAsia"/>
              </w:rPr>
              <w:t>號</w:t>
            </w:r>
          </w:p>
        </w:tc>
        <w:tc>
          <w:tcPr>
            <w:tcW w:w="0" w:type="auto"/>
            <w:vAlign w:val="center"/>
          </w:tcPr>
          <w:p w14:paraId="2CAA1710" w14:textId="77777777" w:rsidR="00E91B67" w:rsidRDefault="00E91B67" w:rsidP="00FD2922">
            <w:pPr>
              <w:pStyle w:val="affff5"/>
              <w:ind w:leftChars="200" w:left="422"/>
              <w:rPr>
                <w:rFonts w:hint="eastAsia"/>
              </w:rPr>
            </w:pPr>
            <w:r>
              <w:rPr>
                <w:rFonts w:hint="eastAsia"/>
              </w:rPr>
              <w:t>委員</w:t>
            </w:r>
          </w:p>
        </w:tc>
        <w:tc>
          <w:tcPr>
            <w:tcW w:w="0" w:type="auto"/>
            <w:vAlign w:val="center"/>
          </w:tcPr>
          <w:p w14:paraId="14438467" w14:textId="77777777" w:rsidR="00E91B67" w:rsidRDefault="00E91B67" w:rsidP="00FD2922">
            <w:pPr>
              <w:pStyle w:val="affff5"/>
              <w:rPr>
                <w:rFonts w:hint="eastAsia"/>
              </w:rPr>
            </w:pPr>
            <w:r>
              <w:rPr>
                <w:rFonts w:hint="eastAsia"/>
              </w:rPr>
              <w:t>提案第</w:t>
            </w:r>
          </w:p>
        </w:tc>
        <w:tc>
          <w:tcPr>
            <w:tcW w:w="0" w:type="auto"/>
            <w:tcMar>
              <w:left w:w="113" w:type="dxa"/>
              <w:right w:w="113" w:type="dxa"/>
            </w:tcMar>
            <w:vAlign w:val="center"/>
          </w:tcPr>
          <w:p w14:paraId="7D3B10BF" w14:textId="77777777" w:rsidR="00E91B67" w:rsidRDefault="00E91B67" w:rsidP="00FD2922">
            <w:pPr>
              <w:pStyle w:val="affff5"/>
              <w:jc w:val="distribute"/>
              <w:rPr>
                <w:rFonts w:hint="eastAsia"/>
              </w:rPr>
            </w:pPr>
            <w:r>
              <w:t>11012674</w:t>
            </w:r>
          </w:p>
        </w:tc>
        <w:tc>
          <w:tcPr>
            <w:tcW w:w="0" w:type="auto"/>
            <w:vAlign w:val="center"/>
          </w:tcPr>
          <w:p w14:paraId="5DFE6B77" w14:textId="77777777" w:rsidR="00E91B67" w:rsidRDefault="00E91B67" w:rsidP="00FD2922">
            <w:pPr>
              <w:pStyle w:val="affff5"/>
              <w:rPr>
                <w:rFonts w:hint="eastAsia"/>
              </w:rPr>
            </w:pPr>
            <w:r>
              <w:rPr>
                <w:rFonts w:hint="eastAsia"/>
              </w:rPr>
              <w:t>號</w:t>
            </w:r>
          </w:p>
        </w:tc>
        <w:tc>
          <w:tcPr>
            <w:tcW w:w="0" w:type="auto"/>
            <w:vAlign w:val="center"/>
          </w:tcPr>
          <w:p w14:paraId="046DACA5" w14:textId="77777777" w:rsidR="00E91B67" w:rsidRDefault="00E91B67" w:rsidP="00FD2922">
            <w:pPr>
              <w:pStyle w:val="affff5"/>
              <w:rPr>
                <w:rFonts w:hint="eastAsia"/>
              </w:rPr>
            </w:pPr>
          </w:p>
        </w:tc>
        <w:tc>
          <w:tcPr>
            <w:tcW w:w="0" w:type="auto"/>
            <w:tcMar>
              <w:left w:w="113" w:type="dxa"/>
            </w:tcMar>
            <w:vAlign w:val="center"/>
          </w:tcPr>
          <w:p w14:paraId="7E84E571" w14:textId="77777777" w:rsidR="00E91B67" w:rsidRDefault="00E91B67" w:rsidP="00FD2922">
            <w:pPr>
              <w:pStyle w:val="affff5"/>
              <w:rPr>
                <w:rFonts w:hint="eastAsia"/>
              </w:rPr>
            </w:pPr>
          </w:p>
        </w:tc>
      </w:tr>
    </w:tbl>
    <w:p w14:paraId="35C4E4C2" w14:textId="77777777" w:rsidR="00E91B67" w:rsidRDefault="00E91B67" w:rsidP="00E91B67">
      <w:pPr>
        <w:pStyle w:val="afb"/>
        <w:spacing w:line="600" w:lineRule="exact"/>
        <w:ind w:left="1382" w:hanging="855"/>
        <w:rPr>
          <w:rFonts w:hint="eastAsia"/>
        </w:rPr>
      </w:pPr>
    </w:p>
    <w:p w14:paraId="5D88A7D0" w14:textId="77777777" w:rsidR="00E91B67" w:rsidRDefault="00E91B67" w:rsidP="00E91B67">
      <w:pPr>
        <w:pStyle w:val="afb"/>
        <w:ind w:left="1382" w:hanging="855"/>
        <w:rPr>
          <w:rFonts w:hint="eastAsia"/>
        </w:rPr>
      </w:pPr>
      <w:r>
        <w:rPr>
          <w:rFonts w:hint="eastAsia"/>
        </w:rPr>
        <w:t>案由：本院委員賴士葆等</w:t>
      </w:r>
      <w:r>
        <w:rPr>
          <w:rFonts w:hint="eastAsia"/>
        </w:rPr>
        <w:t>32</w:t>
      </w:r>
      <w:r>
        <w:rPr>
          <w:rFonts w:hint="eastAsia"/>
        </w:rPr>
        <w:t>人，鑑於對證券投資人及期貨交易人之保</w:t>
      </w:r>
      <w:r w:rsidRPr="001E7873">
        <w:rPr>
          <w:rFonts w:hint="eastAsia"/>
          <w:spacing w:val="8"/>
        </w:rPr>
        <w:t>護，董監事可能濫用職權和違法，致影響公司經營績效與</w:t>
      </w:r>
      <w:r>
        <w:rPr>
          <w:rFonts w:hint="eastAsia"/>
        </w:rPr>
        <w:t>財務損害，為強化公司治理與提升對投資人的保障，發現公</w:t>
      </w:r>
      <w:r w:rsidRPr="001E7873">
        <w:rPr>
          <w:rFonts w:hint="eastAsia"/>
          <w:spacing w:val="0"/>
        </w:rPr>
        <w:t>司董事或監察人涉及不法虛偽、詐欺或隱匿行為，屬不適</w:t>
      </w:r>
      <w:r>
        <w:rPr>
          <w:rFonts w:hint="eastAsia"/>
        </w:rPr>
        <w:t>合擔任，應列為保護機構可以提起訴訟的理由，爰擬具「證券投</w:t>
      </w:r>
      <w:r w:rsidRPr="001E7873">
        <w:rPr>
          <w:rFonts w:hint="eastAsia"/>
          <w:spacing w:val="8"/>
        </w:rPr>
        <w:t>資人及期貨交易人保護法第十條之一條文修正草案」。是</w:t>
      </w:r>
      <w:r>
        <w:rPr>
          <w:rFonts w:hint="eastAsia"/>
        </w:rPr>
        <w:t>否有當？敬請公決。</w:t>
      </w:r>
    </w:p>
    <w:p w14:paraId="5E9ABF63" w14:textId="77777777" w:rsidR="00E91B67" w:rsidRPr="00E91B67" w:rsidRDefault="00E91B67" w:rsidP="00E91B67">
      <w:pPr>
        <w:pStyle w:val="afb"/>
        <w:ind w:left="1382" w:hanging="855"/>
        <w:rPr>
          <w:rFonts w:hint="eastAsia"/>
        </w:rPr>
      </w:pPr>
    </w:p>
    <w:p w14:paraId="71AD1739" w14:textId="77777777" w:rsidR="00E91B67" w:rsidRDefault="00E91B67" w:rsidP="00E91B67">
      <w:pPr>
        <w:pStyle w:val="a4"/>
        <w:ind w:left="633" w:hanging="633"/>
        <w:rPr>
          <w:rFonts w:hint="eastAsia"/>
        </w:rPr>
      </w:pPr>
      <w:r>
        <w:rPr>
          <w:rFonts w:hint="eastAsia"/>
        </w:rPr>
        <w:t>說明：</w:t>
      </w:r>
    </w:p>
    <w:p w14:paraId="1860D2E1" w14:textId="77777777" w:rsidR="00E91B67" w:rsidRDefault="00E91B67" w:rsidP="00E91B67">
      <w:pPr>
        <w:pStyle w:val="afffff0"/>
        <w:ind w:left="633" w:hanging="422"/>
        <w:rPr>
          <w:rFonts w:hint="eastAsia"/>
        </w:rPr>
      </w:pPr>
      <w:r>
        <w:rPr>
          <w:rFonts w:hint="eastAsia"/>
        </w:rPr>
        <w:t>一、鑑於對證券投資人及期貨交易人之保護，透過團體訴訟機制來加強對投資者的權益保障，是目前公司治理和金融市場的重要議題。</w:t>
      </w:r>
    </w:p>
    <w:p w14:paraId="5586CE3D" w14:textId="77777777" w:rsidR="00E91B67" w:rsidRDefault="00E91B67" w:rsidP="00E91B67">
      <w:pPr>
        <w:pStyle w:val="afffff0"/>
        <w:ind w:left="633" w:hanging="422"/>
        <w:rPr>
          <w:rFonts w:hint="eastAsia"/>
        </w:rPr>
      </w:pPr>
      <w:r>
        <w:rPr>
          <w:rFonts w:hint="eastAsia"/>
        </w:rPr>
        <w:t>二、由於經濟環境變遷，金融競爭日熾，特別在亞洲金融危機後，陸續爆發多起企業掏空舞弊案件，由於董監事可能濫用職權和違法，致影響公司經營績效與財務損害。</w:t>
      </w:r>
    </w:p>
    <w:p w14:paraId="2FA2E575" w14:textId="77777777" w:rsidR="00E91B67" w:rsidRDefault="00E91B67" w:rsidP="00E91B67">
      <w:pPr>
        <w:pStyle w:val="afffff0"/>
        <w:ind w:left="633" w:hanging="422"/>
        <w:rPr>
          <w:rFonts w:hint="eastAsia"/>
        </w:rPr>
      </w:pPr>
      <w:r>
        <w:rPr>
          <w:rFonts w:hint="eastAsia"/>
        </w:rPr>
        <w:t>三、為</w:t>
      </w:r>
      <w:r w:rsidRPr="001E7873">
        <w:rPr>
          <w:rFonts w:hint="eastAsia"/>
          <w:spacing w:val="4"/>
        </w:rPr>
        <w:t>強化公司治理與提升對投資人的保護，發現公司董事或監察人涉及不法行為，如財務報告不實、證券詐欺、侵占、背信、非常規交易或公開說明書虛偽隱匿等不法行為，屬不適合擔任均有予以解任之必要，並列為保護機構可以提起訴訟的理由。爰提修正本法第</w:t>
      </w:r>
      <w:r>
        <w:rPr>
          <w:rFonts w:hint="eastAsia"/>
        </w:rPr>
        <w:t>十條之一第一項，將該等違反行為列舉為保護機構得提起代表訴訟、解任訴訟之事由。</w:t>
      </w:r>
    </w:p>
    <w:p w14:paraId="1749978B" w14:textId="77777777" w:rsidR="00E91B67" w:rsidRDefault="00E91B67" w:rsidP="00E91B67"/>
    <w:p w14:paraId="7D476165" w14:textId="77777777" w:rsidR="00E91B67" w:rsidRDefault="00E91B67" w:rsidP="00E91B67">
      <w:pPr>
        <w:pStyle w:val="-"/>
        <w:ind w:left="3165" w:right="633" w:hanging="844"/>
        <w:rPr>
          <w:rFonts w:hint="eastAsia"/>
        </w:rPr>
      </w:pPr>
      <w:r>
        <w:rPr>
          <w:rFonts w:hint="eastAsia"/>
        </w:rPr>
        <w:t xml:space="preserve">提案人：賴士葆　　　　　　　　　　　　</w:t>
      </w:r>
    </w:p>
    <w:p w14:paraId="36705ED8" w14:textId="77777777" w:rsidR="00E91B67" w:rsidRDefault="00E91B67" w:rsidP="00E91B67">
      <w:pPr>
        <w:pStyle w:val="-"/>
        <w:ind w:left="3165" w:right="633" w:hanging="844"/>
      </w:pPr>
      <w:r>
        <w:rPr>
          <w:rFonts w:hint="eastAsia"/>
        </w:rPr>
        <w:t>連署人：鄭天財</w:t>
      </w:r>
      <w:r>
        <w:t>Sra Kacaw</w:t>
      </w:r>
      <w:r>
        <w:rPr>
          <w:rFonts w:hint="eastAsia"/>
        </w:rPr>
        <w:t xml:space="preserve">　　</w:t>
      </w:r>
      <w:r>
        <w:rPr>
          <w:rFonts w:hint="eastAsia"/>
          <w:sz w:val="8"/>
        </w:rPr>
        <w:t xml:space="preserve">　</w:t>
      </w:r>
      <w:r>
        <w:rPr>
          <w:rFonts w:hint="eastAsia"/>
        </w:rPr>
        <w:t xml:space="preserve">王育敏　　黃　仁　　馬文君　　柯志恩　　顏寬恒　　林德福　　涂權吉　　羅明才　　陳永康　　徐巧芯　　翁曉玲　　李彥秀　　謝龍介　　丁學忠　　黃建賓　　陳超明　　楊瓊瓔　　王鴻薇　　陳玉珍　　許宇甄　　魯明哲　　邱若華　　黃健豪　　</w:t>
      </w:r>
      <w:r>
        <w:rPr>
          <w:rFonts w:hint="eastAsia"/>
        </w:rPr>
        <w:lastRenderedPageBreak/>
        <w:t xml:space="preserve">萬美玲　　林思銘　　張智倫　　謝衣鳯　　牛煦庭　　蘇清泉　　盧縣一　　　　　　　　　　　　</w:t>
      </w:r>
    </w:p>
    <w:p w14:paraId="0FF367C1" w14:textId="77777777" w:rsidR="00E91B67" w:rsidRDefault="00E91B67" w:rsidP="00E91B67"/>
    <w:p w14:paraId="07DFFE14" w14:textId="77777777" w:rsidR="00E91B67" w:rsidRDefault="00E91B67" w:rsidP="00E91B67">
      <w:pPr>
        <w:pStyle w:val="affffe"/>
        <w:ind w:firstLine="422"/>
        <w:sectPr w:rsidR="00E91B67" w:rsidSect="009B3C5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67"/>
          <w:cols w:space="720"/>
          <w:docGrid w:type="linesAndChars" w:linePitch="335" w:charSpace="200"/>
        </w:sectPr>
      </w:pPr>
    </w:p>
    <w:p w14:paraId="37230A20" w14:textId="77777777" w:rsidR="00E91B67" w:rsidRDefault="00E91B67" w:rsidP="001E7873">
      <w:pPr>
        <w:spacing w:line="14" w:lineRule="exact"/>
        <w:sectPr w:rsidR="00E91B67" w:rsidSect="00E91B67">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91B67" w14:paraId="2D8016B0" w14:textId="77777777" w:rsidTr="00FD2922">
        <w:tc>
          <w:tcPr>
            <w:tcW w:w="9128" w:type="dxa"/>
            <w:gridSpan w:val="3"/>
            <w:tcBorders>
              <w:top w:val="nil"/>
              <w:left w:val="nil"/>
              <w:bottom w:val="nil"/>
              <w:right w:val="nil"/>
            </w:tcBorders>
          </w:tcPr>
          <w:p w14:paraId="564844B1" w14:textId="77777777" w:rsidR="00E91B67" w:rsidRPr="00FD2922" w:rsidRDefault="00E91B67" w:rsidP="00FD2922">
            <w:pPr>
              <w:spacing w:before="105" w:after="105" w:line="480" w:lineRule="exact"/>
              <w:ind w:leftChars="500" w:left="1055"/>
              <w:rPr>
                <w:rFonts w:ascii="標楷體" w:eastAsia="標楷體" w:hAnsi="標楷體" w:hint="eastAsia"/>
                <w:sz w:val="28"/>
              </w:rPr>
            </w:pPr>
            <w:r w:rsidRPr="00FD2922">
              <w:rPr>
                <w:rFonts w:ascii="標楷體" w:eastAsia="標楷體" w:hAnsi="標楷體"/>
                <w:sz w:val="28"/>
              </w:rPr>
              <w:br w:type="page"/>
              <w:t>證券投資人及期貨交易人保護法第十條之一條文修正草案對照表</w:t>
            </w:r>
            <w:bookmarkStart w:id="0" w:name="TA6967539"/>
            <w:bookmarkEnd w:id="0"/>
          </w:p>
        </w:tc>
      </w:tr>
      <w:tr w:rsidR="00E91B67" w14:paraId="25DBD6C9" w14:textId="77777777" w:rsidTr="00FD2922">
        <w:tc>
          <w:tcPr>
            <w:tcW w:w="3042" w:type="dxa"/>
            <w:tcBorders>
              <w:top w:val="nil"/>
            </w:tcBorders>
          </w:tcPr>
          <w:p w14:paraId="25F3365B" w14:textId="77777777" w:rsidR="00E91B67" w:rsidRDefault="00E91B67" w:rsidP="00FD2922">
            <w:pPr>
              <w:pStyle w:val="aff8"/>
              <w:ind w:left="105" w:right="105"/>
              <w:rPr>
                <w:rFonts w:hint="eastAsia"/>
              </w:rPr>
            </w:pPr>
            <w:r>
              <w:rPr>
                <w:rFonts w:hint="eastAsia"/>
              </w:rPr>
              <w:pict w14:anchorId="3E4CD750">
                <v:line id="DW5706124"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E79016B" w14:textId="77777777" w:rsidR="00E91B67" w:rsidRDefault="00E91B67" w:rsidP="00FD2922">
            <w:pPr>
              <w:pStyle w:val="aff8"/>
              <w:ind w:left="105" w:right="105"/>
              <w:rPr>
                <w:rFonts w:hint="eastAsia"/>
              </w:rPr>
            </w:pPr>
            <w:r>
              <w:rPr>
                <w:rFonts w:hint="eastAsia"/>
              </w:rPr>
              <w:t>現行條文</w:t>
            </w:r>
          </w:p>
        </w:tc>
        <w:tc>
          <w:tcPr>
            <w:tcW w:w="3043" w:type="dxa"/>
            <w:tcBorders>
              <w:top w:val="nil"/>
            </w:tcBorders>
          </w:tcPr>
          <w:p w14:paraId="03386734" w14:textId="77777777" w:rsidR="00E91B67" w:rsidRDefault="00E91B67" w:rsidP="00FD2922">
            <w:pPr>
              <w:pStyle w:val="aff8"/>
              <w:ind w:left="105" w:right="105"/>
              <w:rPr>
                <w:rFonts w:hint="eastAsia"/>
              </w:rPr>
            </w:pPr>
            <w:r>
              <w:rPr>
                <w:rFonts w:hint="eastAsia"/>
              </w:rPr>
              <w:t>說明</w:t>
            </w:r>
          </w:p>
        </w:tc>
      </w:tr>
      <w:tr w:rsidR="00E91B67" w14:paraId="20BF055A" w14:textId="77777777" w:rsidTr="00FD2922">
        <w:tc>
          <w:tcPr>
            <w:tcW w:w="3042" w:type="dxa"/>
          </w:tcPr>
          <w:p w14:paraId="7DCBACE4" w14:textId="77777777" w:rsidR="00E91B67" w:rsidRDefault="00E91B67" w:rsidP="00FD2922">
            <w:pPr>
              <w:spacing w:line="315" w:lineRule="exact"/>
              <w:ind w:leftChars="50" w:left="316" w:rightChars="50" w:right="105" w:hangingChars="100" w:hanging="211"/>
              <w:rPr>
                <w:rFonts w:hint="eastAsia"/>
              </w:rPr>
            </w:pPr>
            <w:r>
              <w:rPr>
                <w:rFonts w:hint="eastAsia"/>
              </w:rPr>
              <w:t>第十條之一　保護機構發現上市、上櫃或興櫃公司之董事或監察人，有違反證券交易法</w:t>
            </w:r>
            <w:r w:rsidRPr="00FD2922">
              <w:rPr>
                <w:rFonts w:hint="eastAsia"/>
                <w:u w:val="single"/>
              </w:rPr>
              <w:t>第二十條、</w:t>
            </w:r>
            <w:r>
              <w:rPr>
                <w:rFonts w:hint="eastAsia"/>
              </w:rPr>
              <w:t>第一百五十五條、第一百五十七條之一或期貨交易法第一百零六條至第一百零八條規定，</w:t>
            </w:r>
            <w:r w:rsidRPr="00FD2922">
              <w:rPr>
                <w:rFonts w:hint="eastAsia"/>
                <w:u w:val="single"/>
              </w:rPr>
              <w:t>或有證券交易法第三十二條、第一百七十一條</w:t>
            </w:r>
            <w:r>
              <w:rPr>
                <w:rFonts w:hint="eastAsia"/>
              </w:rPr>
              <w:t>之情事，或執行業務有重大損害公司之行為或違反法令或章程之重大事項，得依下列規定辦理：</w:t>
            </w:r>
          </w:p>
          <w:p w14:paraId="09B4AFCD" w14:textId="77777777" w:rsidR="00E91B67" w:rsidRDefault="00E91B67" w:rsidP="00FD2922">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73C90072" w14:textId="77777777" w:rsidR="00E91B67" w:rsidRDefault="00E91B67" w:rsidP="00FD2922">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0122FF5E" w14:textId="77777777" w:rsidR="00E91B67" w:rsidRDefault="00E91B67" w:rsidP="00FD2922">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36AB66A1" w14:textId="77777777" w:rsidR="00E91B67" w:rsidRDefault="00E91B67" w:rsidP="00FD2922">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688D1224" w14:textId="77777777" w:rsidR="00E91B67" w:rsidRDefault="00E91B67" w:rsidP="00FD2922">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06FDEAB7" w14:textId="77777777" w:rsidR="00E91B67" w:rsidRDefault="00E91B67" w:rsidP="00FD2922">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562216B7" w14:textId="77777777" w:rsidR="00E91B67" w:rsidRDefault="00E91B67" w:rsidP="00FD2922">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74CE5912" w14:textId="77777777" w:rsidR="00E91B67" w:rsidRDefault="00E91B67" w:rsidP="00FD2922">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2B3C0BA4" w14:textId="77777777" w:rsidR="00E91B67" w:rsidRDefault="00E91B67" w:rsidP="00FD2922">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39974F0C" w14:textId="77777777" w:rsidR="00E91B67" w:rsidRDefault="00E91B67" w:rsidP="00FD2922">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7CC0493C" w14:textId="77777777" w:rsidR="00E91B67" w:rsidRDefault="00E91B67" w:rsidP="00FD2922">
            <w:pPr>
              <w:spacing w:line="315" w:lineRule="exact"/>
              <w:ind w:leftChars="50" w:left="316" w:rightChars="50" w:right="105" w:hangingChars="100" w:hanging="211"/>
              <w:rPr>
                <w:rFonts w:hint="eastAsia"/>
              </w:rPr>
            </w:pPr>
            <w:r>
              <w:rPr>
                <w:rFonts w:hint="eastAsia"/>
              </w:rPr>
              <w:t>第十條之一　保護機構辦理前條第一項業務，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77C686BE" w14:textId="77777777" w:rsidR="00E91B67" w:rsidRDefault="00E91B67" w:rsidP="00FD2922">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162C2249" w14:textId="77777777" w:rsidR="00E91B67" w:rsidRDefault="00E91B67" w:rsidP="00FD2922">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362BF65A" w14:textId="77777777" w:rsidR="00E91B67" w:rsidRDefault="00E91B67" w:rsidP="00FD2922">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4F96BE80" w14:textId="77777777" w:rsidR="00E91B67" w:rsidRDefault="00E91B67" w:rsidP="00FD2922">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65170C3D" w14:textId="77777777" w:rsidR="00E91B67" w:rsidRDefault="00E91B67" w:rsidP="00FD2922">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403D74E6" w14:textId="77777777" w:rsidR="00E91B67" w:rsidRDefault="00E91B67" w:rsidP="00FD2922">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10BA753F" w14:textId="77777777" w:rsidR="00E91B67" w:rsidRDefault="00E91B67" w:rsidP="00FD2922">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5C30B59F" w14:textId="77777777" w:rsidR="00E91B67" w:rsidRDefault="00E91B67" w:rsidP="00FD2922">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53B47664" w14:textId="77777777" w:rsidR="00E91B67" w:rsidRDefault="00E91B67" w:rsidP="00FD2922">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4D2ECE2B" w14:textId="77777777" w:rsidR="00E91B67" w:rsidRDefault="00E91B67" w:rsidP="00FD2922">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17A81A6B" w14:textId="77777777" w:rsidR="00E91B67" w:rsidRDefault="00E91B67" w:rsidP="00FD2922">
            <w:pPr>
              <w:spacing w:line="315" w:lineRule="exact"/>
              <w:ind w:leftChars="50" w:left="316" w:rightChars="50" w:right="105" w:hangingChars="100" w:hanging="211"/>
              <w:rPr>
                <w:rFonts w:hint="eastAsia"/>
              </w:rPr>
            </w:pPr>
            <w:r>
              <w:rPr>
                <w:rFonts w:hint="eastAsia"/>
              </w:rPr>
              <w:t>一、保護機構（財團法人證券投資人及期貨交易人保護中心）依本條第一項所提訴訟，是否係因辦理第十條第一項業務而提起，有不同見解，為強</w:t>
            </w:r>
            <w:r w:rsidR="008F33DC">
              <w:rPr>
                <w:rFonts w:hint="eastAsia"/>
              </w:rPr>
              <w:t>化</w:t>
            </w:r>
            <w:r>
              <w:rPr>
                <w:rFonts w:hint="eastAsia"/>
              </w:rPr>
              <w:t>公司治理保護投資交易人，爰刪除第一項「辦理前條第一項業務」之文字。</w:t>
            </w:r>
          </w:p>
          <w:p w14:paraId="270A49B3" w14:textId="77777777" w:rsidR="00E91B67" w:rsidRDefault="00E91B67" w:rsidP="00FD2922">
            <w:pPr>
              <w:spacing w:line="315" w:lineRule="exact"/>
              <w:ind w:leftChars="50" w:left="316" w:rightChars="50" w:right="105" w:hangingChars="100" w:hanging="211"/>
              <w:rPr>
                <w:rFonts w:hint="eastAsia"/>
              </w:rPr>
            </w:pPr>
            <w:r>
              <w:rPr>
                <w:rFonts w:hint="eastAsia"/>
              </w:rPr>
              <w:t>二、由於經濟環境變遷，金融競爭日熾，特別在亞洲金融危機後，陸續爆發多起企業掏空舞弊案件，由於董監事可能濫用職權和違法，致影響公司經營績效與財務損害。</w:t>
            </w:r>
          </w:p>
          <w:p w14:paraId="50BA0ECD" w14:textId="77777777" w:rsidR="00E91B67" w:rsidRDefault="00E91B67" w:rsidP="00FD2922">
            <w:pPr>
              <w:spacing w:line="315" w:lineRule="exact"/>
              <w:ind w:leftChars="50" w:left="316" w:rightChars="50" w:right="105" w:hangingChars="100" w:hanging="211"/>
              <w:rPr>
                <w:rFonts w:hint="eastAsia"/>
              </w:rPr>
            </w:pPr>
            <w:r>
              <w:rPr>
                <w:rFonts w:hint="eastAsia"/>
              </w:rPr>
              <w:t>三、當公司董事或監察人有證券交易法第二十條、第三十二條財務報告或公開說明書不實等證券詐欺、證券交易法第一百七十一條第非常規交易、侵占、背信等不法行為，亦屬不適合擔任董事、監察人職務之情事，不論其等是否執行所任公司業務，均有予以解任之必要，爰修正本條第一項，以期對涉及證券、期貨市場重大不法行為之董事或監察人予以究責，俾達本法保護公益之立法目的。</w:t>
            </w:r>
          </w:p>
          <w:p w14:paraId="0CD69FD9" w14:textId="77777777" w:rsidR="00E91B67" w:rsidRDefault="00E91B67" w:rsidP="00FD2922">
            <w:pPr>
              <w:spacing w:line="315" w:lineRule="exact"/>
              <w:ind w:leftChars="50" w:left="316" w:rightChars="50" w:right="105" w:hangingChars="100" w:hanging="211"/>
              <w:rPr>
                <w:rFonts w:hint="eastAsia"/>
              </w:rPr>
            </w:pPr>
            <w:r>
              <w:rPr>
                <w:rFonts w:hint="eastAsia"/>
              </w:rPr>
              <w:t>四、第二項至第九項未修正。</w:t>
            </w:r>
          </w:p>
        </w:tc>
      </w:tr>
    </w:tbl>
    <w:p w14:paraId="5B3D060A" w14:textId="77777777" w:rsidR="00173645" w:rsidRDefault="00E91B67" w:rsidP="00E91B67">
      <w:pPr>
        <w:rPr>
          <w:rFonts w:hint="eastAsia"/>
        </w:rPr>
      </w:pPr>
      <w:r>
        <w:rPr>
          <w:rFonts w:hint="eastAsia"/>
        </w:rPr>
        <w:pict w14:anchorId="24ECFEA4">
          <v:line id="DW4282130" o:spid="_x0000_s1029" style="position:absolute;left:0;text-align:left;z-index:251657216;mso-position-horizontal-relative:text;mso-position-vertical-relative:text" from="-2.35pt,.35pt" to="455.45pt,.35pt" strokeweight="1.5pt"/>
        </w:pict>
      </w:r>
    </w:p>
    <w:p w14:paraId="4F1D9E40" w14:textId="77777777" w:rsidR="00E91B67" w:rsidRPr="00E91B67" w:rsidRDefault="00E91B67" w:rsidP="00E91B67">
      <w:pPr>
        <w:rPr>
          <w:rFonts w:hint="eastAsia"/>
        </w:rPr>
      </w:pPr>
    </w:p>
    <w:sectPr w:rsidR="00E91B67" w:rsidRPr="00E91B67" w:rsidSect="00E91B67">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9C5D8" w14:textId="77777777" w:rsidR="00220B72" w:rsidRDefault="00220B72">
      <w:r>
        <w:separator/>
      </w:r>
    </w:p>
  </w:endnote>
  <w:endnote w:type="continuationSeparator" w:id="0">
    <w:p w14:paraId="606B1712" w14:textId="77777777" w:rsidR="00220B72" w:rsidRDefault="0022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B68A7" w14:textId="77777777" w:rsidR="001E7873" w:rsidRPr="009B3C5D" w:rsidRDefault="009B3C5D" w:rsidP="009B3C5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58077" w14:textId="77777777" w:rsidR="001E7873" w:rsidRPr="009B3C5D" w:rsidRDefault="009B3C5D" w:rsidP="009B3C5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157A8" w14:textId="77777777" w:rsidR="00220B72" w:rsidRDefault="00220B72">
      <w:r>
        <w:separator/>
      </w:r>
    </w:p>
  </w:footnote>
  <w:footnote w:type="continuationSeparator" w:id="0">
    <w:p w14:paraId="5A48C22A" w14:textId="77777777" w:rsidR="00220B72" w:rsidRDefault="00220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B62F0" w14:textId="77777777" w:rsidR="001E7873" w:rsidRPr="009B3C5D" w:rsidRDefault="009B3C5D" w:rsidP="009B3C5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3BD29" w14:textId="77777777" w:rsidR="001E7873" w:rsidRPr="009B3C5D" w:rsidRDefault="009B3C5D" w:rsidP="009B3C5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8741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3645"/>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3645"/>
    <w:rsid w:val="00174DC3"/>
    <w:rsid w:val="001776A7"/>
    <w:rsid w:val="00192966"/>
    <w:rsid w:val="001A0A32"/>
    <w:rsid w:val="001A5138"/>
    <w:rsid w:val="001A7C69"/>
    <w:rsid w:val="001E1A19"/>
    <w:rsid w:val="001E385A"/>
    <w:rsid w:val="001E7873"/>
    <w:rsid w:val="00220B72"/>
    <w:rsid w:val="00235073"/>
    <w:rsid w:val="00235BD9"/>
    <w:rsid w:val="00240FA3"/>
    <w:rsid w:val="0024333A"/>
    <w:rsid w:val="00243679"/>
    <w:rsid w:val="002462FE"/>
    <w:rsid w:val="00252A12"/>
    <w:rsid w:val="00293B0A"/>
    <w:rsid w:val="002A04DC"/>
    <w:rsid w:val="002A509E"/>
    <w:rsid w:val="002B4B78"/>
    <w:rsid w:val="002C335B"/>
    <w:rsid w:val="003516B8"/>
    <w:rsid w:val="00355CB3"/>
    <w:rsid w:val="00360394"/>
    <w:rsid w:val="00362E94"/>
    <w:rsid w:val="00372E8D"/>
    <w:rsid w:val="00387860"/>
    <w:rsid w:val="00395E18"/>
    <w:rsid w:val="003A00D7"/>
    <w:rsid w:val="003A6947"/>
    <w:rsid w:val="003B341B"/>
    <w:rsid w:val="003E68F0"/>
    <w:rsid w:val="004034F0"/>
    <w:rsid w:val="004047CB"/>
    <w:rsid w:val="00405CC1"/>
    <w:rsid w:val="004126B4"/>
    <w:rsid w:val="0042704C"/>
    <w:rsid w:val="0044045C"/>
    <w:rsid w:val="00441B24"/>
    <w:rsid w:val="00443AB2"/>
    <w:rsid w:val="00453F8A"/>
    <w:rsid w:val="00473B4E"/>
    <w:rsid w:val="00485C17"/>
    <w:rsid w:val="004B6BD8"/>
    <w:rsid w:val="004C459D"/>
    <w:rsid w:val="004D78BA"/>
    <w:rsid w:val="004E74DF"/>
    <w:rsid w:val="004F17A8"/>
    <w:rsid w:val="0052400C"/>
    <w:rsid w:val="00542984"/>
    <w:rsid w:val="00552448"/>
    <w:rsid w:val="00572D70"/>
    <w:rsid w:val="005B1DB0"/>
    <w:rsid w:val="005E7073"/>
    <w:rsid w:val="00632430"/>
    <w:rsid w:val="00655703"/>
    <w:rsid w:val="006873C4"/>
    <w:rsid w:val="006B2CB0"/>
    <w:rsid w:val="006C7F9F"/>
    <w:rsid w:val="006D7D23"/>
    <w:rsid w:val="006E2402"/>
    <w:rsid w:val="006E3C20"/>
    <w:rsid w:val="006F10CF"/>
    <w:rsid w:val="006F5861"/>
    <w:rsid w:val="00722A05"/>
    <w:rsid w:val="00732BD2"/>
    <w:rsid w:val="00735FD8"/>
    <w:rsid w:val="00765F25"/>
    <w:rsid w:val="007776A4"/>
    <w:rsid w:val="00781901"/>
    <w:rsid w:val="00782F7F"/>
    <w:rsid w:val="0078457F"/>
    <w:rsid w:val="007908D5"/>
    <w:rsid w:val="00792CC7"/>
    <w:rsid w:val="00794FA3"/>
    <w:rsid w:val="007A1C27"/>
    <w:rsid w:val="007A4599"/>
    <w:rsid w:val="007C4084"/>
    <w:rsid w:val="007D04A0"/>
    <w:rsid w:val="007E74DC"/>
    <w:rsid w:val="007F7A16"/>
    <w:rsid w:val="00816A9D"/>
    <w:rsid w:val="00847CCF"/>
    <w:rsid w:val="00861B21"/>
    <w:rsid w:val="00863C32"/>
    <w:rsid w:val="00864C67"/>
    <w:rsid w:val="00883D74"/>
    <w:rsid w:val="008A0C5D"/>
    <w:rsid w:val="008A2FE0"/>
    <w:rsid w:val="008B4209"/>
    <w:rsid w:val="008E326C"/>
    <w:rsid w:val="008E5D88"/>
    <w:rsid w:val="008F33DC"/>
    <w:rsid w:val="0090241A"/>
    <w:rsid w:val="00926F56"/>
    <w:rsid w:val="00940E1B"/>
    <w:rsid w:val="00963798"/>
    <w:rsid w:val="00992003"/>
    <w:rsid w:val="009B3C5D"/>
    <w:rsid w:val="009C16B2"/>
    <w:rsid w:val="009C3904"/>
    <w:rsid w:val="009D3F34"/>
    <w:rsid w:val="009E10F6"/>
    <w:rsid w:val="00A05B7F"/>
    <w:rsid w:val="00A0600A"/>
    <w:rsid w:val="00A13259"/>
    <w:rsid w:val="00A32A9C"/>
    <w:rsid w:val="00A51207"/>
    <w:rsid w:val="00A678DC"/>
    <w:rsid w:val="00A80A44"/>
    <w:rsid w:val="00A86BD4"/>
    <w:rsid w:val="00A876DC"/>
    <w:rsid w:val="00AA2ADF"/>
    <w:rsid w:val="00AA55DA"/>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3566"/>
    <w:rsid w:val="00C93B1C"/>
    <w:rsid w:val="00C9556F"/>
    <w:rsid w:val="00C9653B"/>
    <w:rsid w:val="00CA0229"/>
    <w:rsid w:val="00CD541C"/>
    <w:rsid w:val="00CE016C"/>
    <w:rsid w:val="00CF12AE"/>
    <w:rsid w:val="00CF6866"/>
    <w:rsid w:val="00D03570"/>
    <w:rsid w:val="00D05F85"/>
    <w:rsid w:val="00D07EA1"/>
    <w:rsid w:val="00D139EC"/>
    <w:rsid w:val="00D22A25"/>
    <w:rsid w:val="00D32121"/>
    <w:rsid w:val="00D4014E"/>
    <w:rsid w:val="00D542A5"/>
    <w:rsid w:val="00D65F9F"/>
    <w:rsid w:val="00D84D2B"/>
    <w:rsid w:val="00D922B6"/>
    <w:rsid w:val="00DA65B7"/>
    <w:rsid w:val="00DA6A2B"/>
    <w:rsid w:val="00DA7D72"/>
    <w:rsid w:val="00DC1C3F"/>
    <w:rsid w:val="00DC2697"/>
    <w:rsid w:val="00DD7223"/>
    <w:rsid w:val="00DE0D1A"/>
    <w:rsid w:val="00DF37C2"/>
    <w:rsid w:val="00DF389A"/>
    <w:rsid w:val="00E049FB"/>
    <w:rsid w:val="00E10D3F"/>
    <w:rsid w:val="00E174AB"/>
    <w:rsid w:val="00E20354"/>
    <w:rsid w:val="00E21EEE"/>
    <w:rsid w:val="00E42982"/>
    <w:rsid w:val="00E51C63"/>
    <w:rsid w:val="00E62000"/>
    <w:rsid w:val="00E67FFE"/>
    <w:rsid w:val="00E72EE7"/>
    <w:rsid w:val="00E91B67"/>
    <w:rsid w:val="00EA02A7"/>
    <w:rsid w:val="00EC145C"/>
    <w:rsid w:val="00ED580D"/>
    <w:rsid w:val="00ED5C0E"/>
    <w:rsid w:val="00ED5E9D"/>
    <w:rsid w:val="00EE190C"/>
    <w:rsid w:val="00F1464A"/>
    <w:rsid w:val="00F165C7"/>
    <w:rsid w:val="00F30B58"/>
    <w:rsid w:val="00F474B2"/>
    <w:rsid w:val="00F61EC1"/>
    <w:rsid w:val="00F71E07"/>
    <w:rsid w:val="00F82284"/>
    <w:rsid w:val="00F85C4D"/>
    <w:rsid w:val="00F92C63"/>
    <w:rsid w:val="00F93438"/>
    <w:rsid w:val="00FA2348"/>
    <w:rsid w:val="00FD2922"/>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AF2B893"/>
  <w15:chartTrackingRefBased/>
  <w15:docId w15:val="{DCA6EB32-BE0A-48C9-8C5F-5BCA95CB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11;3;12</cp:keywords>
  <dc:description>委167;委170;4;議案202110126740000;</dc:description>
  <cp:lastModifiedBy>景濰 李</cp:lastModifiedBy>
  <cp:revision>2</cp:revision>
  <cp:lastPrinted>2025-05-12T06:03:00Z</cp:lastPrinted>
  <dcterms:created xsi:type="dcterms:W3CDTF">2025-08-05T09:34:00Z</dcterms:created>
  <dcterms:modified xsi:type="dcterms:W3CDTF">2025-08-05T09:34:00Z</dcterms:modified>
</cp:coreProperties>
</file>