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327A" w14:textId="77777777" w:rsidR="00E00B8B" w:rsidRDefault="00E00B8B" w:rsidP="00E00B8B">
      <w:pPr>
        <w:spacing w:afterLines="50" w:after="167"/>
        <w:rPr>
          <w:rFonts w:hint="eastAsia"/>
        </w:rPr>
      </w:pPr>
      <w:r>
        <w:rPr>
          <w:rFonts w:hint="eastAsia"/>
        </w:rPr>
        <w:t xml:space="preserve">　　　　　　　　　　　　　　　　　　　　　　　　　　　　　</w:t>
      </w:r>
      <w:r w:rsidR="00455B09">
        <w:rPr>
          <w:rFonts w:hint="eastAsia"/>
        </w:rPr>
        <w:t>議案編號：</w:t>
      </w:r>
      <w:r w:rsidR="00455B09">
        <w:rPr>
          <w:rFonts w:hint="eastAsia"/>
        </w:rPr>
        <w:t>202110097350000</w:t>
      </w:r>
    </w:p>
    <w:p w14:paraId="0B681A09" w14:textId="77777777" w:rsidR="00E00B8B" w:rsidRDefault="00E00B8B" w:rsidP="00E00B8B">
      <w:pPr>
        <w:snapToGrid w:val="0"/>
        <w:ind w:leftChars="400" w:left="844"/>
        <w:rPr>
          <w:rFonts w:ascii="細明體" w:hAnsi="細明體" w:hint="eastAsia"/>
        </w:rPr>
      </w:pPr>
      <w:r w:rsidRPr="00E00B8B">
        <w:rPr>
          <w:rFonts w:eastAsia="標楷體" w:hint="eastAsia"/>
          <w:kern w:val="0"/>
          <w:sz w:val="42"/>
        </w:rPr>
        <w:t>立法院議案關係文書</w:t>
      </w:r>
      <w:r>
        <w:rPr>
          <w:rFonts w:hint="eastAsia"/>
        </w:rPr>
        <w:t xml:space="preserve">　</w:t>
      </w:r>
      <w:r w:rsidR="00C216CB">
        <w:rPr>
          <w:rFonts w:ascii="細明體" w:hAnsi="細明體"/>
        </w:rPr>
        <w:fldChar w:fldCharType="begin"/>
      </w:r>
      <w:r w:rsidR="00C216CB">
        <w:rPr>
          <w:rFonts w:ascii="細明體" w:hAnsi="細明體"/>
        </w:rPr>
        <w:instrText xml:space="preserve"> </w:instrText>
      </w:r>
      <w:r w:rsidR="00C216CB">
        <w:rPr>
          <w:rFonts w:ascii="細明體" w:hAnsi="細明體" w:hint="eastAsia"/>
        </w:rPr>
        <w:instrText>eq \o\ad(\s\up5(（中華民國41年9月起編號）),\s\do5(中華民國114年</w:instrText>
      </w:r>
      <w:r w:rsidR="00C216CB">
        <w:rPr>
          <w:rFonts w:ascii="細明體" w:hAnsi="細明體"/>
        </w:rPr>
        <w:instrText>3</w:instrText>
      </w:r>
      <w:r w:rsidR="00C216CB">
        <w:rPr>
          <w:rFonts w:ascii="細明體" w:hAnsi="細明體" w:hint="eastAsia"/>
        </w:rPr>
        <w:instrText>月1</w:instrText>
      </w:r>
      <w:r w:rsidR="00C216CB">
        <w:rPr>
          <w:rFonts w:ascii="細明體" w:hAnsi="細明體"/>
        </w:rPr>
        <w:instrText>9</w:instrText>
      </w:r>
      <w:r w:rsidR="00C216CB">
        <w:rPr>
          <w:rFonts w:ascii="細明體" w:hAnsi="細明體" w:hint="eastAsia"/>
        </w:rPr>
        <w:instrText>日印發))</w:instrText>
      </w:r>
      <w:r w:rsidR="00C216CB">
        <w:rPr>
          <w:rFonts w:ascii="細明體" w:hAnsi="細明體"/>
        </w:rPr>
        <w:fldChar w:fldCharType="end"/>
      </w:r>
    </w:p>
    <w:p w14:paraId="33BB8916" w14:textId="77777777" w:rsidR="00E00B8B" w:rsidRDefault="00E00B8B" w:rsidP="00E00B8B">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E00B8B" w14:paraId="7D6182CB" w14:textId="77777777" w:rsidTr="00E703FD">
        <w:tc>
          <w:tcPr>
            <w:tcW w:w="0" w:type="auto"/>
            <w:vAlign w:val="center"/>
          </w:tcPr>
          <w:p w14:paraId="3C86E536" w14:textId="77777777" w:rsidR="00E00B8B" w:rsidRDefault="00E00B8B" w:rsidP="00E703FD">
            <w:pPr>
              <w:pStyle w:val="affff"/>
              <w:rPr>
                <w:rFonts w:hint="eastAsia"/>
              </w:rPr>
            </w:pPr>
            <w:r>
              <w:rPr>
                <w:rFonts w:hint="eastAsia"/>
              </w:rPr>
              <w:t>院總第</w:t>
            </w:r>
            <w:r>
              <w:rPr>
                <w:rFonts w:hint="eastAsia"/>
              </w:rPr>
              <w:t>20</w:t>
            </w:r>
            <w:r>
              <w:rPr>
                <w:rFonts w:hint="eastAsia"/>
              </w:rPr>
              <w:t>號</w:t>
            </w:r>
          </w:p>
        </w:tc>
        <w:tc>
          <w:tcPr>
            <w:tcW w:w="0" w:type="auto"/>
            <w:vAlign w:val="center"/>
          </w:tcPr>
          <w:p w14:paraId="1E1428C1" w14:textId="77777777" w:rsidR="00E00B8B" w:rsidRDefault="00E00B8B" w:rsidP="00E703FD">
            <w:pPr>
              <w:pStyle w:val="affff5"/>
              <w:ind w:leftChars="200" w:left="422"/>
              <w:rPr>
                <w:rFonts w:hint="eastAsia"/>
              </w:rPr>
            </w:pPr>
            <w:r>
              <w:rPr>
                <w:rFonts w:hint="eastAsia"/>
              </w:rPr>
              <w:t>委員</w:t>
            </w:r>
          </w:p>
        </w:tc>
        <w:tc>
          <w:tcPr>
            <w:tcW w:w="0" w:type="auto"/>
            <w:vAlign w:val="center"/>
          </w:tcPr>
          <w:p w14:paraId="066C2951" w14:textId="77777777" w:rsidR="00E00B8B" w:rsidRDefault="00E00B8B" w:rsidP="00E703FD">
            <w:pPr>
              <w:pStyle w:val="affff5"/>
              <w:rPr>
                <w:rFonts w:hint="eastAsia"/>
              </w:rPr>
            </w:pPr>
            <w:r>
              <w:rPr>
                <w:rFonts w:hint="eastAsia"/>
              </w:rPr>
              <w:t>提案第</w:t>
            </w:r>
          </w:p>
        </w:tc>
        <w:tc>
          <w:tcPr>
            <w:tcW w:w="0" w:type="auto"/>
            <w:tcMar>
              <w:left w:w="113" w:type="dxa"/>
              <w:right w:w="113" w:type="dxa"/>
            </w:tcMar>
            <w:vAlign w:val="center"/>
          </w:tcPr>
          <w:p w14:paraId="7E79BA8D" w14:textId="77777777" w:rsidR="00E00B8B" w:rsidRDefault="00E00B8B" w:rsidP="00E703FD">
            <w:pPr>
              <w:pStyle w:val="affff5"/>
              <w:jc w:val="distribute"/>
              <w:rPr>
                <w:rFonts w:hint="eastAsia"/>
              </w:rPr>
            </w:pPr>
            <w:r>
              <w:t>11009735</w:t>
            </w:r>
          </w:p>
        </w:tc>
        <w:tc>
          <w:tcPr>
            <w:tcW w:w="0" w:type="auto"/>
            <w:vAlign w:val="center"/>
          </w:tcPr>
          <w:p w14:paraId="1EF6A0EC" w14:textId="77777777" w:rsidR="00E00B8B" w:rsidRDefault="00E00B8B" w:rsidP="00E703FD">
            <w:pPr>
              <w:pStyle w:val="affff5"/>
              <w:rPr>
                <w:rFonts w:hint="eastAsia"/>
              </w:rPr>
            </w:pPr>
            <w:r>
              <w:rPr>
                <w:rFonts w:hint="eastAsia"/>
              </w:rPr>
              <w:t>號</w:t>
            </w:r>
          </w:p>
        </w:tc>
        <w:tc>
          <w:tcPr>
            <w:tcW w:w="0" w:type="auto"/>
            <w:vAlign w:val="center"/>
          </w:tcPr>
          <w:p w14:paraId="76882E36" w14:textId="77777777" w:rsidR="00E00B8B" w:rsidRDefault="00E00B8B" w:rsidP="00E703FD">
            <w:pPr>
              <w:pStyle w:val="affff5"/>
              <w:rPr>
                <w:rFonts w:hint="eastAsia"/>
              </w:rPr>
            </w:pPr>
          </w:p>
        </w:tc>
        <w:tc>
          <w:tcPr>
            <w:tcW w:w="0" w:type="auto"/>
            <w:tcMar>
              <w:left w:w="113" w:type="dxa"/>
            </w:tcMar>
            <w:vAlign w:val="center"/>
          </w:tcPr>
          <w:p w14:paraId="6161BB76" w14:textId="77777777" w:rsidR="00E00B8B" w:rsidRDefault="00E00B8B" w:rsidP="00E703FD">
            <w:pPr>
              <w:pStyle w:val="affff5"/>
              <w:rPr>
                <w:rFonts w:hint="eastAsia"/>
              </w:rPr>
            </w:pPr>
          </w:p>
        </w:tc>
      </w:tr>
    </w:tbl>
    <w:p w14:paraId="20E3994A" w14:textId="77777777" w:rsidR="00E00B8B" w:rsidRDefault="00E00B8B" w:rsidP="00E00B8B">
      <w:pPr>
        <w:pStyle w:val="afb"/>
        <w:spacing w:line="600" w:lineRule="exact"/>
        <w:ind w:left="1382" w:hanging="855"/>
        <w:rPr>
          <w:rFonts w:hint="eastAsia"/>
        </w:rPr>
      </w:pPr>
    </w:p>
    <w:p w14:paraId="567C62F4" w14:textId="77777777" w:rsidR="00E00B8B" w:rsidRDefault="00E00B8B" w:rsidP="00E00B8B">
      <w:pPr>
        <w:pStyle w:val="afb"/>
        <w:ind w:left="1382" w:hanging="855"/>
        <w:rPr>
          <w:rFonts w:hint="eastAsia"/>
        </w:rPr>
      </w:pPr>
      <w:r>
        <w:rPr>
          <w:rFonts w:hint="eastAsia"/>
        </w:rPr>
        <w:t>案由：本院委員鍾佳濱等</w:t>
      </w:r>
      <w:r>
        <w:rPr>
          <w:rFonts w:hint="eastAsia"/>
        </w:rPr>
        <w:t>20</w:t>
      </w:r>
      <w:r>
        <w:rPr>
          <w:rFonts w:hint="eastAsia"/>
        </w:rPr>
        <w:t>人，鑒於上市、上櫃或興櫃公司之董事或監察人違反證券交易法之案件時有所聞，惟現證券投資人及期貨交易人保護法中，對於上市、上櫃或興櫃公司之董事或監察人違反證券交易法之解任相關規範不夠完善；另財團</w:t>
      </w:r>
      <w:r w:rsidRPr="00455B09">
        <w:rPr>
          <w:rFonts w:hint="eastAsia"/>
          <w:spacing w:val="0"/>
        </w:rPr>
        <w:t>法人證券投資人及期貨交易人保護中心執行業務之經費來源</w:t>
      </w:r>
      <w:r>
        <w:rPr>
          <w:rFonts w:hint="eastAsia"/>
        </w:rPr>
        <w:t>，</w:t>
      </w:r>
      <w:r w:rsidRPr="00455B09">
        <w:rPr>
          <w:rFonts w:hint="eastAsia"/>
          <w:spacing w:val="0"/>
        </w:rPr>
        <w:t>現為當年度保護基金孳息，惟其受利率變動及通貨膨脹影響</w:t>
      </w:r>
      <w:r>
        <w:rPr>
          <w:rFonts w:hint="eastAsia"/>
        </w:rPr>
        <w:t>，恐</w:t>
      </w:r>
      <w:r w:rsidRPr="00A32CFD">
        <w:rPr>
          <w:rFonts w:hint="eastAsia"/>
          <w:spacing w:val="15"/>
        </w:rPr>
        <w:t>造成孳息不足支應相關業務所需經費。綜上，爰擬具</w:t>
      </w:r>
      <w:r w:rsidRPr="00455B09">
        <w:rPr>
          <w:rFonts w:hint="eastAsia"/>
          <w:spacing w:val="8"/>
        </w:rPr>
        <w:t>「證券投資人及期貨交易人保護法部分條文修正草案」。是</w:t>
      </w:r>
      <w:r>
        <w:rPr>
          <w:rFonts w:hint="eastAsia"/>
        </w:rPr>
        <w:t>否有當？敬請公決。</w:t>
      </w:r>
    </w:p>
    <w:p w14:paraId="7CED17E2" w14:textId="77777777" w:rsidR="00E00B8B" w:rsidRPr="00E00B8B" w:rsidRDefault="00E00B8B" w:rsidP="00E00B8B">
      <w:pPr>
        <w:pStyle w:val="afb"/>
        <w:ind w:left="1382" w:hanging="855"/>
        <w:rPr>
          <w:rFonts w:hint="eastAsia"/>
        </w:rPr>
      </w:pPr>
    </w:p>
    <w:p w14:paraId="2EBA32DD" w14:textId="77777777" w:rsidR="00E00B8B" w:rsidRDefault="00E00B8B" w:rsidP="00E00B8B">
      <w:pPr>
        <w:pStyle w:val="a4"/>
        <w:ind w:left="633" w:hanging="633"/>
        <w:rPr>
          <w:rFonts w:hint="eastAsia"/>
        </w:rPr>
      </w:pPr>
      <w:r>
        <w:rPr>
          <w:rFonts w:hint="eastAsia"/>
        </w:rPr>
        <w:t>說明：</w:t>
      </w:r>
    </w:p>
    <w:p w14:paraId="383E0235" w14:textId="77777777" w:rsidR="00E00B8B" w:rsidRDefault="00E00B8B" w:rsidP="00E00B8B">
      <w:pPr>
        <w:pStyle w:val="afffff0"/>
        <w:ind w:left="633" w:hanging="422"/>
        <w:rPr>
          <w:rFonts w:hint="eastAsia"/>
        </w:rPr>
      </w:pPr>
      <w:r>
        <w:rPr>
          <w:rFonts w:hint="eastAsia"/>
        </w:rPr>
        <w:t>一、修正並補足上市、上櫃或興櫃公司之董事或監察人違反證券交易法之違法樣態，並完善上市、上櫃或興櫃公司之董事或監察人解任相關條文。（修正條文第十條之一）</w:t>
      </w:r>
    </w:p>
    <w:p w14:paraId="3DE76E64" w14:textId="77777777" w:rsidR="00E00B8B" w:rsidRDefault="00E00B8B" w:rsidP="00E00B8B">
      <w:pPr>
        <w:pStyle w:val="afffff0"/>
        <w:ind w:left="633" w:hanging="422"/>
        <w:rPr>
          <w:rFonts w:hint="eastAsia"/>
        </w:rPr>
      </w:pPr>
      <w:r>
        <w:rPr>
          <w:rFonts w:hint="eastAsia"/>
        </w:rPr>
        <w:t>二、為因應利率變動及通貨膨脹造成孳息不足支應相關業務所需經費恐不足，故修正相關條文。（修正條文第二十條）</w:t>
      </w:r>
    </w:p>
    <w:p w14:paraId="7282C293" w14:textId="77777777" w:rsidR="00E00B8B" w:rsidRDefault="00E00B8B" w:rsidP="00E00B8B">
      <w:pPr>
        <w:pStyle w:val="afffff0"/>
        <w:ind w:left="633" w:hanging="422"/>
        <w:rPr>
          <w:rFonts w:hint="eastAsia"/>
        </w:rPr>
      </w:pPr>
      <w:r>
        <w:rPr>
          <w:rFonts w:hint="eastAsia"/>
        </w:rPr>
        <w:t>三、為保障證券投資人及期貨交易人之權益，保護機構應於收受判決或判斷書正本後</w:t>
      </w:r>
      <w:r w:rsidR="00455B09">
        <w:rPr>
          <w:rFonts w:hint="eastAsia"/>
        </w:rPr>
        <w:t>儘</w:t>
      </w:r>
      <w:r>
        <w:rPr>
          <w:rFonts w:hint="eastAsia"/>
        </w:rPr>
        <w:t>速通知，並符合數位化時代，明定其應於網站上公告；另就針</w:t>
      </w:r>
      <w:r w:rsidR="00D24A0D">
        <w:rPr>
          <w:rFonts w:hint="eastAsia"/>
        </w:rPr>
        <w:t>對</w:t>
      </w:r>
      <w:r>
        <w:rPr>
          <w:rFonts w:hint="eastAsia"/>
        </w:rPr>
        <w:t>不利於證券投資人及期貨交易人之情況不提出上訴，保護機構有責</w:t>
      </w:r>
      <w:r w:rsidR="00455B09">
        <w:rPr>
          <w:rFonts w:hint="eastAsia"/>
        </w:rPr>
        <w:t>儘</w:t>
      </w:r>
      <w:r>
        <w:rPr>
          <w:rFonts w:hint="eastAsia"/>
        </w:rPr>
        <w:t>速通知。（修正條文第三十二條）</w:t>
      </w:r>
    </w:p>
    <w:p w14:paraId="1D6F6FD9" w14:textId="77777777" w:rsidR="00E00B8B" w:rsidRDefault="00E00B8B" w:rsidP="00E00B8B">
      <w:pPr>
        <w:pStyle w:val="afffff0"/>
        <w:ind w:left="633" w:hanging="422"/>
        <w:rPr>
          <w:rFonts w:hint="eastAsia"/>
        </w:rPr>
      </w:pPr>
      <w:r>
        <w:rPr>
          <w:rFonts w:hint="eastAsia"/>
        </w:rPr>
        <w:t>四、本</w:t>
      </w:r>
      <w:r w:rsidRPr="00A32CFD">
        <w:rPr>
          <w:rFonts w:hint="eastAsia"/>
          <w:spacing w:val="6"/>
        </w:rPr>
        <w:t>次修正施行前，針對本次修正範圍已提起之訴訟案件適用修正後條文。（修正條文</w:t>
      </w:r>
      <w:r>
        <w:rPr>
          <w:rFonts w:hint="eastAsia"/>
        </w:rPr>
        <w:t>第四十條之一）</w:t>
      </w:r>
    </w:p>
    <w:p w14:paraId="5722A7C8" w14:textId="77777777" w:rsidR="00E00B8B" w:rsidRDefault="00E00B8B" w:rsidP="00E00B8B">
      <w:pPr>
        <w:pStyle w:val="afffff0"/>
        <w:ind w:left="633" w:hanging="422"/>
        <w:rPr>
          <w:rFonts w:hint="eastAsia"/>
        </w:rPr>
      </w:pPr>
      <w:r>
        <w:rPr>
          <w:rFonts w:hint="eastAsia"/>
        </w:rPr>
        <w:t>五、本次修正條文自公布日施行。（修正條文第四十一條）</w:t>
      </w:r>
    </w:p>
    <w:p w14:paraId="678B763A" w14:textId="77777777" w:rsidR="00E00B8B" w:rsidRDefault="00E00B8B" w:rsidP="00E00B8B"/>
    <w:p w14:paraId="6C436F5A" w14:textId="77777777" w:rsidR="00E00B8B" w:rsidRDefault="00E00B8B" w:rsidP="00E00B8B">
      <w:pPr>
        <w:pStyle w:val="-"/>
        <w:ind w:left="3165" w:right="633" w:hanging="844"/>
        <w:rPr>
          <w:rFonts w:hint="eastAsia"/>
        </w:rPr>
      </w:pPr>
      <w:r>
        <w:rPr>
          <w:rFonts w:hint="eastAsia"/>
        </w:rPr>
        <w:t xml:space="preserve">提案人：鍾佳濱　　</w:t>
      </w:r>
    </w:p>
    <w:p w14:paraId="7213B931" w14:textId="77777777" w:rsidR="00E00B8B" w:rsidRDefault="00E00B8B" w:rsidP="00E00B8B">
      <w:pPr>
        <w:pStyle w:val="-"/>
        <w:ind w:left="3165" w:right="633" w:hanging="844"/>
        <w:rPr>
          <w:rFonts w:hint="eastAsia"/>
        </w:rPr>
      </w:pPr>
      <w:r>
        <w:rPr>
          <w:rFonts w:hint="eastAsia"/>
        </w:rPr>
        <w:t xml:space="preserve">連署人：林月琴　　陳素月　　范　雲　　郭昱晴　　李昆澤　　</w:t>
      </w:r>
      <w:r>
        <w:rPr>
          <w:rFonts w:hint="eastAsia"/>
        </w:rPr>
        <w:lastRenderedPageBreak/>
        <w:t>王正旭　　王美惠　　林岱樺　　陳俊宇　　徐富癸　　沈發惠　　張宏陸　　伍麗華</w:t>
      </w:r>
      <w:r>
        <w:t>Saidhai Tahovecahe</w:t>
      </w:r>
      <w:r>
        <w:rPr>
          <w:rFonts w:hint="eastAsia"/>
        </w:rPr>
        <w:t xml:space="preserve">　　　</w:t>
      </w:r>
      <w:r>
        <w:rPr>
          <w:rFonts w:hint="eastAsia"/>
          <w:sz w:val="14"/>
        </w:rPr>
        <w:t xml:space="preserve">　</w:t>
      </w:r>
      <w:r>
        <w:rPr>
          <w:rFonts w:hint="eastAsia"/>
        </w:rPr>
        <w:t xml:space="preserve">李坤城　　陳秀寳　　陳亭妃　　王定宇　　沈伯洋　　張雅琳　　</w:t>
      </w:r>
    </w:p>
    <w:p w14:paraId="79B48369" w14:textId="77777777" w:rsidR="00E00B8B" w:rsidRDefault="00E00B8B" w:rsidP="00E00B8B"/>
    <w:p w14:paraId="1D2241AB" w14:textId="77777777" w:rsidR="00E00B8B" w:rsidRDefault="00E00B8B" w:rsidP="00E00B8B">
      <w:pPr>
        <w:pStyle w:val="affffe"/>
        <w:ind w:firstLine="422"/>
        <w:sectPr w:rsidR="00E00B8B" w:rsidSect="00B136FE">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1"/>
          <w:cols w:space="720"/>
          <w:docGrid w:type="linesAndChars" w:linePitch="335" w:charSpace="200"/>
        </w:sectPr>
      </w:pPr>
    </w:p>
    <w:p w14:paraId="463DED9A" w14:textId="77777777" w:rsidR="00E00B8B" w:rsidRDefault="00E00B8B" w:rsidP="00455B09">
      <w:pPr>
        <w:spacing w:line="14" w:lineRule="exact"/>
        <w:sectPr w:rsidR="00E00B8B" w:rsidSect="00E00B8B">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E00B8B" w14:paraId="7B3DDE5F" w14:textId="77777777" w:rsidTr="00E703FD">
        <w:tc>
          <w:tcPr>
            <w:tcW w:w="9128" w:type="dxa"/>
            <w:gridSpan w:val="3"/>
            <w:tcBorders>
              <w:top w:val="nil"/>
              <w:left w:val="nil"/>
              <w:bottom w:val="nil"/>
              <w:right w:val="nil"/>
            </w:tcBorders>
          </w:tcPr>
          <w:p w14:paraId="50D0F46D" w14:textId="77777777" w:rsidR="00E00B8B" w:rsidRPr="00E703FD" w:rsidRDefault="00E00B8B" w:rsidP="00E703FD">
            <w:pPr>
              <w:spacing w:before="105" w:after="105" w:line="480" w:lineRule="exact"/>
              <w:ind w:leftChars="500" w:left="1055"/>
              <w:rPr>
                <w:rFonts w:ascii="標楷體" w:eastAsia="標楷體" w:hAnsi="標楷體" w:hint="eastAsia"/>
                <w:sz w:val="28"/>
              </w:rPr>
            </w:pPr>
            <w:r w:rsidRPr="00E703FD">
              <w:rPr>
                <w:rFonts w:ascii="標楷體" w:eastAsia="標楷體" w:hAnsi="標楷體"/>
                <w:sz w:val="28"/>
              </w:rPr>
              <w:br w:type="page"/>
              <w:t>證券投資人及期貨交易人保護法部分條文修正草案對照表</w:t>
            </w:r>
            <w:bookmarkStart w:id="0" w:name="TA974961"/>
            <w:bookmarkEnd w:id="0"/>
          </w:p>
        </w:tc>
      </w:tr>
      <w:tr w:rsidR="00E00B8B" w14:paraId="0B9AD103" w14:textId="77777777" w:rsidTr="00E703FD">
        <w:tc>
          <w:tcPr>
            <w:tcW w:w="3042" w:type="dxa"/>
            <w:tcBorders>
              <w:top w:val="nil"/>
            </w:tcBorders>
          </w:tcPr>
          <w:p w14:paraId="0F88EE7B" w14:textId="77777777" w:rsidR="00E00B8B" w:rsidRDefault="00B126FA" w:rsidP="00E703FD">
            <w:pPr>
              <w:pStyle w:val="aff8"/>
              <w:ind w:left="105" w:right="105"/>
              <w:rPr>
                <w:rFonts w:hint="eastAsia"/>
              </w:rPr>
            </w:pPr>
            <w:r>
              <w:rPr>
                <w:rFonts w:hint="eastAsia"/>
              </w:rPr>
              <w:pict w14:anchorId="1137B0D7">
                <v:line id="DW7254558" o:spid="_x0000_s1036" style="position:absolute;left:0;text-align:left;z-index:251658240;mso-position-horizontal-relative:text;mso-position-vertical-relative:text" from="-2pt,-.7pt" to="455.8pt,-.7pt" strokeweight="1.5pt"/>
              </w:pict>
            </w:r>
            <w:r w:rsidR="00E00B8B">
              <w:rPr>
                <w:rFonts w:hint="eastAsia"/>
              </w:rPr>
              <w:t>修正條文</w:t>
            </w:r>
          </w:p>
        </w:tc>
        <w:tc>
          <w:tcPr>
            <w:tcW w:w="3043" w:type="dxa"/>
            <w:tcBorders>
              <w:top w:val="nil"/>
            </w:tcBorders>
          </w:tcPr>
          <w:p w14:paraId="1331A3DA" w14:textId="77777777" w:rsidR="00E00B8B" w:rsidRDefault="00E00B8B" w:rsidP="00E703FD">
            <w:pPr>
              <w:pStyle w:val="aff8"/>
              <w:ind w:left="105" w:right="105"/>
              <w:rPr>
                <w:rFonts w:hint="eastAsia"/>
              </w:rPr>
            </w:pPr>
            <w:r>
              <w:rPr>
                <w:rFonts w:hint="eastAsia"/>
              </w:rPr>
              <w:t>現行條文</w:t>
            </w:r>
          </w:p>
        </w:tc>
        <w:tc>
          <w:tcPr>
            <w:tcW w:w="3043" w:type="dxa"/>
            <w:tcBorders>
              <w:top w:val="nil"/>
            </w:tcBorders>
          </w:tcPr>
          <w:p w14:paraId="72679A64" w14:textId="77777777" w:rsidR="00E00B8B" w:rsidRDefault="00E00B8B" w:rsidP="00E703FD">
            <w:pPr>
              <w:pStyle w:val="aff8"/>
              <w:ind w:left="105" w:right="105"/>
              <w:rPr>
                <w:rFonts w:hint="eastAsia"/>
              </w:rPr>
            </w:pPr>
            <w:r>
              <w:rPr>
                <w:rFonts w:hint="eastAsia"/>
              </w:rPr>
              <w:t>說明</w:t>
            </w:r>
          </w:p>
        </w:tc>
      </w:tr>
      <w:tr w:rsidR="00E00B8B" w14:paraId="48FB8FDE" w14:textId="77777777" w:rsidTr="00E703FD">
        <w:tc>
          <w:tcPr>
            <w:tcW w:w="3042" w:type="dxa"/>
          </w:tcPr>
          <w:p w14:paraId="4D511C1B" w14:textId="77777777" w:rsidR="00E00B8B" w:rsidRDefault="00E00B8B" w:rsidP="00E703FD">
            <w:pPr>
              <w:spacing w:line="315" w:lineRule="exact"/>
              <w:ind w:leftChars="50" w:left="316" w:rightChars="50" w:right="105" w:hangingChars="100" w:hanging="211"/>
              <w:rPr>
                <w:rFonts w:hint="eastAsia"/>
              </w:rPr>
            </w:pPr>
            <w:r>
              <w:rPr>
                <w:rFonts w:hint="eastAsia"/>
              </w:rPr>
              <w:t>第十條之一　保護機構發現上市、上櫃或興櫃公司之董事或監察人，有</w:t>
            </w:r>
            <w:r w:rsidRPr="00E703FD">
              <w:rPr>
                <w:rFonts w:hint="eastAsia"/>
                <w:u w:val="single"/>
              </w:rPr>
              <w:t>違反</w:t>
            </w:r>
            <w:r>
              <w:rPr>
                <w:rFonts w:hint="eastAsia"/>
              </w:rPr>
              <w:t>證券交易法</w:t>
            </w:r>
            <w:r w:rsidRPr="00E703FD">
              <w:rPr>
                <w:rFonts w:hint="eastAsia"/>
                <w:u w:val="single"/>
              </w:rPr>
              <w:t>第二十條第一項、第二項、</w:t>
            </w:r>
            <w:r>
              <w:rPr>
                <w:rFonts w:hint="eastAsia"/>
              </w:rPr>
              <w:t>第一百五十五條</w:t>
            </w:r>
            <w:r w:rsidRPr="00E703FD">
              <w:rPr>
                <w:rFonts w:hint="eastAsia"/>
                <w:u w:val="single"/>
              </w:rPr>
              <w:t>第一項、第二項</w:t>
            </w:r>
            <w:r>
              <w:rPr>
                <w:rFonts w:hint="eastAsia"/>
              </w:rPr>
              <w:t>、第一百五十七條之一</w:t>
            </w:r>
            <w:r w:rsidRPr="00E703FD">
              <w:rPr>
                <w:rFonts w:hint="eastAsia"/>
                <w:u w:val="single"/>
              </w:rPr>
              <w:t>第一項、第二項、</w:t>
            </w:r>
            <w:r>
              <w:rPr>
                <w:rFonts w:hint="eastAsia"/>
              </w:rPr>
              <w:t>期貨交易法第一百零六條至第一百零八條</w:t>
            </w:r>
            <w:r w:rsidRPr="00E703FD">
              <w:rPr>
                <w:rFonts w:hint="eastAsia"/>
                <w:u w:val="single"/>
              </w:rPr>
              <w:t>第一項</w:t>
            </w:r>
            <w:r>
              <w:rPr>
                <w:rFonts w:hint="eastAsia"/>
              </w:rPr>
              <w:t>規定</w:t>
            </w:r>
            <w:r w:rsidRPr="00E703FD">
              <w:rPr>
                <w:rFonts w:hint="eastAsia"/>
                <w:u w:val="single"/>
              </w:rPr>
              <w:t>，或有證券交易法第三十二條第一項情事而無同條第二項免責事由、第一百七十一條第一項第二款或第三款規定</w:t>
            </w:r>
            <w:r>
              <w:rPr>
                <w:rFonts w:hint="eastAsia"/>
              </w:rPr>
              <w:t>之情事，或執行業務有重大損害公司之行為或違反法令或章程之重大事項，得依下列規定辦理：</w:t>
            </w:r>
          </w:p>
          <w:p w14:paraId="3BB0249B" w14:textId="77777777" w:rsidR="00E00B8B" w:rsidRDefault="00E00B8B" w:rsidP="00E703FD">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6F791E41" w14:textId="77777777" w:rsidR="00E00B8B" w:rsidRDefault="00E00B8B" w:rsidP="00E703FD">
            <w:pPr>
              <w:spacing w:line="315" w:lineRule="exact"/>
              <w:ind w:leftChars="150" w:left="527" w:rightChars="50" w:right="105" w:hangingChars="100" w:hanging="211"/>
              <w:rPr>
                <w:rFonts w:hint="eastAsia"/>
              </w:rPr>
            </w:pPr>
            <w:r>
              <w:rPr>
                <w:rFonts w:hint="eastAsia"/>
              </w:rPr>
              <w:t>二、訴請法院裁判解任公司之董事或監察人，不受公司法第二百條及第二百二十七條準用第二百條之限制，且解任事由不以起訴時任期內發生者為限。</w:t>
            </w:r>
          </w:p>
          <w:p w14:paraId="148A9C8D" w14:textId="77777777" w:rsidR="00E00B8B" w:rsidRDefault="00E00B8B" w:rsidP="00E703FD">
            <w:pPr>
              <w:spacing w:line="315" w:lineRule="exact"/>
              <w:ind w:leftChars="150" w:left="316" w:rightChars="50" w:right="105" w:firstLineChars="200" w:firstLine="422"/>
              <w:rPr>
                <w:rFonts w:hint="eastAsia"/>
              </w:rPr>
            </w:pPr>
            <w:r>
              <w:rPr>
                <w:rFonts w:hint="eastAsia"/>
              </w:rPr>
              <w:t>前項第二款訴請法院裁判解任權，自保護機構知有解任事由時起，二年間不行使，或自解任事由發生時起，經過十年而消滅。</w:t>
            </w:r>
          </w:p>
          <w:p w14:paraId="24A4874B" w14:textId="77777777" w:rsidR="00E00B8B" w:rsidRDefault="00E00B8B" w:rsidP="00E703FD">
            <w:pPr>
              <w:spacing w:line="315" w:lineRule="exact"/>
              <w:ind w:leftChars="150" w:left="316" w:rightChars="50" w:right="105" w:firstLineChars="200" w:firstLine="422"/>
              <w:rPr>
                <w:rFonts w:hint="eastAsia"/>
              </w:rPr>
            </w:pPr>
            <w:r>
              <w:rPr>
                <w:rFonts w:hint="eastAsia"/>
              </w:rPr>
              <w:t>第三十四條至第三十六條規定，於保護機構依第一項規定提起訴訟、上訴或聲請保全程序、執行程序時，準用之。</w:t>
            </w:r>
          </w:p>
          <w:p w14:paraId="56E71951" w14:textId="77777777" w:rsidR="00E00B8B" w:rsidRDefault="00E00B8B" w:rsidP="00E703FD">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7AC326CB" w14:textId="77777777" w:rsidR="00E00B8B" w:rsidRDefault="00E00B8B" w:rsidP="00E703FD">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2BB428F1" w14:textId="77777777" w:rsidR="00E00B8B" w:rsidRDefault="00E00B8B" w:rsidP="00E703FD">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39936E4F" w14:textId="77777777" w:rsidR="00E00B8B" w:rsidRDefault="00E00B8B" w:rsidP="00E703FD">
            <w:pPr>
              <w:spacing w:line="315" w:lineRule="exact"/>
              <w:ind w:leftChars="150" w:left="316" w:rightChars="50" w:right="105" w:firstLineChars="200" w:firstLine="422"/>
              <w:rPr>
                <w:rFonts w:hint="eastAsia"/>
              </w:rPr>
            </w:pPr>
            <w:r>
              <w:rPr>
                <w:rFonts w:hint="eastAsia"/>
              </w:rPr>
              <w:t>第一項第二款之董事或監察人，經法院裁判解任確定後，自裁判確定日起，三年內不得充任上市、上櫃或興櫃公司之董事、監察人及依公司法第二十七條第一項規定受指定代表行使職務之自然人，其已充任者，當然解任。</w:t>
            </w:r>
          </w:p>
          <w:p w14:paraId="67FB8E7C" w14:textId="77777777" w:rsidR="00E00B8B" w:rsidRDefault="00E00B8B" w:rsidP="00E703FD">
            <w:pPr>
              <w:spacing w:line="315" w:lineRule="exact"/>
              <w:ind w:leftChars="150" w:left="316" w:rightChars="50" w:right="105" w:firstLineChars="200" w:firstLine="422"/>
              <w:rPr>
                <w:rFonts w:hint="eastAsia"/>
              </w:rPr>
            </w:pPr>
            <w:r>
              <w:rPr>
                <w:rFonts w:hint="eastAsia"/>
              </w:rPr>
              <w:t>第一項第二款之解任裁判確定後，由主管機關函請公司登記主管機關辦理解任登記。</w:t>
            </w:r>
          </w:p>
          <w:p w14:paraId="38961752" w14:textId="77777777" w:rsidR="00E00B8B" w:rsidRDefault="00E00B8B" w:rsidP="00E703FD">
            <w:pPr>
              <w:spacing w:line="315" w:lineRule="exact"/>
              <w:ind w:leftChars="150" w:left="316" w:rightChars="50" w:right="105" w:firstLineChars="200" w:firstLine="422"/>
              <w:rPr>
                <w:rFonts w:hint="eastAsia"/>
              </w:rPr>
            </w:pPr>
            <w:r>
              <w:rPr>
                <w:rFonts w:hint="eastAsia"/>
              </w:rPr>
              <w:t>公司已依法設置審計委員會者，第一項及第六項所稱監察人，指審計委員會或其獨立董事成員。</w:t>
            </w:r>
          </w:p>
        </w:tc>
        <w:tc>
          <w:tcPr>
            <w:tcW w:w="3043" w:type="dxa"/>
          </w:tcPr>
          <w:p w14:paraId="71096A52" w14:textId="77777777" w:rsidR="00E00B8B" w:rsidRDefault="00E00B8B" w:rsidP="00E703FD">
            <w:pPr>
              <w:spacing w:line="315" w:lineRule="exact"/>
              <w:ind w:leftChars="50" w:left="316" w:rightChars="50" w:right="105" w:hangingChars="100" w:hanging="211"/>
              <w:rPr>
                <w:rFonts w:hint="eastAsia"/>
              </w:rPr>
            </w:pPr>
            <w:r>
              <w:rPr>
                <w:rFonts w:hint="eastAsia"/>
              </w:rPr>
              <w:t>第十條之一　保護機構</w:t>
            </w:r>
            <w:r w:rsidRPr="00E703FD">
              <w:rPr>
                <w:rFonts w:hint="eastAsia"/>
                <w:u w:val="single"/>
              </w:rPr>
              <w:t>辦理前條第一項業務，</w:t>
            </w:r>
            <w:r>
              <w:rPr>
                <w:rFonts w:hint="eastAsia"/>
              </w:rPr>
              <w:t>發現上市、上櫃或興櫃公司之董事或監察人，有證券交易法第一百五十五條、第一百五十七條之一或期貨交易法第一百零六條至第一百零八條規定之情事，或執行業務有重大損害公司之行為或違反法令或章程之重大事項，得依下列規定辦理：</w:t>
            </w:r>
          </w:p>
          <w:p w14:paraId="1140BB36" w14:textId="77777777" w:rsidR="00E00B8B" w:rsidRDefault="00E00B8B" w:rsidP="00E703FD">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7B5ABDFC" w14:textId="77777777" w:rsidR="00E00B8B" w:rsidRDefault="00E00B8B" w:rsidP="00E703FD">
            <w:pPr>
              <w:spacing w:line="315" w:lineRule="exact"/>
              <w:ind w:leftChars="150" w:left="527" w:rightChars="50" w:right="105" w:hangingChars="100" w:hanging="211"/>
              <w:rPr>
                <w:rFonts w:hint="eastAsia"/>
              </w:rPr>
            </w:pPr>
            <w:r>
              <w:rPr>
                <w:rFonts w:hint="eastAsia"/>
              </w:rPr>
              <w:t>二、訴請法院裁判解任公司之董事或監察人，不受公司法第二百條及第二百二十七條準用第二百條之限制，且解任事由不以起訴時任期內發生者為限。</w:t>
            </w:r>
          </w:p>
          <w:p w14:paraId="633775AA" w14:textId="77777777" w:rsidR="00E00B8B" w:rsidRDefault="00E00B8B" w:rsidP="00E703FD">
            <w:pPr>
              <w:spacing w:line="315" w:lineRule="exact"/>
              <w:ind w:leftChars="150" w:left="316" w:rightChars="50" w:right="105" w:firstLineChars="200" w:firstLine="422"/>
              <w:rPr>
                <w:rFonts w:hint="eastAsia"/>
              </w:rPr>
            </w:pPr>
            <w:r>
              <w:rPr>
                <w:rFonts w:hint="eastAsia"/>
              </w:rPr>
              <w:t>前項第二款訴請法院裁判解任權，自保護機構知有解任事由時起，二年間不行使，或自解任事由發生時起，經過十年而消滅。</w:t>
            </w:r>
          </w:p>
          <w:p w14:paraId="61A9E42E" w14:textId="77777777" w:rsidR="00E00B8B" w:rsidRDefault="00E00B8B" w:rsidP="00E703FD">
            <w:pPr>
              <w:spacing w:line="315" w:lineRule="exact"/>
              <w:ind w:leftChars="150" w:left="316" w:rightChars="50" w:right="105" w:firstLineChars="200" w:firstLine="422"/>
              <w:rPr>
                <w:rFonts w:hint="eastAsia"/>
              </w:rPr>
            </w:pPr>
            <w:r>
              <w:rPr>
                <w:rFonts w:hint="eastAsia"/>
              </w:rPr>
              <w:t>第三十四條至第三十六條規定，於保護機構依第一項規定提起訴訟、上訴或聲請保全程序、執行程序時，準用之。</w:t>
            </w:r>
          </w:p>
          <w:p w14:paraId="4DA3A85B" w14:textId="77777777" w:rsidR="00E00B8B" w:rsidRDefault="00E00B8B" w:rsidP="00E703FD">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1A7E7743" w14:textId="77777777" w:rsidR="00E00B8B" w:rsidRDefault="00E00B8B" w:rsidP="00E703FD">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00B214C5" w14:textId="77777777" w:rsidR="00E00B8B" w:rsidRDefault="00E00B8B" w:rsidP="00E703FD">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4AD36B5C" w14:textId="77777777" w:rsidR="00E00B8B" w:rsidRDefault="00E00B8B" w:rsidP="00E703FD">
            <w:pPr>
              <w:spacing w:line="315" w:lineRule="exact"/>
              <w:ind w:leftChars="150" w:left="316" w:rightChars="50" w:right="105" w:firstLineChars="200" w:firstLine="422"/>
              <w:rPr>
                <w:rFonts w:hint="eastAsia"/>
              </w:rPr>
            </w:pPr>
            <w:r>
              <w:rPr>
                <w:rFonts w:hint="eastAsia"/>
              </w:rPr>
              <w:t>第一項第二款之董事或監察人，經法院裁判解任確定後，自裁判確定日起，三年內不得充任上市、上櫃或興櫃公司之董事、監察人及依公司法第二十七條第一項規定受指定代表行使職務之自然人，其已充任者，當然解任。</w:t>
            </w:r>
          </w:p>
          <w:p w14:paraId="2BCA7F31" w14:textId="77777777" w:rsidR="00E00B8B" w:rsidRDefault="00E00B8B" w:rsidP="00E703FD">
            <w:pPr>
              <w:spacing w:line="315" w:lineRule="exact"/>
              <w:ind w:leftChars="150" w:left="316" w:rightChars="50" w:right="105" w:firstLineChars="200" w:firstLine="422"/>
              <w:rPr>
                <w:rFonts w:hint="eastAsia"/>
              </w:rPr>
            </w:pPr>
            <w:r>
              <w:rPr>
                <w:rFonts w:hint="eastAsia"/>
              </w:rPr>
              <w:t>第一項第二款之解任裁判確定後，由主管機關函請公司登記主管機關辦理解任登記。</w:t>
            </w:r>
          </w:p>
          <w:p w14:paraId="127E46C8" w14:textId="77777777" w:rsidR="00E00B8B" w:rsidRDefault="00E00B8B" w:rsidP="00E703FD">
            <w:pPr>
              <w:spacing w:line="315" w:lineRule="exact"/>
              <w:ind w:leftChars="150" w:left="316" w:rightChars="50" w:right="105" w:firstLineChars="200" w:firstLine="422"/>
              <w:rPr>
                <w:rFonts w:hint="eastAsia"/>
              </w:rPr>
            </w:pPr>
            <w:r>
              <w:rPr>
                <w:rFonts w:hint="eastAsia"/>
              </w:rPr>
              <w:t>公司已依法設置審計委員會者，第一項及第六項所稱監察人，指審計委員會或其獨立董事成員。</w:t>
            </w:r>
          </w:p>
        </w:tc>
        <w:tc>
          <w:tcPr>
            <w:tcW w:w="3043" w:type="dxa"/>
          </w:tcPr>
          <w:p w14:paraId="116E212E" w14:textId="77777777" w:rsidR="00E00B8B" w:rsidRDefault="00E00B8B" w:rsidP="00E703FD">
            <w:pPr>
              <w:spacing w:line="315" w:lineRule="exact"/>
              <w:ind w:leftChars="50" w:left="105" w:rightChars="50" w:right="105"/>
              <w:rPr>
                <w:rFonts w:hint="eastAsia"/>
              </w:rPr>
            </w:pPr>
            <w:r>
              <w:rPr>
                <w:rFonts w:hint="eastAsia"/>
              </w:rPr>
              <w:t>實務上保護機構提出訴訟未必皆由第十條第一項所引起，為免爭議，刪除「辦理前條第一項業務」，並將違反可能行為等情事明列，爰修正本條第一項。</w:t>
            </w:r>
          </w:p>
        </w:tc>
      </w:tr>
      <w:tr w:rsidR="00E00B8B" w14:paraId="010F7B26" w14:textId="77777777" w:rsidTr="00E703FD">
        <w:tc>
          <w:tcPr>
            <w:tcW w:w="3042" w:type="dxa"/>
          </w:tcPr>
          <w:p w14:paraId="75CB0D4A" w14:textId="77777777" w:rsidR="00E00B8B" w:rsidRDefault="00E00B8B" w:rsidP="00E703FD">
            <w:pPr>
              <w:spacing w:line="315" w:lineRule="exact"/>
              <w:ind w:leftChars="50" w:left="316" w:rightChars="50" w:right="105" w:hangingChars="100" w:hanging="211"/>
              <w:rPr>
                <w:rFonts w:hint="eastAsia"/>
              </w:rPr>
            </w:pPr>
            <w:r>
              <w:rPr>
                <w:rFonts w:hint="eastAsia"/>
              </w:rPr>
              <w:t>第二十條　保護基金之動用，以下列各款為限：</w:t>
            </w:r>
          </w:p>
          <w:p w14:paraId="09C9C154" w14:textId="77777777" w:rsidR="00E00B8B" w:rsidRDefault="00E00B8B" w:rsidP="00E703FD">
            <w:pPr>
              <w:spacing w:line="315" w:lineRule="exact"/>
              <w:ind w:leftChars="150" w:left="527" w:rightChars="50" w:right="105" w:hangingChars="100" w:hanging="211"/>
              <w:rPr>
                <w:rFonts w:hint="eastAsia"/>
              </w:rPr>
            </w:pPr>
            <w:r>
              <w:rPr>
                <w:rFonts w:hint="eastAsia"/>
              </w:rPr>
              <w:t>一、依第二十一條規定，償付證券投資人或期貨交易人之用。</w:t>
            </w:r>
          </w:p>
          <w:p w14:paraId="1C0A674B" w14:textId="77777777" w:rsidR="00E00B8B" w:rsidRDefault="00E00B8B" w:rsidP="00E703FD">
            <w:pPr>
              <w:spacing w:line="315" w:lineRule="exact"/>
              <w:ind w:leftChars="150" w:left="527" w:rightChars="50" w:right="105" w:hangingChars="100" w:hanging="211"/>
              <w:rPr>
                <w:rFonts w:hint="eastAsia"/>
              </w:rPr>
            </w:pPr>
            <w:r>
              <w:rPr>
                <w:rFonts w:hint="eastAsia"/>
              </w:rPr>
              <w:t>二、保護機構依本法執行業務之支出及其他必要費用。</w:t>
            </w:r>
          </w:p>
          <w:p w14:paraId="56296F6D" w14:textId="77777777" w:rsidR="00E00B8B" w:rsidRDefault="00E00B8B" w:rsidP="00E703FD">
            <w:pPr>
              <w:spacing w:line="315" w:lineRule="exact"/>
              <w:ind w:leftChars="150" w:left="527" w:rightChars="50" w:right="105" w:hangingChars="100" w:hanging="211"/>
              <w:rPr>
                <w:rFonts w:hint="eastAsia"/>
              </w:rPr>
            </w:pPr>
            <w:r>
              <w:rPr>
                <w:rFonts w:hint="eastAsia"/>
              </w:rPr>
              <w:t>三、依本法規定提起之訴訟或提付仲裁所需之費用。</w:t>
            </w:r>
          </w:p>
          <w:p w14:paraId="0EA497DF" w14:textId="77777777" w:rsidR="00E00B8B" w:rsidRDefault="00E00B8B" w:rsidP="00E703FD">
            <w:pPr>
              <w:spacing w:line="315" w:lineRule="exact"/>
              <w:ind w:leftChars="150" w:left="527" w:rightChars="50" w:right="105" w:hangingChars="100" w:hanging="211"/>
              <w:rPr>
                <w:rFonts w:hint="eastAsia"/>
              </w:rPr>
            </w:pPr>
            <w:r>
              <w:rPr>
                <w:rFonts w:hint="eastAsia"/>
              </w:rPr>
              <w:t>四、其他經主管機關核准之用途。</w:t>
            </w:r>
          </w:p>
          <w:p w14:paraId="5B62EF5F" w14:textId="77777777" w:rsidR="00E00B8B" w:rsidRDefault="00E00B8B" w:rsidP="00E703FD">
            <w:pPr>
              <w:spacing w:line="315" w:lineRule="exact"/>
              <w:ind w:leftChars="150" w:left="316" w:rightChars="50" w:right="105" w:firstLineChars="200" w:firstLine="422"/>
              <w:rPr>
                <w:rFonts w:hint="eastAsia"/>
              </w:rPr>
            </w:pPr>
            <w:r>
              <w:rPr>
                <w:rFonts w:hint="eastAsia"/>
              </w:rPr>
              <w:t>前項第二款之經費，以當年度保護基金之孳息</w:t>
            </w:r>
            <w:r w:rsidRPr="00E703FD">
              <w:rPr>
                <w:rFonts w:hint="eastAsia"/>
                <w:u w:val="single"/>
              </w:rPr>
              <w:t>及前三年保護基金孳息支應業務支出賸餘撥回基金累積數之合計</w:t>
            </w:r>
            <w:r>
              <w:rPr>
                <w:rFonts w:hint="eastAsia"/>
              </w:rPr>
              <w:t>為上限，編列預算辦理。但主管機關得視其財務、業務情況適當調整之。</w:t>
            </w:r>
          </w:p>
        </w:tc>
        <w:tc>
          <w:tcPr>
            <w:tcW w:w="3043" w:type="dxa"/>
          </w:tcPr>
          <w:p w14:paraId="7D85F38A" w14:textId="77777777" w:rsidR="00E00B8B" w:rsidRDefault="00E00B8B" w:rsidP="00E703FD">
            <w:pPr>
              <w:spacing w:line="315" w:lineRule="exact"/>
              <w:ind w:leftChars="50" w:left="316" w:rightChars="50" w:right="105" w:hangingChars="100" w:hanging="211"/>
              <w:rPr>
                <w:rFonts w:hint="eastAsia"/>
              </w:rPr>
            </w:pPr>
            <w:r>
              <w:rPr>
                <w:rFonts w:hint="eastAsia"/>
              </w:rPr>
              <w:t>第二十條　保護基金之動用，以下列各款為限：</w:t>
            </w:r>
          </w:p>
          <w:p w14:paraId="16DCE1C8" w14:textId="77777777" w:rsidR="00E00B8B" w:rsidRDefault="00E00B8B" w:rsidP="00E703FD">
            <w:pPr>
              <w:spacing w:line="315" w:lineRule="exact"/>
              <w:ind w:leftChars="150" w:left="527" w:rightChars="50" w:right="105" w:hangingChars="100" w:hanging="211"/>
              <w:rPr>
                <w:rFonts w:hint="eastAsia"/>
              </w:rPr>
            </w:pPr>
            <w:r>
              <w:rPr>
                <w:rFonts w:hint="eastAsia"/>
              </w:rPr>
              <w:t>一、依第二十一條規定，償付證券投資人或期貨交易人之用。</w:t>
            </w:r>
          </w:p>
          <w:p w14:paraId="32CE77D2" w14:textId="77777777" w:rsidR="00E00B8B" w:rsidRDefault="00E00B8B" w:rsidP="00E703FD">
            <w:pPr>
              <w:spacing w:line="315" w:lineRule="exact"/>
              <w:ind w:leftChars="150" w:left="527" w:rightChars="50" w:right="105" w:hangingChars="100" w:hanging="211"/>
              <w:rPr>
                <w:rFonts w:hint="eastAsia"/>
              </w:rPr>
            </w:pPr>
            <w:r>
              <w:rPr>
                <w:rFonts w:hint="eastAsia"/>
              </w:rPr>
              <w:t>二、保護機構依本法執行業務之支出及其他必要費用。</w:t>
            </w:r>
          </w:p>
          <w:p w14:paraId="35D775AD" w14:textId="77777777" w:rsidR="00E00B8B" w:rsidRDefault="00E00B8B" w:rsidP="00E703FD">
            <w:pPr>
              <w:spacing w:line="315" w:lineRule="exact"/>
              <w:ind w:leftChars="150" w:left="527" w:rightChars="50" w:right="105" w:hangingChars="100" w:hanging="211"/>
              <w:rPr>
                <w:rFonts w:hint="eastAsia"/>
              </w:rPr>
            </w:pPr>
            <w:r>
              <w:rPr>
                <w:rFonts w:hint="eastAsia"/>
              </w:rPr>
              <w:t>三、依本法規定提起之訴訟或提付仲裁所需之費用。</w:t>
            </w:r>
          </w:p>
          <w:p w14:paraId="25CA4524" w14:textId="77777777" w:rsidR="00E00B8B" w:rsidRDefault="00E00B8B" w:rsidP="00E703FD">
            <w:pPr>
              <w:spacing w:line="315" w:lineRule="exact"/>
              <w:ind w:leftChars="150" w:left="527" w:rightChars="50" w:right="105" w:hangingChars="100" w:hanging="211"/>
              <w:rPr>
                <w:rFonts w:hint="eastAsia"/>
              </w:rPr>
            </w:pPr>
            <w:r>
              <w:rPr>
                <w:rFonts w:hint="eastAsia"/>
              </w:rPr>
              <w:t>四、其他經主管機關核准之用途。</w:t>
            </w:r>
          </w:p>
          <w:p w14:paraId="5BCB4101" w14:textId="77777777" w:rsidR="00E00B8B" w:rsidRDefault="00E00B8B" w:rsidP="00E703FD">
            <w:pPr>
              <w:spacing w:line="315" w:lineRule="exact"/>
              <w:ind w:leftChars="150" w:left="316" w:rightChars="50" w:right="105" w:firstLineChars="200" w:firstLine="422"/>
              <w:rPr>
                <w:rFonts w:hint="eastAsia"/>
              </w:rPr>
            </w:pPr>
            <w:r>
              <w:rPr>
                <w:rFonts w:hint="eastAsia"/>
              </w:rPr>
              <w:t>前項第二款之經費，以當年度保護基金之孳息為上限，編列預算辦理。但主管機關得視其財務、業務情況適當調整之。</w:t>
            </w:r>
          </w:p>
        </w:tc>
        <w:tc>
          <w:tcPr>
            <w:tcW w:w="3043" w:type="dxa"/>
          </w:tcPr>
          <w:p w14:paraId="1F89B5C8" w14:textId="77777777" w:rsidR="00E00B8B" w:rsidRDefault="00E00B8B" w:rsidP="00E703FD">
            <w:pPr>
              <w:spacing w:line="315" w:lineRule="exact"/>
              <w:ind w:leftChars="50" w:left="105" w:rightChars="50" w:right="105"/>
              <w:rPr>
                <w:rFonts w:hint="eastAsia"/>
              </w:rPr>
            </w:pPr>
            <w:r>
              <w:rPr>
                <w:rFonts w:hint="eastAsia"/>
              </w:rPr>
              <w:t>保護機構執行業務及其他必要支出，若以當年度孳息為上限，恐因利率變動及通貨膨脹造成孳息不足支應相關業務所需經費；另若孳息全數保留恐造成惜用，應訂定保留時限以資周全。綜上，爰修正本條第二項。</w:t>
            </w:r>
          </w:p>
        </w:tc>
      </w:tr>
      <w:tr w:rsidR="00E00B8B" w14:paraId="7A6E9C9F" w14:textId="77777777" w:rsidTr="00E703FD">
        <w:tc>
          <w:tcPr>
            <w:tcW w:w="3042" w:type="dxa"/>
          </w:tcPr>
          <w:p w14:paraId="49F40AD7" w14:textId="77777777" w:rsidR="00E00B8B" w:rsidRDefault="00E00B8B" w:rsidP="00E703FD">
            <w:pPr>
              <w:spacing w:line="315" w:lineRule="exact"/>
              <w:ind w:leftChars="50" w:left="316" w:rightChars="50" w:right="105" w:hangingChars="100" w:hanging="211"/>
              <w:rPr>
                <w:rFonts w:hint="eastAsia"/>
              </w:rPr>
            </w:pPr>
            <w:r>
              <w:rPr>
                <w:rFonts w:hint="eastAsia"/>
              </w:rPr>
              <w:t>第三十二條　證券投資人或期貨交易人對於第二十八條訴訟之判決不服者，得於保護機構上訴期間屆滿前，撤回訴訟實施權之授與，依法提起上訴。</w:t>
            </w:r>
          </w:p>
          <w:p w14:paraId="3250B020" w14:textId="77777777" w:rsidR="00E00B8B" w:rsidRDefault="00E00B8B" w:rsidP="00E703FD">
            <w:pPr>
              <w:spacing w:line="315" w:lineRule="exact"/>
              <w:ind w:leftChars="150" w:left="316" w:rightChars="50" w:right="105" w:firstLineChars="200" w:firstLine="422"/>
              <w:rPr>
                <w:rFonts w:hint="eastAsia"/>
              </w:rPr>
            </w:pPr>
            <w:r>
              <w:rPr>
                <w:rFonts w:hint="eastAsia"/>
              </w:rPr>
              <w:t>保護機構</w:t>
            </w:r>
            <w:r w:rsidRPr="00E703FD">
              <w:rPr>
                <w:rFonts w:hint="eastAsia"/>
                <w:u w:val="single"/>
              </w:rPr>
              <w:t>應</w:t>
            </w:r>
            <w:r>
              <w:rPr>
                <w:rFonts w:hint="eastAsia"/>
              </w:rPr>
              <w:t>於收受判決或判斷書正本後</w:t>
            </w:r>
            <w:r w:rsidRPr="00E703FD">
              <w:rPr>
                <w:rFonts w:hint="eastAsia"/>
                <w:u w:val="single"/>
              </w:rPr>
              <w:t>七日內</w:t>
            </w:r>
            <w:r>
              <w:rPr>
                <w:rFonts w:hint="eastAsia"/>
              </w:rPr>
              <w:t>，應即將其結果</w:t>
            </w:r>
            <w:r w:rsidRPr="00E703FD">
              <w:rPr>
                <w:rFonts w:hint="eastAsia"/>
                <w:u w:val="single"/>
              </w:rPr>
              <w:t>及是否提起上訴之意旨以於網站公告方式使</w:t>
            </w:r>
            <w:r>
              <w:rPr>
                <w:rFonts w:hint="eastAsia"/>
              </w:rPr>
              <w:t>通知證券投資人或期貨交易人</w:t>
            </w:r>
            <w:r w:rsidRPr="00E703FD">
              <w:rPr>
                <w:rFonts w:hint="eastAsia"/>
                <w:u w:val="single"/>
              </w:rPr>
              <w:t>知悉。但判決不利於證券投資人</w:t>
            </w:r>
            <w:r>
              <w:rPr>
                <w:rFonts w:hint="eastAsia"/>
              </w:rPr>
              <w:t>並應於七日內將是否提起上訴之意旨以書面通知證券投資人或期貨交易人。</w:t>
            </w:r>
          </w:p>
        </w:tc>
        <w:tc>
          <w:tcPr>
            <w:tcW w:w="3043" w:type="dxa"/>
          </w:tcPr>
          <w:p w14:paraId="5C818EA5" w14:textId="77777777" w:rsidR="00E00B8B" w:rsidRDefault="00E00B8B" w:rsidP="00E703FD">
            <w:pPr>
              <w:spacing w:line="315" w:lineRule="exact"/>
              <w:ind w:leftChars="50" w:left="316" w:rightChars="50" w:right="105" w:hangingChars="100" w:hanging="211"/>
              <w:rPr>
                <w:rFonts w:hint="eastAsia"/>
              </w:rPr>
            </w:pPr>
            <w:r>
              <w:rPr>
                <w:rFonts w:hint="eastAsia"/>
              </w:rPr>
              <w:t>第三十二條　證券投資人或期貨交易人對於第二十八條訴訟之判決不服者，得於保護機構上訴期間屆滿前，撤回訴訟實施權之授與，依法提起上訴。</w:t>
            </w:r>
          </w:p>
          <w:p w14:paraId="714A33AB" w14:textId="77777777" w:rsidR="00E00B8B" w:rsidRDefault="00E00B8B" w:rsidP="00E703FD">
            <w:pPr>
              <w:spacing w:line="315" w:lineRule="exact"/>
              <w:ind w:leftChars="150" w:left="316" w:rightChars="50" w:right="105" w:firstLineChars="200" w:firstLine="422"/>
              <w:rPr>
                <w:rFonts w:hint="eastAsia"/>
              </w:rPr>
            </w:pPr>
            <w:r>
              <w:rPr>
                <w:rFonts w:hint="eastAsia"/>
              </w:rPr>
              <w:t>保護機構於收受判決或判斷書正本後，應即將其結果通知證券投資人或期貨交易人，並應於七日內將是否提起上訴之意旨以書面通知證券投資人或期貨交易人。</w:t>
            </w:r>
          </w:p>
        </w:tc>
        <w:tc>
          <w:tcPr>
            <w:tcW w:w="3043" w:type="dxa"/>
          </w:tcPr>
          <w:p w14:paraId="46AD1E42" w14:textId="77777777" w:rsidR="00E00B8B" w:rsidRDefault="00E00B8B" w:rsidP="00E703FD">
            <w:pPr>
              <w:spacing w:line="315" w:lineRule="exact"/>
              <w:ind w:leftChars="50" w:left="105" w:rightChars="50" w:right="105"/>
              <w:rPr>
                <w:rFonts w:hint="eastAsia"/>
              </w:rPr>
            </w:pPr>
            <w:r>
              <w:rPr>
                <w:rFonts w:hint="eastAsia"/>
              </w:rPr>
              <w:t>保護機構應於收受判決或判斷書正本後</w:t>
            </w:r>
            <w:r w:rsidR="00455B09">
              <w:rPr>
                <w:rFonts w:hint="eastAsia"/>
              </w:rPr>
              <w:t>儘</w:t>
            </w:r>
            <w:r>
              <w:rPr>
                <w:rFonts w:hint="eastAsia"/>
              </w:rPr>
              <w:t>速通知，為求明確，故寫明期限，並現為數位化時代，為免爭議應於網站上公告；另就不利於證券投資人及期貨交易人之情事，針對其不提出上訴，保護機構有責</w:t>
            </w:r>
            <w:r w:rsidR="00455B09">
              <w:rPr>
                <w:rFonts w:hint="eastAsia"/>
              </w:rPr>
              <w:t>儘</w:t>
            </w:r>
            <w:r>
              <w:rPr>
                <w:rFonts w:hint="eastAsia"/>
              </w:rPr>
              <w:t>速通知。綜上，爰修正本條第二項。</w:t>
            </w:r>
          </w:p>
        </w:tc>
      </w:tr>
      <w:tr w:rsidR="00E00B8B" w14:paraId="320365B8" w14:textId="77777777" w:rsidTr="00E703FD">
        <w:tc>
          <w:tcPr>
            <w:tcW w:w="3042" w:type="dxa"/>
          </w:tcPr>
          <w:p w14:paraId="007B6704" w14:textId="77777777" w:rsidR="00E00B8B" w:rsidRDefault="00E00B8B" w:rsidP="00E703FD">
            <w:pPr>
              <w:spacing w:line="315" w:lineRule="exact"/>
              <w:ind w:leftChars="50" w:left="316" w:rightChars="50" w:right="105" w:hangingChars="100" w:hanging="211"/>
              <w:rPr>
                <w:rFonts w:hint="eastAsia"/>
              </w:rPr>
            </w:pPr>
            <w:r>
              <w:rPr>
                <w:rFonts w:hint="eastAsia"/>
              </w:rPr>
              <w:t>第四十條之一　本法中華民國一百零九年</w:t>
            </w:r>
            <w:r w:rsidRPr="00E703FD">
              <w:rPr>
                <w:rFonts w:hint="eastAsia"/>
                <w:u w:val="single"/>
              </w:rPr>
              <w:t>六</w:t>
            </w:r>
            <w:r>
              <w:rPr>
                <w:rFonts w:hint="eastAsia"/>
              </w:rPr>
              <w:t>月</w:t>
            </w:r>
            <w:r w:rsidRPr="00E703FD">
              <w:rPr>
                <w:rFonts w:hint="eastAsia"/>
                <w:u w:val="single"/>
              </w:rPr>
              <w:t>十</w:t>
            </w:r>
            <w:r>
              <w:rPr>
                <w:rFonts w:hint="eastAsia"/>
              </w:rPr>
              <w:t>日修正</w:t>
            </w:r>
            <w:r w:rsidRPr="00E703FD">
              <w:rPr>
                <w:rFonts w:hint="eastAsia"/>
                <w:u w:val="single"/>
              </w:rPr>
              <w:t>公布、同年八月一日</w:t>
            </w:r>
            <w:r>
              <w:rPr>
                <w:rFonts w:hint="eastAsia"/>
              </w:rPr>
              <w:t>施行前，已依第十條之一第一項規定提起之訴訟事件尚未終結者，適用修正施行後之規定。</w:t>
            </w:r>
          </w:p>
          <w:p w14:paraId="192BC39F" w14:textId="77777777" w:rsidR="00E00B8B" w:rsidRPr="00E703FD" w:rsidRDefault="00E00B8B" w:rsidP="00E703FD">
            <w:pPr>
              <w:spacing w:line="315" w:lineRule="exact"/>
              <w:ind w:leftChars="150" w:left="316" w:rightChars="50" w:right="105" w:firstLineChars="200" w:firstLine="422"/>
              <w:rPr>
                <w:rFonts w:hint="eastAsia"/>
                <w:u w:val="single"/>
              </w:rPr>
            </w:pPr>
            <w:r w:rsidRPr="00E703FD">
              <w:rPr>
                <w:rFonts w:hint="eastAsia"/>
                <w:u w:val="single"/>
              </w:rPr>
              <w:t>本法中華民國○年○月○日修正之條文施行前，已依第十條之一第一項規定提起之訴訟事件尚未終結者，適用修正施行後之規定。</w:t>
            </w:r>
          </w:p>
        </w:tc>
        <w:tc>
          <w:tcPr>
            <w:tcW w:w="3043" w:type="dxa"/>
          </w:tcPr>
          <w:p w14:paraId="3EFC62F6" w14:textId="77777777" w:rsidR="00E00B8B" w:rsidRDefault="00E00B8B" w:rsidP="00E703FD">
            <w:pPr>
              <w:spacing w:line="315" w:lineRule="exact"/>
              <w:ind w:leftChars="50" w:left="316" w:rightChars="50" w:right="105" w:hangingChars="100" w:hanging="211"/>
              <w:rPr>
                <w:rFonts w:hint="eastAsia"/>
              </w:rPr>
            </w:pPr>
            <w:r>
              <w:rPr>
                <w:rFonts w:hint="eastAsia"/>
              </w:rPr>
              <w:t>第四十條之一　本法中華民國一百零九年五月二十二日修正之條文施行前，已依第十條之一第一項規定提起之訴訟事件尚未終結者，適用修正施行後之規定。</w:t>
            </w:r>
          </w:p>
        </w:tc>
        <w:tc>
          <w:tcPr>
            <w:tcW w:w="3043" w:type="dxa"/>
          </w:tcPr>
          <w:p w14:paraId="736D3F2F" w14:textId="77777777" w:rsidR="00E00B8B" w:rsidRDefault="00E00B8B" w:rsidP="00E703FD">
            <w:pPr>
              <w:spacing w:line="315" w:lineRule="exact"/>
              <w:ind w:leftChars="50" w:left="316" w:rightChars="50" w:right="105" w:hangingChars="100" w:hanging="211"/>
              <w:rPr>
                <w:rFonts w:hint="eastAsia"/>
              </w:rPr>
            </w:pPr>
            <w:r>
              <w:rPr>
                <w:rFonts w:hint="eastAsia"/>
              </w:rPr>
              <w:t>一、鑒於法律已經總統公布，公布及施行日期較三讀日期更為明確，爰修正本條第一項。</w:t>
            </w:r>
          </w:p>
          <w:p w14:paraId="411DDF11" w14:textId="77777777" w:rsidR="00E00B8B" w:rsidRDefault="00E00B8B" w:rsidP="00E703FD">
            <w:pPr>
              <w:spacing w:line="315" w:lineRule="exact"/>
              <w:ind w:leftChars="50" w:left="316" w:rightChars="50" w:right="105" w:hangingChars="100" w:hanging="211"/>
              <w:rPr>
                <w:rFonts w:hint="eastAsia"/>
              </w:rPr>
            </w:pPr>
            <w:r>
              <w:rPr>
                <w:rFonts w:hint="eastAsia"/>
              </w:rPr>
              <w:t>二、尚未終結之訴訟案件適用本次修正規範，爰修正本條第二項。</w:t>
            </w:r>
          </w:p>
        </w:tc>
      </w:tr>
      <w:tr w:rsidR="00B126FA" w14:paraId="1EC79DD4" w14:textId="77777777" w:rsidTr="00E703FD">
        <w:tc>
          <w:tcPr>
            <w:tcW w:w="3042" w:type="dxa"/>
          </w:tcPr>
          <w:p w14:paraId="476215D1" w14:textId="77777777" w:rsidR="00B126FA" w:rsidRDefault="00B126FA" w:rsidP="00B126FA">
            <w:pPr>
              <w:spacing w:line="315" w:lineRule="exact"/>
              <w:ind w:leftChars="50" w:left="316" w:rightChars="50" w:right="105" w:hangingChars="100" w:hanging="211"/>
              <w:rPr>
                <w:rFonts w:hint="eastAsia"/>
              </w:rPr>
            </w:pPr>
            <w:r>
              <w:rPr>
                <w:rFonts w:hint="eastAsia"/>
              </w:rPr>
              <w:pict w14:anchorId="2087D6B7">
                <v:line id="DW2148401" o:spid="_x0000_s1035" style="position:absolute;left:0;text-align:left;z-index:251657216;mso-position-horizontal-relative:text;mso-position-vertical-relative:text" from="-2.2pt,80.15pt" to="455.6pt,80.15pt" strokeweight="1.5pt"/>
              </w:pict>
            </w:r>
            <w:r>
              <w:rPr>
                <w:rFonts w:hint="eastAsia"/>
              </w:rPr>
              <w:t>第四十一條　本法施行日期，由行政院定之。</w:t>
            </w:r>
          </w:p>
          <w:p w14:paraId="18EBC1D4" w14:textId="77777777" w:rsidR="00B126FA" w:rsidRPr="00E703FD" w:rsidRDefault="00B126FA" w:rsidP="00B126FA">
            <w:pPr>
              <w:spacing w:line="315" w:lineRule="exact"/>
              <w:ind w:leftChars="150" w:left="316" w:rightChars="50" w:right="105" w:firstLineChars="200" w:firstLine="422"/>
              <w:rPr>
                <w:rFonts w:hint="eastAsia"/>
                <w:u w:val="single"/>
              </w:rPr>
            </w:pPr>
            <w:r w:rsidRPr="00E703FD">
              <w:rPr>
                <w:rFonts w:hint="eastAsia"/>
                <w:u w:val="single"/>
              </w:rPr>
              <w:t>本法中華民國○年○月○日修正之條文，自公布日施行。</w:t>
            </w:r>
          </w:p>
        </w:tc>
        <w:tc>
          <w:tcPr>
            <w:tcW w:w="3043" w:type="dxa"/>
          </w:tcPr>
          <w:p w14:paraId="27779FC2" w14:textId="77777777" w:rsidR="00B126FA" w:rsidRDefault="00B126FA" w:rsidP="00B126FA">
            <w:pPr>
              <w:spacing w:line="315" w:lineRule="exact"/>
              <w:ind w:leftChars="50" w:left="316" w:rightChars="50" w:right="105" w:hangingChars="100" w:hanging="211"/>
              <w:rPr>
                <w:rFonts w:hint="eastAsia"/>
              </w:rPr>
            </w:pPr>
            <w:r>
              <w:rPr>
                <w:rFonts w:hint="eastAsia"/>
              </w:rPr>
              <w:t>第四十一條　本法施行日期，由行政院定之。</w:t>
            </w:r>
          </w:p>
        </w:tc>
        <w:tc>
          <w:tcPr>
            <w:tcW w:w="3043" w:type="dxa"/>
          </w:tcPr>
          <w:p w14:paraId="3338A2BB" w14:textId="77777777" w:rsidR="00B126FA" w:rsidRDefault="00B126FA" w:rsidP="00B126FA">
            <w:pPr>
              <w:spacing w:line="315" w:lineRule="exact"/>
              <w:ind w:leftChars="50" w:left="105" w:rightChars="50" w:right="105"/>
              <w:rPr>
                <w:rFonts w:hint="eastAsia"/>
              </w:rPr>
            </w:pPr>
            <w:r>
              <w:rPr>
                <w:rFonts w:hint="eastAsia"/>
              </w:rPr>
              <w:t>本次修正之條文自公布日實施，爰增訂本條第二項。</w:t>
            </w:r>
          </w:p>
        </w:tc>
      </w:tr>
    </w:tbl>
    <w:p w14:paraId="6AFE82D6" w14:textId="77777777" w:rsidR="00BC6EB9" w:rsidRDefault="00BC6EB9" w:rsidP="00E00B8B">
      <w:pPr>
        <w:rPr>
          <w:rFonts w:hint="eastAsia"/>
        </w:rPr>
      </w:pPr>
    </w:p>
    <w:p w14:paraId="40EE4E1E" w14:textId="77777777" w:rsidR="00E00B8B" w:rsidRPr="00E00B8B" w:rsidRDefault="00E00B8B" w:rsidP="00E00B8B">
      <w:pPr>
        <w:rPr>
          <w:rFonts w:hint="eastAsia"/>
        </w:rPr>
      </w:pPr>
    </w:p>
    <w:sectPr w:rsidR="00E00B8B" w:rsidRPr="00E00B8B" w:rsidSect="00E00B8B">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B29A6" w14:textId="77777777" w:rsidR="009A4D39" w:rsidRDefault="009A4D39">
      <w:r>
        <w:separator/>
      </w:r>
    </w:p>
  </w:endnote>
  <w:endnote w:type="continuationSeparator" w:id="0">
    <w:p w14:paraId="3D9BF383" w14:textId="77777777" w:rsidR="009A4D39" w:rsidRDefault="009A4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753F9" w14:textId="77777777" w:rsidR="00455B09" w:rsidRPr="00B136FE" w:rsidRDefault="00B136FE" w:rsidP="00B136F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C326D" w14:textId="77777777" w:rsidR="00455B09" w:rsidRPr="00B136FE" w:rsidRDefault="00B136FE" w:rsidP="00B136F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712F7" w14:textId="77777777" w:rsidR="009A4D39" w:rsidRDefault="009A4D39">
      <w:r>
        <w:separator/>
      </w:r>
    </w:p>
  </w:footnote>
  <w:footnote w:type="continuationSeparator" w:id="0">
    <w:p w14:paraId="5EE0D76E" w14:textId="77777777" w:rsidR="009A4D39" w:rsidRDefault="009A4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A40E9" w14:textId="77777777" w:rsidR="00455B09" w:rsidRPr="00B136FE" w:rsidRDefault="00B136FE" w:rsidP="00B136FE">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6</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E424B" w14:textId="77777777" w:rsidR="00455B09" w:rsidRPr="00B136FE" w:rsidRDefault="00B136FE" w:rsidP="00B136FE">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6</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07314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19F"/>
    <w:rsid w:val="00021974"/>
    <w:rsid w:val="000322E4"/>
    <w:rsid w:val="00034179"/>
    <w:rsid w:val="000462E9"/>
    <w:rsid w:val="0006260D"/>
    <w:rsid w:val="0007483B"/>
    <w:rsid w:val="00092EFA"/>
    <w:rsid w:val="000B190B"/>
    <w:rsid w:val="000C519F"/>
    <w:rsid w:val="000C6344"/>
    <w:rsid w:val="000D2076"/>
    <w:rsid w:val="000E3372"/>
    <w:rsid w:val="000F27A6"/>
    <w:rsid w:val="000F48AA"/>
    <w:rsid w:val="001132D3"/>
    <w:rsid w:val="001166AB"/>
    <w:rsid w:val="00123301"/>
    <w:rsid w:val="00130626"/>
    <w:rsid w:val="001346DF"/>
    <w:rsid w:val="00152E55"/>
    <w:rsid w:val="00153AD0"/>
    <w:rsid w:val="00174DC3"/>
    <w:rsid w:val="001776A7"/>
    <w:rsid w:val="00192966"/>
    <w:rsid w:val="001A0A32"/>
    <w:rsid w:val="001A5138"/>
    <w:rsid w:val="001A57FF"/>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48AE"/>
    <w:rsid w:val="00355CB3"/>
    <w:rsid w:val="00360394"/>
    <w:rsid w:val="00362E94"/>
    <w:rsid w:val="00372E8D"/>
    <w:rsid w:val="00387860"/>
    <w:rsid w:val="00395E18"/>
    <w:rsid w:val="003964DD"/>
    <w:rsid w:val="003A00D7"/>
    <w:rsid w:val="003A6947"/>
    <w:rsid w:val="003B341B"/>
    <w:rsid w:val="004034F0"/>
    <w:rsid w:val="004047CB"/>
    <w:rsid w:val="00405CC1"/>
    <w:rsid w:val="004126B4"/>
    <w:rsid w:val="0042704C"/>
    <w:rsid w:val="0044045C"/>
    <w:rsid w:val="00441B24"/>
    <w:rsid w:val="00443AB2"/>
    <w:rsid w:val="00453F8A"/>
    <w:rsid w:val="00455B09"/>
    <w:rsid w:val="00473B4E"/>
    <w:rsid w:val="00477897"/>
    <w:rsid w:val="00485C17"/>
    <w:rsid w:val="004C459D"/>
    <w:rsid w:val="004D78BA"/>
    <w:rsid w:val="004E74DF"/>
    <w:rsid w:val="004F17A8"/>
    <w:rsid w:val="00542984"/>
    <w:rsid w:val="00552448"/>
    <w:rsid w:val="00572D70"/>
    <w:rsid w:val="005B1DB0"/>
    <w:rsid w:val="00632430"/>
    <w:rsid w:val="00655703"/>
    <w:rsid w:val="006873C4"/>
    <w:rsid w:val="006B2CB0"/>
    <w:rsid w:val="006C7F9F"/>
    <w:rsid w:val="006D7D23"/>
    <w:rsid w:val="006E2402"/>
    <w:rsid w:val="006E3C20"/>
    <w:rsid w:val="006F10CF"/>
    <w:rsid w:val="006F5861"/>
    <w:rsid w:val="00700F2F"/>
    <w:rsid w:val="007130DF"/>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93F3E"/>
    <w:rsid w:val="00894DA1"/>
    <w:rsid w:val="008A0C5D"/>
    <w:rsid w:val="008B4209"/>
    <w:rsid w:val="008E326C"/>
    <w:rsid w:val="008E5D88"/>
    <w:rsid w:val="0090241A"/>
    <w:rsid w:val="00906205"/>
    <w:rsid w:val="00926F56"/>
    <w:rsid w:val="00963798"/>
    <w:rsid w:val="009723E1"/>
    <w:rsid w:val="00992003"/>
    <w:rsid w:val="009A4D39"/>
    <w:rsid w:val="009C16B2"/>
    <w:rsid w:val="009C3904"/>
    <w:rsid w:val="009D3F34"/>
    <w:rsid w:val="009E10F6"/>
    <w:rsid w:val="00A05B7F"/>
    <w:rsid w:val="00A0600A"/>
    <w:rsid w:val="00A13259"/>
    <w:rsid w:val="00A32A9C"/>
    <w:rsid w:val="00A32CFD"/>
    <w:rsid w:val="00A678DC"/>
    <w:rsid w:val="00A80A44"/>
    <w:rsid w:val="00A86BD4"/>
    <w:rsid w:val="00A876DC"/>
    <w:rsid w:val="00AA2ADF"/>
    <w:rsid w:val="00AB6BDB"/>
    <w:rsid w:val="00AC692A"/>
    <w:rsid w:val="00AC6A09"/>
    <w:rsid w:val="00AD6810"/>
    <w:rsid w:val="00AF1CCC"/>
    <w:rsid w:val="00B01952"/>
    <w:rsid w:val="00B126FA"/>
    <w:rsid w:val="00B136FE"/>
    <w:rsid w:val="00B15BB5"/>
    <w:rsid w:val="00B278AB"/>
    <w:rsid w:val="00B33D35"/>
    <w:rsid w:val="00B40364"/>
    <w:rsid w:val="00B717D0"/>
    <w:rsid w:val="00BA71D7"/>
    <w:rsid w:val="00BB5684"/>
    <w:rsid w:val="00BC3EA1"/>
    <w:rsid w:val="00BC6EB9"/>
    <w:rsid w:val="00BE0A55"/>
    <w:rsid w:val="00BE66D1"/>
    <w:rsid w:val="00BF63AF"/>
    <w:rsid w:val="00C201E0"/>
    <w:rsid w:val="00C216C6"/>
    <w:rsid w:val="00C216CB"/>
    <w:rsid w:val="00C35BBC"/>
    <w:rsid w:val="00C36DB0"/>
    <w:rsid w:val="00C50091"/>
    <w:rsid w:val="00C56D95"/>
    <w:rsid w:val="00C578B8"/>
    <w:rsid w:val="00C84B2E"/>
    <w:rsid w:val="00C9556F"/>
    <w:rsid w:val="00C9653B"/>
    <w:rsid w:val="00CD541C"/>
    <w:rsid w:val="00CD75CD"/>
    <w:rsid w:val="00CE016C"/>
    <w:rsid w:val="00CF12AE"/>
    <w:rsid w:val="00CF6866"/>
    <w:rsid w:val="00D03570"/>
    <w:rsid w:val="00D05F85"/>
    <w:rsid w:val="00D07EA1"/>
    <w:rsid w:val="00D22A25"/>
    <w:rsid w:val="00D24A0D"/>
    <w:rsid w:val="00D32121"/>
    <w:rsid w:val="00D542A5"/>
    <w:rsid w:val="00D65F9F"/>
    <w:rsid w:val="00D84D2B"/>
    <w:rsid w:val="00D922B6"/>
    <w:rsid w:val="00DA65B7"/>
    <w:rsid w:val="00DA6A2B"/>
    <w:rsid w:val="00DA7D72"/>
    <w:rsid w:val="00DC1C3F"/>
    <w:rsid w:val="00DC2697"/>
    <w:rsid w:val="00DE0D1A"/>
    <w:rsid w:val="00DF37C2"/>
    <w:rsid w:val="00DF389A"/>
    <w:rsid w:val="00E00B8B"/>
    <w:rsid w:val="00E049FB"/>
    <w:rsid w:val="00E10D3F"/>
    <w:rsid w:val="00E174AB"/>
    <w:rsid w:val="00E20354"/>
    <w:rsid w:val="00E21EEE"/>
    <w:rsid w:val="00E42982"/>
    <w:rsid w:val="00E51C63"/>
    <w:rsid w:val="00E62000"/>
    <w:rsid w:val="00E67FFE"/>
    <w:rsid w:val="00E703FD"/>
    <w:rsid w:val="00E72EE7"/>
    <w:rsid w:val="00E76BF0"/>
    <w:rsid w:val="00EA02A7"/>
    <w:rsid w:val="00EC145C"/>
    <w:rsid w:val="00EC6A1F"/>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6020595"/>
  <w15:chartTrackingRefBased/>
  <w15:docId w15:val="{A43B9C9B-FF41-42AD-B8CC-1E30329CA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11;3;6</cp:keywords>
  <dc:description>委11;委16;6;議案202110097350000;</dc:description>
  <cp:lastModifiedBy>景濰 李</cp:lastModifiedBy>
  <cp:revision>2</cp:revision>
  <cp:lastPrinted>2025-03-10T04:14:00Z</cp:lastPrinted>
  <dcterms:created xsi:type="dcterms:W3CDTF">2025-08-05T09:34:00Z</dcterms:created>
  <dcterms:modified xsi:type="dcterms:W3CDTF">2025-08-05T09:34:00Z</dcterms:modified>
</cp:coreProperties>
</file>