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87317" w14:textId="77777777" w:rsidR="00EE37DA" w:rsidRDefault="00EE37DA" w:rsidP="00EE37DA">
      <w:pPr>
        <w:spacing w:afterLines="50" w:after="167"/>
      </w:pPr>
      <w:r>
        <w:rPr>
          <w:rFonts w:hint="eastAsia"/>
        </w:rPr>
        <w:t xml:space="preserve">　　　　　　　　　　　　　　　　　　　　　　　　　　　　　</w:t>
      </w:r>
      <w:r w:rsidR="006E636C">
        <w:rPr>
          <w:rFonts w:hint="eastAsia"/>
        </w:rPr>
        <w:t>議案編號：</w:t>
      </w:r>
      <w:r w:rsidR="006E636C">
        <w:rPr>
          <w:rFonts w:hint="eastAsia"/>
        </w:rPr>
        <w:t>202110006820000</w:t>
      </w:r>
    </w:p>
    <w:p w14:paraId="27C40D6D" w14:textId="77777777" w:rsidR="00EE37DA" w:rsidRDefault="00EE37DA" w:rsidP="00EE37DA">
      <w:pPr>
        <w:snapToGrid w:val="0"/>
        <w:ind w:leftChars="400" w:left="844"/>
        <w:rPr>
          <w:rFonts w:ascii="細明體" w:hAnsi="細明體" w:hint="eastAsia"/>
        </w:rPr>
      </w:pPr>
      <w:r w:rsidRPr="00EE37DA">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\o\ad(\s\up5(（中華民國41年9月起編號）),\s\do5(中華民國113年2月27日印發))</w:instrText>
      </w:r>
      <w:r>
        <w:rPr>
          <w:rFonts w:ascii="細明體" w:hAnsi="細明體"/>
        </w:rPr>
        <w:fldChar w:fldCharType="end"/>
      </w:r>
    </w:p>
    <w:p w14:paraId="2743E0CC" w14:textId="77777777" w:rsidR="00EE37DA" w:rsidRDefault="00EE37DA" w:rsidP="00EE37DA">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EE37DA" w14:paraId="64D1FDC2" w14:textId="77777777" w:rsidTr="00195F36">
        <w:tc>
          <w:tcPr>
            <w:tcW w:w="0" w:type="auto"/>
            <w:vAlign w:val="center"/>
          </w:tcPr>
          <w:p w14:paraId="7213AF8C" w14:textId="77777777" w:rsidR="00EE37DA" w:rsidRDefault="00EE37DA" w:rsidP="00195F36">
            <w:pPr>
              <w:pStyle w:val="affff"/>
              <w:rPr>
                <w:rFonts w:hint="eastAsia"/>
              </w:rPr>
            </w:pPr>
            <w:r>
              <w:rPr>
                <w:rFonts w:hint="eastAsia"/>
              </w:rPr>
              <w:t>院總第</w:t>
            </w:r>
            <w:r>
              <w:rPr>
                <w:rFonts w:hint="eastAsia"/>
              </w:rPr>
              <w:t>20</w:t>
            </w:r>
            <w:r>
              <w:rPr>
                <w:rFonts w:hint="eastAsia"/>
              </w:rPr>
              <w:t>號</w:t>
            </w:r>
          </w:p>
        </w:tc>
        <w:tc>
          <w:tcPr>
            <w:tcW w:w="0" w:type="auto"/>
            <w:vAlign w:val="center"/>
          </w:tcPr>
          <w:p w14:paraId="78428BF6" w14:textId="77777777" w:rsidR="00EE37DA" w:rsidRDefault="00EE37DA" w:rsidP="00195F36">
            <w:pPr>
              <w:pStyle w:val="affff5"/>
              <w:ind w:leftChars="200" w:left="422"/>
              <w:rPr>
                <w:rFonts w:hint="eastAsia"/>
              </w:rPr>
            </w:pPr>
            <w:r>
              <w:rPr>
                <w:rFonts w:hint="eastAsia"/>
              </w:rPr>
              <w:t>委員</w:t>
            </w:r>
          </w:p>
        </w:tc>
        <w:tc>
          <w:tcPr>
            <w:tcW w:w="0" w:type="auto"/>
            <w:vAlign w:val="center"/>
          </w:tcPr>
          <w:p w14:paraId="2C00512F" w14:textId="77777777" w:rsidR="00EE37DA" w:rsidRDefault="00EE37DA" w:rsidP="00195F36">
            <w:pPr>
              <w:pStyle w:val="affff5"/>
              <w:rPr>
                <w:rFonts w:hint="eastAsia"/>
              </w:rPr>
            </w:pPr>
            <w:r>
              <w:rPr>
                <w:rFonts w:hint="eastAsia"/>
              </w:rPr>
              <w:t>提案第</w:t>
            </w:r>
          </w:p>
        </w:tc>
        <w:tc>
          <w:tcPr>
            <w:tcW w:w="0" w:type="auto"/>
            <w:tcMar>
              <w:left w:w="113" w:type="dxa"/>
              <w:right w:w="113" w:type="dxa"/>
            </w:tcMar>
            <w:vAlign w:val="center"/>
          </w:tcPr>
          <w:p w14:paraId="23373272" w14:textId="77777777" w:rsidR="00EE37DA" w:rsidRDefault="00EE37DA" w:rsidP="006E636C">
            <w:pPr>
              <w:pStyle w:val="affff5"/>
              <w:jc w:val="distribute"/>
              <w:rPr>
                <w:rFonts w:hint="eastAsia"/>
              </w:rPr>
            </w:pPr>
            <w:r>
              <w:t>110006</w:t>
            </w:r>
            <w:r w:rsidR="006E636C">
              <w:rPr>
                <w:rFonts w:hint="eastAsia"/>
              </w:rPr>
              <w:t>82</w:t>
            </w:r>
          </w:p>
        </w:tc>
        <w:tc>
          <w:tcPr>
            <w:tcW w:w="0" w:type="auto"/>
            <w:vAlign w:val="center"/>
          </w:tcPr>
          <w:p w14:paraId="17970600" w14:textId="77777777" w:rsidR="00EE37DA" w:rsidRDefault="00EE37DA" w:rsidP="00195F36">
            <w:pPr>
              <w:pStyle w:val="affff5"/>
              <w:rPr>
                <w:rFonts w:hint="eastAsia"/>
              </w:rPr>
            </w:pPr>
            <w:r>
              <w:rPr>
                <w:rFonts w:hint="eastAsia"/>
              </w:rPr>
              <w:t>號</w:t>
            </w:r>
          </w:p>
        </w:tc>
        <w:tc>
          <w:tcPr>
            <w:tcW w:w="0" w:type="auto"/>
            <w:vAlign w:val="center"/>
          </w:tcPr>
          <w:p w14:paraId="17CDE586" w14:textId="77777777" w:rsidR="00EE37DA" w:rsidRDefault="00EE37DA" w:rsidP="00195F36">
            <w:pPr>
              <w:pStyle w:val="affff5"/>
              <w:rPr>
                <w:rFonts w:hint="eastAsia"/>
              </w:rPr>
            </w:pPr>
          </w:p>
        </w:tc>
        <w:tc>
          <w:tcPr>
            <w:tcW w:w="0" w:type="auto"/>
            <w:tcMar>
              <w:left w:w="113" w:type="dxa"/>
            </w:tcMar>
            <w:vAlign w:val="center"/>
          </w:tcPr>
          <w:p w14:paraId="50EB1002" w14:textId="77777777" w:rsidR="00EE37DA" w:rsidRDefault="00EE37DA" w:rsidP="00195F36">
            <w:pPr>
              <w:pStyle w:val="affff5"/>
              <w:rPr>
                <w:rFonts w:hint="eastAsia"/>
              </w:rPr>
            </w:pPr>
          </w:p>
        </w:tc>
      </w:tr>
    </w:tbl>
    <w:p w14:paraId="6700DDEE" w14:textId="77777777" w:rsidR="00EE37DA" w:rsidRDefault="00EE37DA" w:rsidP="00EE37DA">
      <w:pPr>
        <w:pStyle w:val="afb"/>
        <w:spacing w:line="600" w:lineRule="exact"/>
        <w:ind w:left="1382" w:hanging="855"/>
        <w:rPr>
          <w:rFonts w:hint="eastAsia"/>
        </w:rPr>
      </w:pPr>
    </w:p>
    <w:p w14:paraId="274EE73A" w14:textId="77777777" w:rsidR="00EE37DA" w:rsidRDefault="00EE37DA" w:rsidP="00EE37DA">
      <w:pPr>
        <w:pStyle w:val="afb"/>
        <w:ind w:left="1382" w:hanging="855"/>
        <w:rPr>
          <w:rFonts w:hint="eastAsia"/>
        </w:rPr>
      </w:pPr>
      <w:r>
        <w:rPr>
          <w:rFonts w:hint="eastAsia"/>
        </w:rPr>
        <w:t>案由：本院委員陳菁徽、葛如鈞等</w:t>
      </w:r>
      <w:r>
        <w:rPr>
          <w:rFonts w:hint="eastAsia"/>
        </w:rPr>
        <w:t>18</w:t>
      </w:r>
      <w:r>
        <w:rPr>
          <w:rFonts w:hint="eastAsia"/>
        </w:rPr>
        <w:t>人，有鑑於憲法第十七條明文規定，人民有選舉、罷免、創制、複決之權，選舉權為理想之民主政治應具備的基本條件之一。我國現採行嚴格「在籍投</w:t>
      </w:r>
      <w:r w:rsidRPr="002D155A">
        <w:rPr>
          <w:rFonts w:hint="eastAsia"/>
          <w:spacing w:val="0"/>
        </w:rPr>
        <w:t>票制度」，在外地就業、求學或就醫之國民，返鄉投票</w:t>
      </w:r>
      <w:r>
        <w:rPr>
          <w:rFonts w:hint="eastAsia"/>
        </w:rPr>
        <w:t>舟車勞頓，</w:t>
      </w:r>
      <w:r w:rsidRPr="002D155A">
        <w:rPr>
          <w:rFonts w:hint="eastAsia"/>
          <w:spacing w:val="0"/>
        </w:rPr>
        <w:t>時間、金錢成本高額，殊為不便。開放不在籍投票</w:t>
      </w:r>
      <w:r>
        <w:rPr>
          <w:rFonts w:hint="eastAsia"/>
        </w:rPr>
        <w:t>已為世</w:t>
      </w:r>
      <w:r w:rsidRPr="002D155A">
        <w:rPr>
          <w:rFonts w:hint="eastAsia"/>
          <w:spacing w:val="8"/>
        </w:rPr>
        <w:t>界各民主國家的趨勢，隨選務技術逐漸成熟，我國也應</w:t>
      </w:r>
      <w:r>
        <w:rPr>
          <w:rFonts w:hint="eastAsia"/>
        </w:rPr>
        <w:t>與時俱進，儘速開放不在籍投票。為踐行憲法保障的人民參</w:t>
      </w:r>
      <w:r w:rsidRPr="002D155A">
        <w:rPr>
          <w:rFonts w:hint="eastAsia"/>
          <w:spacing w:val="8"/>
        </w:rPr>
        <w:t>政權之精神，降低專程返鄉投票之障礙與成本，提高公民</w:t>
      </w:r>
      <w:r>
        <w:rPr>
          <w:rFonts w:hint="eastAsia"/>
        </w:rPr>
        <w:t>投</w:t>
      </w:r>
      <w:r w:rsidRPr="002D155A">
        <w:rPr>
          <w:rFonts w:hint="eastAsia"/>
          <w:spacing w:val="0"/>
        </w:rPr>
        <w:t>票意願，使公投結果能切實反映公眾意見而增加民主正當性</w:t>
      </w:r>
      <w:r>
        <w:rPr>
          <w:rFonts w:hint="eastAsia"/>
        </w:rPr>
        <w:t>，並同時保障因有正當理由無法於公投當日返回戶籍地者之投</w:t>
      </w:r>
      <w:r w:rsidRPr="003746F6">
        <w:rPr>
          <w:rFonts w:hint="eastAsia"/>
          <w:spacing w:val="-6"/>
        </w:rPr>
        <w:t>票權利。爰</w:t>
      </w:r>
      <w:r w:rsidR="002D155A" w:rsidRPr="003746F6">
        <w:rPr>
          <w:rFonts w:hint="eastAsia"/>
          <w:spacing w:val="-6"/>
        </w:rPr>
        <w:t>擬具</w:t>
      </w:r>
      <w:r w:rsidRPr="003746F6">
        <w:rPr>
          <w:rFonts w:hint="eastAsia"/>
          <w:spacing w:val="-6"/>
        </w:rPr>
        <w:t>「公民投票不在籍投票法草案」。是否有當</w:t>
      </w:r>
      <w:r>
        <w:rPr>
          <w:rFonts w:hint="eastAsia"/>
        </w:rPr>
        <w:t>？敬請公決。</w:t>
      </w:r>
    </w:p>
    <w:p w14:paraId="190967E7" w14:textId="77777777" w:rsidR="00EE37DA" w:rsidRPr="00EE37DA" w:rsidRDefault="00EE37DA" w:rsidP="00EE37DA">
      <w:pPr>
        <w:pStyle w:val="afb"/>
        <w:ind w:left="1382" w:hanging="855"/>
        <w:rPr>
          <w:rFonts w:hint="eastAsia"/>
        </w:rPr>
      </w:pPr>
    </w:p>
    <w:p w14:paraId="18E3B581" w14:textId="77777777" w:rsidR="00EE37DA" w:rsidRDefault="00EE37DA" w:rsidP="00EE37DA"/>
    <w:p w14:paraId="72B6CC42" w14:textId="77777777" w:rsidR="00EE37DA" w:rsidRDefault="00EE37DA" w:rsidP="00EE37DA">
      <w:pPr>
        <w:pStyle w:val="-"/>
        <w:ind w:left="3165" w:right="633" w:hanging="844"/>
        <w:rPr>
          <w:rFonts w:hint="eastAsia"/>
        </w:rPr>
      </w:pPr>
      <w:r>
        <w:rPr>
          <w:rFonts w:hint="eastAsia"/>
        </w:rPr>
        <w:t xml:space="preserve">提案人：陳菁徽　　葛如鈞　　</w:t>
      </w:r>
    </w:p>
    <w:p w14:paraId="69C6FB3B" w14:textId="77777777" w:rsidR="00EE37DA" w:rsidRDefault="00EE37DA" w:rsidP="00EE37DA">
      <w:pPr>
        <w:pStyle w:val="-"/>
        <w:ind w:left="3165" w:right="633" w:hanging="844"/>
        <w:rPr>
          <w:rFonts w:hint="eastAsia"/>
        </w:rPr>
      </w:pPr>
      <w:r>
        <w:rPr>
          <w:rFonts w:hint="eastAsia"/>
        </w:rPr>
        <w:t>連署人：羅明才　　鄭天財</w:t>
      </w:r>
      <w:r>
        <w:rPr>
          <w:rFonts w:hint="eastAsia"/>
        </w:rPr>
        <w:t>Sra Kacaw</w:t>
      </w:r>
      <w:r>
        <w:rPr>
          <w:rFonts w:hint="eastAsia"/>
        </w:rPr>
        <w:t xml:space="preserve">　　</w:t>
      </w:r>
      <w:r>
        <w:rPr>
          <w:rFonts w:hint="eastAsia"/>
          <w:sz w:val="8"/>
        </w:rPr>
        <w:t xml:space="preserve">　</w:t>
      </w:r>
      <w:r>
        <w:rPr>
          <w:rFonts w:hint="eastAsia"/>
        </w:rPr>
        <w:t xml:space="preserve">徐巧芯　　林沛祥　　王鴻薇　　林倩綺　　謝龍介　　黃建賓　　吳宗憲　　廖先翔　　張智倫　　陳超明　　邱鎮軍　　鄭正鈐　　牛煦庭　　柯志恩　　</w:t>
      </w:r>
    </w:p>
    <w:p w14:paraId="11A0FEFF" w14:textId="77777777" w:rsidR="00EE37DA" w:rsidRDefault="00EE37DA" w:rsidP="00EE37DA">
      <w:pPr>
        <w:pStyle w:val="afffff9"/>
        <w:spacing w:after="167" w:line="500" w:lineRule="exact"/>
        <w:ind w:left="1055" w:firstLineChars="0" w:firstLine="0"/>
        <w:sectPr w:rsidR="00EE37DA" w:rsidSect="009B55E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313"/>
          <w:cols w:space="720"/>
          <w:docGrid w:type="linesAndChars" w:linePitch="335" w:charSpace="200"/>
        </w:sectPr>
      </w:pPr>
    </w:p>
    <w:p w14:paraId="68633A13" w14:textId="77777777" w:rsidR="00EE37DA" w:rsidRDefault="00EE37DA" w:rsidP="00EE37DA">
      <w:pPr>
        <w:pStyle w:val="afffff9"/>
        <w:spacing w:after="167" w:line="500" w:lineRule="exact"/>
        <w:ind w:left="1055" w:firstLineChars="0" w:firstLine="0"/>
        <w:rPr>
          <w:rFonts w:hint="eastAsia"/>
        </w:rPr>
      </w:pPr>
      <w:r>
        <w:rPr>
          <w:rFonts w:hint="eastAsia"/>
        </w:rPr>
        <w:lastRenderedPageBreak/>
        <w:t>公民投票不在籍投票法草案總說明</w:t>
      </w:r>
    </w:p>
    <w:p w14:paraId="41B7E902" w14:textId="77777777" w:rsidR="00EE37DA" w:rsidRDefault="00EE37DA" w:rsidP="00EE37DA">
      <w:pPr>
        <w:pStyle w:val="afffff1"/>
        <w:ind w:left="422" w:hanging="422"/>
        <w:rPr>
          <w:rFonts w:hint="eastAsia"/>
        </w:rPr>
      </w:pPr>
      <w:r>
        <w:rPr>
          <w:rFonts w:hint="eastAsia"/>
        </w:rPr>
        <w:t>一、憲法第十七條規定：「人民有選舉、罷免、創制、複決之權。」按民主國家之選舉制度應符合四</w:t>
      </w:r>
      <w:r w:rsidRPr="002D155A">
        <w:rPr>
          <w:rFonts w:hint="eastAsia"/>
          <w:spacing w:val="4"/>
        </w:rPr>
        <w:t>大原則：「普通原則」、「平等原則」、「直接原則」以及「無記名原則」，所謂普通</w:t>
      </w:r>
      <w:r>
        <w:rPr>
          <w:rFonts w:hint="eastAsia"/>
        </w:rPr>
        <w:t>原則，係指凡達法定年齡的公民，除有精神病、受刑事處分等特殊原因外，不分貧富、地域、宗教、黨派、性別、種族，皆應有投票權。</w:t>
      </w:r>
    </w:p>
    <w:p w14:paraId="4772C01A" w14:textId="77777777" w:rsidR="00EE37DA" w:rsidRDefault="00EE37DA" w:rsidP="00EE37DA">
      <w:pPr>
        <w:pStyle w:val="afffff1"/>
        <w:ind w:left="422" w:hanging="422"/>
        <w:rPr>
          <w:rFonts w:hint="eastAsia"/>
        </w:rPr>
      </w:pPr>
      <w:r>
        <w:rPr>
          <w:rFonts w:hint="eastAsia"/>
        </w:rPr>
        <w:t>二、從憲法之程序保障功能觀之，國家有義務設計一套足以確保人民選舉權實現的程序，積極營造一個適合選舉權實踐的環境。在現行「嚴格在籍投票」的制度下，倘返鄉投票成本甚鉅成為普遍現象，致使人民投票意願低落，不僅有違反憲法保障參政權的精神，也恐造成選舉結果正當性不足之疑慮，基此，國家自有義務設計更利於人民表達公共意志的制度。</w:t>
      </w:r>
    </w:p>
    <w:p w14:paraId="18407F23" w14:textId="77777777" w:rsidR="00EE37DA" w:rsidRDefault="00EE37DA" w:rsidP="00EE37DA">
      <w:pPr>
        <w:pStyle w:val="afffff1"/>
        <w:ind w:left="422" w:hanging="422"/>
        <w:rPr>
          <w:rFonts w:hint="eastAsia"/>
        </w:rPr>
      </w:pPr>
      <w:r>
        <w:rPr>
          <w:rFonts w:hint="eastAsia"/>
        </w:rPr>
        <w:t>三、不在籍投票在世界各國</w:t>
      </w:r>
      <w:r w:rsidR="006E636C">
        <w:rPr>
          <w:rFonts w:hint="eastAsia"/>
        </w:rPr>
        <w:t>已</w:t>
      </w:r>
      <w:r>
        <w:rPr>
          <w:rFonts w:hint="eastAsia"/>
        </w:rPr>
        <w:t>行之有年，已有</w:t>
      </w:r>
      <w:r>
        <w:rPr>
          <w:rFonts w:hint="eastAsia"/>
        </w:rPr>
        <w:t>115</w:t>
      </w:r>
      <w:r>
        <w:rPr>
          <w:rFonts w:hint="eastAsia"/>
        </w:rPr>
        <w:t>個國家實施不在籍投票制度，包含美國、澳洲、菲律賓等，多數國家以通訊投票方式，使旅居國外之國民以通訊投票行使參政權利。且不在籍投票不但是世界潮流，更是民主國家保障人民行使投票權利的重要方式。</w:t>
      </w:r>
    </w:p>
    <w:p w14:paraId="7D5A2572" w14:textId="77777777" w:rsidR="00EE37DA" w:rsidRDefault="00EE37DA" w:rsidP="00EE37DA">
      <w:pPr>
        <w:pStyle w:val="afffff1"/>
        <w:ind w:left="422" w:hanging="422"/>
        <w:rPr>
          <w:rFonts w:hint="eastAsia"/>
        </w:rPr>
      </w:pPr>
      <w:r>
        <w:rPr>
          <w:rFonts w:hint="eastAsia"/>
        </w:rPr>
        <w:t>四、公民投票是為實踐直接民主的重要機制，公民投票法在</w:t>
      </w:r>
      <w:r>
        <w:rPr>
          <w:rFonts w:hint="eastAsia"/>
        </w:rPr>
        <w:t>107</w:t>
      </w:r>
      <w:r>
        <w:rPr>
          <w:rFonts w:hint="eastAsia"/>
        </w:rPr>
        <w:t>年修正時授權主管機關辦理全國性公民投票，得以不在籍投票方式為之，惟其實施方式須另以法律定之，然時至今日，主管機關尚未訂出相關規範，許多因故居於外地之國人，至今仍無法以公民投票之形式，參與公共意志的形成，殊為可惜。</w:t>
      </w:r>
    </w:p>
    <w:p w14:paraId="065B8E6A" w14:textId="77777777" w:rsidR="00EE37DA" w:rsidRDefault="00EE37DA" w:rsidP="00EE37DA">
      <w:pPr>
        <w:pStyle w:val="afffff1"/>
        <w:ind w:left="422" w:hanging="422"/>
        <w:rPr>
          <w:rFonts w:hint="eastAsia"/>
        </w:rPr>
      </w:pPr>
      <w:r>
        <w:rPr>
          <w:rFonts w:hint="eastAsia"/>
        </w:rPr>
        <w:t>五、根據主計處資料，全國約近</w:t>
      </w:r>
      <w:r>
        <w:rPr>
          <w:rFonts w:hint="eastAsia"/>
        </w:rPr>
        <w:t>200</w:t>
      </w:r>
      <w:r>
        <w:rPr>
          <w:rFonts w:hint="eastAsia"/>
        </w:rPr>
        <w:t>萬國人異地工作或外地求學，居住國外之國民或因公出差派在外工作之國民，或在國外求學之國民，因為返國投票行使參政權，曠日廢時，旅途勞頓，且必須付出鉅額費用，以致極少數在國外之國民得於投票日返國投票，絕大多數人無法返國投票，喪失參政權利。</w:t>
      </w:r>
    </w:p>
    <w:p w14:paraId="01731FB3" w14:textId="77777777" w:rsidR="00EE37DA" w:rsidRDefault="00EE37DA" w:rsidP="00EE37DA">
      <w:pPr>
        <w:pStyle w:val="afffff1"/>
        <w:ind w:left="422" w:hanging="422"/>
        <w:rPr>
          <w:rFonts w:hint="eastAsia"/>
        </w:rPr>
      </w:pPr>
      <w:r>
        <w:rPr>
          <w:rFonts w:hint="eastAsia"/>
        </w:rPr>
        <w:t>六、鑑於我國數位科技技術、選務技術及民主素養漸趨成熟完備，尤其數位發展部已成立許久，政府應有充分的量能及完善的能力，規劃推動數位投票方式及制度。以順應世界潮流趨勢，使投票權人行使其投票權利，並確保公民權利行使之積極作用。</w:t>
      </w:r>
    </w:p>
    <w:p w14:paraId="3893C96E" w14:textId="77777777" w:rsidR="00EE37DA" w:rsidRDefault="00EE37DA" w:rsidP="00EE37DA">
      <w:pPr>
        <w:pStyle w:val="afffff1"/>
        <w:ind w:left="422" w:hanging="422"/>
        <w:rPr>
          <w:rFonts w:hint="eastAsia"/>
        </w:rPr>
      </w:pPr>
      <w:r>
        <w:rPr>
          <w:rFonts w:hint="eastAsia"/>
        </w:rPr>
        <w:t>七、爰擬具《公民不在籍投票法》草案，立法內容要旨如下：</w:t>
      </w:r>
    </w:p>
    <w:p w14:paraId="18A34BAB"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一</w:t>
      </w:r>
      <w:r w:rsidRPr="00EE37DA">
        <w:rPr>
          <w:rFonts w:ascii="細明體" w:hint="eastAsia"/>
        </w:rPr>
        <w:t>)</w:t>
      </w:r>
      <w:r>
        <w:rPr>
          <w:rFonts w:hint="eastAsia"/>
        </w:rPr>
        <w:t>本法之立法目的。（第一條）</w:t>
      </w:r>
    </w:p>
    <w:p w14:paraId="4B9AA1BB"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二</w:t>
      </w:r>
      <w:r w:rsidRPr="00EE37DA">
        <w:rPr>
          <w:rFonts w:ascii="細明體" w:hint="eastAsia"/>
        </w:rPr>
        <w:t>)</w:t>
      </w:r>
      <w:r>
        <w:rPr>
          <w:rFonts w:hint="eastAsia"/>
        </w:rPr>
        <w:t>本法之用詞定義。（第二條）</w:t>
      </w:r>
    </w:p>
    <w:p w14:paraId="063B6F22"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三</w:t>
      </w:r>
      <w:r w:rsidRPr="00EE37DA">
        <w:rPr>
          <w:rFonts w:ascii="細明體" w:hint="eastAsia"/>
        </w:rPr>
        <w:t>)</w:t>
      </w:r>
      <w:r>
        <w:rPr>
          <w:rFonts w:hint="eastAsia"/>
        </w:rPr>
        <w:t>本法之主管機關。（第三條）</w:t>
      </w:r>
    </w:p>
    <w:p w14:paraId="312329EB"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四</w:t>
      </w:r>
      <w:r w:rsidRPr="00EE37DA">
        <w:rPr>
          <w:rFonts w:ascii="細明體" w:hint="eastAsia"/>
        </w:rPr>
        <w:t>)</w:t>
      </w:r>
      <w:r>
        <w:rPr>
          <w:rFonts w:hint="eastAsia"/>
        </w:rPr>
        <w:t>本法之適用選舉。（第四條）</w:t>
      </w:r>
    </w:p>
    <w:p w14:paraId="2D0BE98C"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五</w:t>
      </w:r>
      <w:r w:rsidRPr="00EE37DA">
        <w:rPr>
          <w:rFonts w:ascii="細明體" w:hint="eastAsia"/>
        </w:rPr>
        <w:t>)</w:t>
      </w:r>
      <w:r>
        <w:rPr>
          <w:rFonts w:hint="eastAsia"/>
        </w:rPr>
        <w:t>本法適用投票方式。（第五條）</w:t>
      </w:r>
    </w:p>
    <w:p w14:paraId="3D0B7D25"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六</w:t>
      </w:r>
      <w:r w:rsidRPr="00EE37DA">
        <w:rPr>
          <w:rFonts w:ascii="細明體" w:hint="eastAsia"/>
        </w:rPr>
        <w:t>)</w:t>
      </w:r>
      <w:r>
        <w:rPr>
          <w:rFonts w:hint="eastAsia"/>
        </w:rPr>
        <w:t>本法適用投票對象。（第六條）</w:t>
      </w:r>
    </w:p>
    <w:p w14:paraId="7CCCD3BF"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七</w:t>
      </w:r>
      <w:r w:rsidRPr="00EE37DA">
        <w:rPr>
          <w:rFonts w:ascii="細明體" w:hint="eastAsia"/>
        </w:rPr>
        <w:t>)</w:t>
      </w:r>
      <w:r>
        <w:rPr>
          <w:rFonts w:hint="eastAsia"/>
        </w:rPr>
        <w:t>本法適用投票申請程序。（第七條）</w:t>
      </w:r>
    </w:p>
    <w:p w14:paraId="58E44863" w14:textId="77777777" w:rsidR="00EE37DA" w:rsidRDefault="00EE37DA" w:rsidP="00EE37DA">
      <w:pPr>
        <w:pStyle w:val="afffff2"/>
        <w:ind w:leftChars="200" w:left="844" w:hanging="422"/>
        <w:rPr>
          <w:rFonts w:hint="eastAsia"/>
        </w:rPr>
      </w:pPr>
      <w:r w:rsidRPr="00EE37DA">
        <w:rPr>
          <w:rFonts w:ascii="細明體" w:hint="eastAsia"/>
        </w:rPr>
        <w:lastRenderedPageBreak/>
        <w:t>(</w:t>
      </w:r>
      <w:r>
        <w:rPr>
          <w:rFonts w:hint="eastAsia"/>
        </w:rPr>
        <w:t>八</w:t>
      </w:r>
      <w:r w:rsidRPr="00EE37DA">
        <w:rPr>
          <w:rFonts w:ascii="細明體" w:hint="eastAsia"/>
        </w:rPr>
        <w:t>)</w:t>
      </w:r>
      <w:r>
        <w:rPr>
          <w:rFonts w:hint="eastAsia"/>
        </w:rPr>
        <w:t>本法適用投票審查程序。（第八條）</w:t>
      </w:r>
    </w:p>
    <w:p w14:paraId="48B9DD80"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九</w:t>
      </w:r>
      <w:r w:rsidRPr="00EE37DA">
        <w:rPr>
          <w:rFonts w:ascii="細明體" w:hint="eastAsia"/>
        </w:rPr>
        <w:t>)</w:t>
      </w:r>
      <w:r>
        <w:rPr>
          <w:rFonts w:hint="eastAsia"/>
        </w:rPr>
        <w:t>公民投票不在籍投票名冊編製。（第九條）</w:t>
      </w:r>
    </w:p>
    <w:p w14:paraId="1D7341AE" w14:textId="77777777" w:rsidR="00EE37DA" w:rsidRDefault="00EE37DA" w:rsidP="00EE37DA">
      <w:pPr>
        <w:pStyle w:val="afffff2"/>
        <w:ind w:leftChars="200" w:left="844" w:hanging="422"/>
        <w:rPr>
          <w:rFonts w:hint="eastAsia"/>
        </w:rPr>
      </w:pPr>
      <w:r w:rsidRPr="00EE37DA">
        <w:rPr>
          <w:rFonts w:ascii="細明體" w:hint="eastAsia"/>
        </w:rPr>
        <w:t>(</w:t>
      </w:r>
      <w:r>
        <w:rPr>
          <w:rFonts w:hint="eastAsia"/>
        </w:rPr>
        <w:t>十</w:t>
      </w:r>
      <w:r w:rsidRPr="00EE37DA">
        <w:rPr>
          <w:rFonts w:ascii="細明體" w:hint="eastAsia"/>
        </w:rPr>
        <w:t>)</w:t>
      </w:r>
      <w:r>
        <w:rPr>
          <w:rFonts w:hint="eastAsia"/>
        </w:rPr>
        <w:t>公民投票不在籍投票選票印製與送達。（第十條）</w:t>
      </w:r>
    </w:p>
    <w:p w14:paraId="69AB834E"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十一</w:t>
      </w:r>
      <w:r w:rsidRPr="00EE37DA">
        <w:rPr>
          <w:rFonts w:ascii="細明體" w:hint="eastAsia"/>
        </w:rPr>
        <w:t>)</w:t>
      </w:r>
      <w:r>
        <w:rPr>
          <w:rFonts w:hint="eastAsia"/>
        </w:rPr>
        <w:t>公民投票不在籍投票之移轉投票。（第十一條）</w:t>
      </w:r>
    </w:p>
    <w:p w14:paraId="73D93208"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十二</w:t>
      </w:r>
      <w:r w:rsidRPr="00EE37DA">
        <w:rPr>
          <w:rFonts w:ascii="細明體" w:hint="eastAsia"/>
        </w:rPr>
        <w:t>)</w:t>
      </w:r>
      <w:r>
        <w:rPr>
          <w:rFonts w:hint="eastAsia"/>
        </w:rPr>
        <w:t>公民投票不在籍投票之特設投票所投票。（第十二條）</w:t>
      </w:r>
    </w:p>
    <w:p w14:paraId="6E614FEB"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十三</w:t>
      </w:r>
      <w:r w:rsidRPr="00EE37DA">
        <w:rPr>
          <w:rFonts w:ascii="細明體" w:hint="eastAsia"/>
        </w:rPr>
        <w:t>)</w:t>
      </w:r>
      <w:r>
        <w:rPr>
          <w:rFonts w:hint="eastAsia"/>
        </w:rPr>
        <w:t>公民投票不在籍投票之提早投票。（第十三條）</w:t>
      </w:r>
    </w:p>
    <w:p w14:paraId="2643E3AF"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十四</w:t>
      </w:r>
      <w:r w:rsidRPr="00EE37DA">
        <w:rPr>
          <w:rFonts w:ascii="細明體" w:hint="eastAsia"/>
        </w:rPr>
        <w:t>)</w:t>
      </w:r>
      <w:r>
        <w:rPr>
          <w:rFonts w:hint="eastAsia"/>
        </w:rPr>
        <w:t>公民投票不在籍投票計票方式。（第十四條）</w:t>
      </w:r>
    </w:p>
    <w:p w14:paraId="1582670D"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十五</w:t>
      </w:r>
      <w:r w:rsidRPr="00EE37DA">
        <w:rPr>
          <w:rFonts w:ascii="細明體" w:hint="eastAsia"/>
        </w:rPr>
        <w:t>)</w:t>
      </w:r>
      <w:r>
        <w:rPr>
          <w:rFonts w:hint="eastAsia"/>
        </w:rPr>
        <w:t>公民投票不在籍投票之投票原則。（第十五條）</w:t>
      </w:r>
    </w:p>
    <w:p w14:paraId="46B81339"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十六</w:t>
      </w:r>
      <w:r w:rsidRPr="00EE37DA">
        <w:rPr>
          <w:rFonts w:ascii="細明體" w:hint="eastAsia"/>
        </w:rPr>
        <w:t>)</w:t>
      </w:r>
      <w:r>
        <w:rPr>
          <w:rFonts w:hint="eastAsia"/>
        </w:rPr>
        <w:t>公民投票不在籍投票之準用規定。（第十六條）</w:t>
      </w:r>
    </w:p>
    <w:p w14:paraId="1EC63FB6"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十七</w:t>
      </w:r>
      <w:r w:rsidRPr="00EE37DA">
        <w:rPr>
          <w:rFonts w:ascii="細明體" w:hint="eastAsia"/>
        </w:rPr>
        <w:t>)</w:t>
      </w:r>
      <w:r>
        <w:rPr>
          <w:rFonts w:hint="eastAsia"/>
        </w:rPr>
        <w:t>公民投票不在籍投票施行細則由中央主管機關訂之。（第十七條）</w:t>
      </w:r>
    </w:p>
    <w:p w14:paraId="3686DFF7" w14:textId="77777777" w:rsidR="00EE37DA" w:rsidRDefault="00EE37DA" w:rsidP="00EE37DA">
      <w:pPr>
        <w:pStyle w:val="afffff2"/>
        <w:ind w:leftChars="200" w:left="1055" w:hangingChars="300" w:hanging="633"/>
        <w:rPr>
          <w:rFonts w:hint="eastAsia"/>
        </w:rPr>
      </w:pPr>
      <w:r w:rsidRPr="00EE37DA">
        <w:rPr>
          <w:rFonts w:ascii="細明體" w:hint="eastAsia"/>
        </w:rPr>
        <w:t>(</w:t>
      </w:r>
      <w:r>
        <w:rPr>
          <w:rFonts w:hint="eastAsia"/>
        </w:rPr>
        <w:t>十八</w:t>
      </w:r>
      <w:r w:rsidRPr="00EE37DA">
        <w:rPr>
          <w:rFonts w:ascii="細明體" w:hint="eastAsia"/>
        </w:rPr>
        <w:t>)</w:t>
      </w:r>
      <w:r>
        <w:rPr>
          <w:rFonts w:hint="eastAsia"/>
        </w:rPr>
        <w:t>公民投票不在籍投票施行日期。（第十八條）</w:t>
      </w:r>
    </w:p>
    <w:p w14:paraId="6F4ADF12" w14:textId="77777777" w:rsidR="00EE37DA" w:rsidRDefault="00EE37DA" w:rsidP="00EE37DA">
      <w:pPr>
        <w:pStyle w:val="afffff7"/>
        <w:ind w:leftChars="300" w:left="633"/>
        <w:sectPr w:rsidR="00EE37DA" w:rsidSect="00EE37DA">
          <w:pgSz w:w="11906" w:h="16838" w:code="9"/>
          <w:pgMar w:top="1984" w:right="1417" w:bottom="1417" w:left="1417" w:header="1417" w:footer="850" w:gutter="0"/>
          <w:cols w:space="720"/>
          <w:docGrid w:type="linesAndChars" w:linePitch="335" w:charSpace="200"/>
        </w:sectPr>
      </w:pPr>
    </w:p>
    <w:p w14:paraId="265C954D" w14:textId="77777777" w:rsidR="00EE37DA" w:rsidRDefault="00EE37DA" w:rsidP="006E636C">
      <w:pPr>
        <w:spacing w:line="14" w:lineRule="exact"/>
        <w:sectPr w:rsidR="00EE37DA" w:rsidSect="00EE37DA">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EE37DA" w14:paraId="307B2A24" w14:textId="77777777" w:rsidTr="00195F36">
        <w:tc>
          <w:tcPr>
            <w:tcW w:w="9128" w:type="dxa"/>
            <w:gridSpan w:val="2"/>
            <w:tcBorders>
              <w:top w:val="nil"/>
              <w:left w:val="nil"/>
              <w:bottom w:val="nil"/>
              <w:right w:val="nil"/>
            </w:tcBorders>
          </w:tcPr>
          <w:p w14:paraId="48D863D8" w14:textId="77777777" w:rsidR="00EE37DA" w:rsidRPr="00195F36" w:rsidRDefault="00EE37DA" w:rsidP="00195F36">
            <w:pPr>
              <w:spacing w:before="105" w:after="105" w:line="480" w:lineRule="exact"/>
              <w:ind w:leftChars="500" w:left="1055"/>
              <w:rPr>
                <w:rFonts w:ascii="標楷體" w:eastAsia="標楷體" w:hAnsi="標楷體" w:hint="eastAsia"/>
                <w:sz w:val="28"/>
              </w:rPr>
            </w:pPr>
            <w:r w:rsidRPr="00195F36">
              <w:rPr>
                <w:rFonts w:ascii="標楷體" w:eastAsia="標楷體" w:hAnsi="標楷體"/>
                <w:sz w:val="28"/>
              </w:rPr>
              <w:br w:type="page"/>
              <w:t>公民投票不在籍投票法草案</w:t>
            </w:r>
            <w:bookmarkStart w:id="0" w:name="TA4817866"/>
            <w:bookmarkEnd w:id="0"/>
          </w:p>
        </w:tc>
      </w:tr>
      <w:tr w:rsidR="00EE37DA" w14:paraId="54164227" w14:textId="77777777" w:rsidTr="00195F36">
        <w:tc>
          <w:tcPr>
            <w:tcW w:w="4564" w:type="dxa"/>
            <w:tcBorders>
              <w:top w:val="nil"/>
            </w:tcBorders>
          </w:tcPr>
          <w:p w14:paraId="000C644C" w14:textId="77777777" w:rsidR="00EE37DA" w:rsidRDefault="0013323B" w:rsidP="00195F36">
            <w:pPr>
              <w:pStyle w:val="aff8"/>
              <w:ind w:left="105" w:right="105"/>
              <w:rPr>
                <w:rFonts w:hint="eastAsia"/>
              </w:rPr>
            </w:pPr>
            <w:r>
              <w:rPr>
                <w:rFonts w:hint="eastAsia"/>
              </w:rPr>
              <w:pict w14:anchorId="02280C76">
                <v:line id="DW2475702" o:spid="_x0000_s1043" style="position:absolute;left:0;text-align:left;z-index:251659264;mso-position-horizontal-relative:text;mso-position-vertical-relative:text" from="-2pt,-.7pt" to="455.8pt,-.7pt" strokeweight="1.5pt"/>
              </w:pict>
            </w:r>
            <w:r w:rsidR="00EE37DA">
              <w:rPr>
                <w:rFonts w:hint="eastAsia"/>
              </w:rPr>
              <w:t>條文</w:t>
            </w:r>
          </w:p>
        </w:tc>
        <w:tc>
          <w:tcPr>
            <w:tcW w:w="4564" w:type="dxa"/>
            <w:tcBorders>
              <w:top w:val="nil"/>
            </w:tcBorders>
          </w:tcPr>
          <w:p w14:paraId="76707A71" w14:textId="77777777" w:rsidR="00EE37DA" w:rsidRDefault="00EE37DA" w:rsidP="00195F36">
            <w:pPr>
              <w:pStyle w:val="aff8"/>
              <w:ind w:left="105" w:right="105"/>
              <w:rPr>
                <w:rFonts w:hint="eastAsia"/>
              </w:rPr>
            </w:pPr>
            <w:r>
              <w:rPr>
                <w:rFonts w:hint="eastAsia"/>
              </w:rPr>
              <w:t>說明</w:t>
            </w:r>
          </w:p>
        </w:tc>
      </w:tr>
      <w:tr w:rsidR="00EE37DA" w14:paraId="1E227738" w14:textId="77777777" w:rsidTr="00195F36">
        <w:tc>
          <w:tcPr>
            <w:tcW w:w="4564" w:type="dxa"/>
          </w:tcPr>
          <w:p w14:paraId="74F4B871" w14:textId="77777777" w:rsidR="00EE37DA" w:rsidRDefault="00EE37DA" w:rsidP="00195F36">
            <w:pPr>
              <w:spacing w:line="315" w:lineRule="exact"/>
              <w:ind w:leftChars="50" w:left="316" w:rightChars="50" w:right="105" w:hangingChars="100" w:hanging="211"/>
              <w:rPr>
                <w:rFonts w:hint="eastAsia"/>
              </w:rPr>
            </w:pPr>
            <w:r>
              <w:rPr>
                <w:rFonts w:hint="eastAsia"/>
              </w:rPr>
              <w:t>第一條　（立法目的）</w:t>
            </w:r>
          </w:p>
          <w:p w14:paraId="6B54C4EE" w14:textId="77777777" w:rsidR="00EE37DA" w:rsidRDefault="00EE37DA" w:rsidP="00195F36">
            <w:pPr>
              <w:spacing w:line="315" w:lineRule="exact"/>
              <w:ind w:leftChars="150" w:left="316" w:rightChars="50" w:right="105" w:firstLineChars="200" w:firstLine="422"/>
              <w:rPr>
                <w:rFonts w:hint="eastAsia"/>
              </w:rPr>
            </w:pPr>
            <w:r>
              <w:rPr>
                <w:rFonts w:hint="eastAsia"/>
              </w:rPr>
              <w:t>為落實憲法所保障人民之創制、複決之公民投票權利，實施全國性公民投票之不在籍投票，特制定本法。</w:t>
            </w:r>
          </w:p>
          <w:p w14:paraId="2E13BE4C" w14:textId="77777777" w:rsidR="00EE37DA" w:rsidRDefault="00EE37DA" w:rsidP="00195F36">
            <w:pPr>
              <w:spacing w:line="315" w:lineRule="exact"/>
              <w:ind w:leftChars="150" w:left="316" w:rightChars="50" w:right="105" w:firstLineChars="200" w:firstLine="422"/>
              <w:rPr>
                <w:rFonts w:hint="eastAsia"/>
              </w:rPr>
            </w:pPr>
            <w:r>
              <w:rPr>
                <w:rFonts w:hint="eastAsia"/>
              </w:rPr>
              <w:t>本法未規定者，適用其他相關法律之規定。</w:t>
            </w:r>
          </w:p>
        </w:tc>
        <w:tc>
          <w:tcPr>
            <w:tcW w:w="4564" w:type="dxa"/>
          </w:tcPr>
          <w:p w14:paraId="46782960" w14:textId="77777777" w:rsidR="00EE37DA" w:rsidRDefault="00EE37DA" w:rsidP="00195F36">
            <w:pPr>
              <w:spacing w:line="315" w:lineRule="exact"/>
              <w:ind w:leftChars="50" w:left="527" w:rightChars="50" w:right="105" w:hangingChars="200" w:hanging="422"/>
              <w:rPr>
                <w:rFonts w:hint="eastAsia"/>
              </w:rPr>
            </w:pPr>
            <w:r>
              <w:rPr>
                <w:rFonts w:hint="eastAsia"/>
              </w:rPr>
              <w:t>一、本條為本法之立法目的。</w:t>
            </w:r>
          </w:p>
          <w:p w14:paraId="0AD81175" w14:textId="77777777" w:rsidR="00EE37DA" w:rsidRDefault="00EE37DA" w:rsidP="00195F36">
            <w:pPr>
              <w:spacing w:line="315" w:lineRule="exact"/>
              <w:ind w:leftChars="50" w:left="527" w:rightChars="50" w:right="105" w:hangingChars="200" w:hanging="422"/>
              <w:rPr>
                <w:rFonts w:hint="eastAsia"/>
              </w:rPr>
            </w:pPr>
            <w:r>
              <w:rPr>
                <w:rFonts w:hint="eastAsia"/>
              </w:rPr>
              <w:t>二、本法依公民投票法第二十五條條文規定制定之。</w:t>
            </w:r>
          </w:p>
        </w:tc>
      </w:tr>
      <w:tr w:rsidR="00EE37DA" w14:paraId="6A61A562" w14:textId="77777777" w:rsidTr="00195F36">
        <w:tc>
          <w:tcPr>
            <w:tcW w:w="4564" w:type="dxa"/>
          </w:tcPr>
          <w:p w14:paraId="2B445E49" w14:textId="77777777" w:rsidR="00EE37DA" w:rsidRDefault="00EE37DA" w:rsidP="0013323B">
            <w:pPr>
              <w:spacing w:line="300" w:lineRule="exact"/>
              <w:ind w:leftChars="50" w:left="316" w:rightChars="50" w:right="105" w:hangingChars="100" w:hanging="211"/>
              <w:rPr>
                <w:rFonts w:hint="eastAsia"/>
              </w:rPr>
            </w:pPr>
            <w:r>
              <w:rPr>
                <w:rFonts w:hint="eastAsia"/>
              </w:rPr>
              <w:t>第二條　（用詞定義）</w:t>
            </w:r>
          </w:p>
          <w:p w14:paraId="78E1E02C" w14:textId="77777777" w:rsidR="00EE37DA" w:rsidRDefault="00EE37DA" w:rsidP="0013323B">
            <w:pPr>
              <w:spacing w:line="300" w:lineRule="exact"/>
              <w:ind w:leftChars="150" w:left="316" w:rightChars="50" w:right="105" w:firstLineChars="200" w:firstLine="422"/>
              <w:rPr>
                <w:rFonts w:hint="eastAsia"/>
              </w:rPr>
            </w:pPr>
            <w:r>
              <w:rPr>
                <w:rFonts w:hint="eastAsia"/>
              </w:rPr>
              <w:t>本法用詞，定義如下：</w:t>
            </w:r>
          </w:p>
          <w:p w14:paraId="0C61E708" w14:textId="77777777" w:rsidR="00EE37DA" w:rsidRDefault="00EE37DA" w:rsidP="0013323B">
            <w:pPr>
              <w:spacing w:line="300" w:lineRule="exact"/>
              <w:ind w:leftChars="150" w:left="527" w:rightChars="50" w:right="105" w:hangingChars="100" w:hanging="211"/>
              <w:rPr>
                <w:rFonts w:hint="eastAsia"/>
              </w:rPr>
            </w:pPr>
            <w:r>
              <w:rPr>
                <w:rFonts w:hint="eastAsia"/>
              </w:rPr>
              <w:t>一、公民不在籍投票：指符合資格之公民投票權人，於投票當日因故無法於戶籍地投票者，得以其他方式進行投票。</w:t>
            </w:r>
          </w:p>
          <w:p w14:paraId="22E8D8E0" w14:textId="77777777" w:rsidR="00EE37DA" w:rsidRDefault="00EE37DA" w:rsidP="0013323B">
            <w:pPr>
              <w:spacing w:line="300" w:lineRule="exact"/>
              <w:ind w:leftChars="150" w:left="527" w:rightChars="50" w:right="105" w:hangingChars="100" w:hanging="211"/>
              <w:rPr>
                <w:rFonts w:hint="eastAsia"/>
              </w:rPr>
            </w:pPr>
            <w:r>
              <w:rPr>
                <w:rFonts w:hint="eastAsia"/>
              </w:rPr>
              <w:t>二、移轉投票：指符合資格之公民投票權人，得申請於戶籍地以外之居住地、工作地或求學地投票。</w:t>
            </w:r>
          </w:p>
          <w:p w14:paraId="59D4E157" w14:textId="77777777" w:rsidR="00EE37DA" w:rsidRDefault="00EE37DA" w:rsidP="0013323B">
            <w:pPr>
              <w:spacing w:line="300" w:lineRule="exact"/>
              <w:ind w:leftChars="150" w:left="527" w:rightChars="50" w:right="105" w:hangingChars="100" w:hanging="211"/>
              <w:rPr>
                <w:rFonts w:hint="eastAsia"/>
              </w:rPr>
            </w:pPr>
            <w:r>
              <w:rPr>
                <w:rFonts w:hint="eastAsia"/>
              </w:rPr>
              <w:t>三、特設投票所投票：指符合資格之公民投票權人，得申請於主管機關設置之特別投票所投票。</w:t>
            </w:r>
          </w:p>
          <w:p w14:paraId="56D5A9E2" w14:textId="77777777" w:rsidR="00EE37DA" w:rsidRDefault="00EE37DA" w:rsidP="0013323B">
            <w:pPr>
              <w:spacing w:line="300" w:lineRule="exact"/>
              <w:ind w:leftChars="150" w:left="527" w:rightChars="50" w:right="105" w:hangingChars="100" w:hanging="211"/>
              <w:rPr>
                <w:rFonts w:hint="eastAsia"/>
              </w:rPr>
            </w:pPr>
            <w:r>
              <w:rPr>
                <w:rFonts w:hint="eastAsia"/>
              </w:rPr>
              <w:t>四、秘密通訊投票：指國外國民符合公民投票權人，得依主管機關所訂辦法申請秘密通訊方式投票，但國外國民限定於申請通訊投票時居住國外且尚未入境者。</w:t>
            </w:r>
          </w:p>
          <w:p w14:paraId="5DE336CA" w14:textId="77777777" w:rsidR="00EE37DA" w:rsidRDefault="00EE37DA" w:rsidP="0013323B">
            <w:pPr>
              <w:spacing w:line="300" w:lineRule="exact"/>
              <w:ind w:leftChars="150" w:left="527" w:rightChars="50" w:right="105" w:hangingChars="100" w:hanging="211"/>
              <w:rPr>
                <w:rFonts w:hint="eastAsia"/>
              </w:rPr>
            </w:pPr>
            <w:r>
              <w:rPr>
                <w:rFonts w:hint="eastAsia"/>
              </w:rPr>
              <w:t>五、提早投票：指符合資格之公民投票權人，因故無法於投票日出席投票，得於投票日前之特定日期提前進行投票。</w:t>
            </w:r>
          </w:p>
        </w:tc>
        <w:tc>
          <w:tcPr>
            <w:tcW w:w="4564" w:type="dxa"/>
          </w:tcPr>
          <w:p w14:paraId="70B9CE9A" w14:textId="77777777" w:rsidR="00EE37DA" w:rsidRDefault="00EE37DA" w:rsidP="0013323B">
            <w:pPr>
              <w:spacing w:line="300" w:lineRule="exact"/>
              <w:ind w:leftChars="50" w:left="527" w:rightChars="50" w:right="105" w:hangingChars="200" w:hanging="422"/>
              <w:rPr>
                <w:rFonts w:hint="eastAsia"/>
              </w:rPr>
            </w:pPr>
            <w:r>
              <w:rPr>
                <w:rFonts w:hint="eastAsia"/>
              </w:rPr>
              <w:t>一、本條規定本法用詞定義。</w:t>
            </w:r>
          </w:p>
          <w:p w14:paraId="2337E761" w14:textId="77777777" w:rsidR="00EE37DA" w:rsidRDefault="00EE37DA" w:rsidP="0013323B">
            <w:pPr>
              <w:spacing w:line="300" w:lineRule="exact"/>
              <w:ind w:leftChars="50" w:left="527" w:rightChars="50" w:right="105" w:hangingChars="200" w:hanging="422"/>
              <w:rPr>
                <w:rFonts w:hint="eastAsia"/>
              </w:rPr>
            </w:pPr>
            <w:r>
              <w:rPr>
                <w:rFonts w:hint="eastAsia"/>
              </w:rPr>
              <w:t>二、本條第一款明訂容許不在籍投票之種類。</w:t>
            </w:r>
          </w:p>
          <w:p w14:paraId="32B42A6A" w14:textId="77777777" w:rsidR="00EE37DA" w:rsidRDefault="00EE37DA" w:rsidP="0013323B">
            <w:pPr>
              <w:spacing w:line="300" w:lineRule="exact"/>
              <w:ind w:leftChars="50" w:left="527" w:rightChars="50" w:right="105" w:hangingChars="200" w:hanging="422"/>
              <w:rPr>
                <w:rFonts w:hint="eastAsia"/>
              </w:rPr>
            </w:pPr>
            <w:r>
              <w:rPr>
                <w:rFonts w:hint="eastAsia"/>
              </w:rPr>
              <w:t>三、本條第二款移轉投票，允許公民投票權人如在投票日當日，無法返回戶籍地投票，得向主管機關申請於戶籍地外之居住地、工作地或求學地投票。</w:t>
            </w:r>
          </w:p>
          <w:p w14:paraId="44CBE47F" w14:textId="77777777" w:rsidR="00EE37DA" w:rsidRDefault="00EE37DA" w:rsidP="0013323B">
            <w:pPr>
              <w:spacing w:line="300" w:lineRule="exact"/>
              <w:ind w:leftChars="50" w:left="527" w:rightChars="50" w:right="105" w:hangingChars="200" w:hanging="422"/>
              <w:rPr>
                <w:rFonts w:hint="eastAsia"/>
              </w:rPr>
            </w:pPr>
            <w:r>
              <w:rPr>
                <w:rFonts w:hint="eastAsia"/>
              </w:rPr>
              <w:t>四、本條第三款特設投票所投票，係由直轄市、縣（市）選舉委員會針對符合第六條規定之特定身分選民，於其工作地或生活場域設置投票所，。其適合設置特設投票所之</w:t>
            </w:r>
            <w:r w:rsidRPr="00EB06ED">
              <w:rPr>
                <w:rFonts w:hint="eastAsia"/>
                <w:spacing w:val="4"/>
                <w:kern w:val="0"/>
              </w:rPr>
              <w:t>場所包括醫療機關（構）、老人福利機構、軍營、矯正機關及國外使領館等處</w:t>
            </w:r>
            <w:r>
              <w:rPr>
                <w:rFonts w:hint="eastAsia"/>
              </w:rPr>
              <w:t>所。</w:t>
            </w:r>
          </w:p>
          <w:p w14:paraId="5D09BA9F" w14:textId="77777777" w:rsidR="00EE37DA" w:rsidRDefault="00EE37DA" w:rsidP="0013323B">
            <w:pPr>
              <w:spacing w:line="300" w:lineRule="exact"/>
              <w:ind w:leftChars="50" w:left="527" w:rightChars="50" w:right="105" w:hangingChars="200" w:hanging="422"/>
              <w:rPr>
                <w:rFonts w:hint="eastAsia"/>
              </w:rPr>
            </w:pPr>
            <w:r>
              <w:rPr>
                <w:rFonts w:hint="eastAsia"/>
              </w:rPr>
              <w:t>五、本條第四款秘密通訊投票，乃專為因工作原因居住境外之國民，得利用數位通訊方式輔助行使參政權。</w:t>
            </w:r>
          </w:p>
          <w:p w14:paraId="59494179" w14:textId="77777777" w:rsidR="00EE37DA" w:rsidRDefault="00EE37DA" w:rsidP="0013323B">
            <w:pPr>
              <w:spacing w:line="300" w:lineRule="exact"/>
              <w:ind w:leftChars="50" w:left="527" w:rightChars="50" w:right="105" w:hangingChars="200" w:hanging="422"/>
              <w:rPr>
                <w:rFonts w:hint="eastAsia"/>
              </w:rPr>
            </w:pPr>
            <w:r>
              <w:rPr>
                <w:rFonts w:hint="eastAsia"/>
              </w:rPr>
              <w:t>六、本條第五款提早投票，所謂的「</w:t>
            </w:r>
            <w:r>
              <w:rPr>
                <w:rFonts w:hint="eastAsia"/>
              </w:rPr>
              <w:t>Early Voting</w:t>
            </w:r>
            <w:r>
              <w:rPr>
                <w:rFonts w:hint="eastAsia"/>
              </w:rPr>
              <w:t>」，係為提高投票率，放寬投票時間之限制，讓選舉相較彈性。允許於主管機</w:t>
            </w:r>
            <w:r w:rsidRPr="00EB06ED">
              <w:rPr>
                <w:rFonts w:hint="eastAsia"/>
                <w:spacing w:val="4"/>
                <w:kern w:val="0"/>
              </w:rPr>
              <w:t>關規定之全國性公民投票的日期，不在原選區之公民投票權人，可申請提前</w:t>
            </w:r>
            <w:r>
              <w:rPr>
                <w:rFonts w:hint="eastAsia"/>
              </w:rPr>
              <w:t>投票。</w:t>
            </w:r>
          </w:p>
        </w:tc>
      </w:tr>
      <w:tr w:rsidR="00EE37DA" w14:paraId="3789773D" w14:textId="77777777" w:rsidTr="00195F36">
        <w:tc>
          <w:tcPr>
            <w:tcW w:w="4564" w:type="dxa"/>
          </w:tcPr>
          <w:p w14:paraId="3F12860E" w14:textId="77777777" w:rsidR="00EE37DA" w:rsidRDefault="00EE37DA" w:rsidP="0013323B">
            <w:pPr>
              <w:spacing w:line="300" w:lineRule="exact"/>
              <w:ind w:leftChars="50" w:left="316" w:rightChars="50" w:right="105" w:hangingChars="100" w:hanging="211"/>
              <w:rPr>
                <w:rFonts w:hint="eastAsia"/>
              </w:rPr>
            </w:pPr>
            <w:r>
              <w:rPr>
                <w:rFonts w:hint="eastAsia"/>
              </w:rPr>
              <w:t>第三條　（主管機關）</w:t>
            </w:r>
          </w:p>
          <w:p w14:paraId="44AD9EAD" w14:textId="77777777" w:rsidR="00EE37DA" w:rsidRDefault="00EE37DA" w:rsidP="0013323B">
            <w:pPr>
              <w:spacing w:line="300" w:lineRule="exact"/>
              <w:ind w:leftChars="150" w:left="316" w:rightChars="50" w:right="105" w:firstLineChars="200" w:firstLine="422"/>
              <w:rPr>
                <w:rFonts w:hint="eastAsia"/>
              </w:rPr>
            </w:pPr>
            <w:r>
              <w:rPr>
                <w:rFonts w:hint="eastAsia"/>
              </w:rPr>
              <w:t>本法主管機關，在中央為中央選舉委員會；在直轄市為直轄市選舉委員會；在縣（市）為縣（市）選舉委員會。</w:t>
            </w:r>
          </w:p>
        </w:tc>
        <w:tc>
          <w:tcPr>
            <w:tcW w:w="4564" w:type="dxa"/>
          </w:tcPr>
          <w:p w14:paraId="53AD39A6" w14:textId="77777777" w:rsidR="00EE37DA" w:rsidRDefault="00EE37DA" w:rsidP="0013323B">
            <w:pPr>
              <w:spacing w:line="300" w:lineRule="exact"/>
              <w:ind w:leftChars="50" w:left="105" w:rightChars="50" w:right="105"/>
              <w:rPr>
                <w:rFonts w:hint="eastAsia"/>
              </w:rPr>
            </w:pPr>
            <w:r>
              <w:rPr>
                <w:rFonts w:hint="eastAsia"/>
              </w:rPr>
              <w:t>本條規定中央及地方公民不在籍投票之主管機關。</w:t>
            </w:r>
          </w:p>
        </w:tc>
      </w:tr>
      <w:tr w:rsidR="00EE37DA" w14:paraId="7E3ACAC1" w14:textId="77777777" w:rsidTr="00195F36">
        <w:tc>
          <w:tcPr>
            <w:tcW w:w="4564" w:type="dxa"/>
          </w:tcPr>
          <w:p w14:paraId="2FB02226" w14:textId="77777777" w:rsidR="00EE37DA" w:rsidRDefault="00EE37DA" w:rsidP="0013323B">
            <w:pPr>
              <w:spacing w:line="300" w:lineRule="exact"/>
              <w:ind w:leftChars="50" w:left="316" w:rightChars="50" w:right="105" w:hangingChars="100" w:hanging="211"/>
              <w:rPr>
                <w:rFonts w:hint="eastAsia"/>
              </w:rPr>
            </w:pPr>
            <w:r>
              <w:rPr>
                <w:rFonts w:hint="eastAsia"/>
              </w:rPr>
              <w:t>第四條　（適用選舉）</w:t>
            </w:r>
          </w:p>
          <w:p w14:paraId="131ACE1F" w14:textId="77777777" w:rsidR="00EE37DA" w:rsidRDefault="00EE37DA" w:rsidP="0013323B">
            <w:pPr>
              <w:spacing w:line="300" w:lineRule="exact"/>
              <w:ind w:leftChars="150" w:left="316" w:rightChars="50" w:right="105" w:firstLineChars="200" w:firstLine="422"/>
              <w:rPr>
                <w:rFonts w:hint="eastAsia"/>
              </w:rPr>
            </w:pPr>
            <w:r>
              <w:rPr>
                <w:rFonts w:hint="eastAsia"/>
              </w:rPr>
              <w:t>公民投票不在籍投票適用於全國性公民投票。</w:t>
            </w:r>
          </w:p>
        </w:tc>
        <w:tc>
          <w:tcPr>
            <w:tcW w:w="4564" w:type="dxa"/>
          </w:tcPr>
          <w:p w14:paraId="0662253A" w14:textId="77777777" w:rsidR="00EE37DA" w:rsidRDefault="00EE37DA" w:rsidP="0013323B">
            <w:pPr>
              <w:spacing w:line="300" w:lineRule="exact"/>
              <w:ind w:leftChars="50" w:left="105" w:rightChars="50" w:right="105"/>
              <w:rPr>
                <w:rFonts w:hint="eastAsia"/>
              </w:rPr>
            </w:pPr>
            <w:r>
              <w:rPr>
                <w:rFonts w:hint="eastAsia"/>
              </w:rPr>
              <w:t>本條規定公民投票不在籍投票之適用公民投票類別。</w:t>
            </w:r>
          </w:p>
        </w:tc>
      </w:tr>
      <w:tr w:rsidR="00EE37DA" w14:paraId="13DBA8A5" w14:textId="77777777" w:rsidTr="00195F36">
        <w:tc>
          <w:tcPr>
            <w:tcW w:w="4564" w:type="dxa"/>
          </w:tcPr>
          <w:p w14:paraId="30814028" w14:textId="77777777" w:rsidR="00EE37DA" w:rsidRDefault="0013323B" w:rsidP="0013323B">
            <w:pPr>
              <w:spacing w:line="300" w:lineRule="exact"/>
              <w:ind w:leftChars="50" w:left="316" w:rightChars="50" w:right="105" w:hangingChars="100" w:hanging="211"/>
              <w:rPr>
                <w:rFonts w:hint="eastAsia"/>
              </w:rPr>
            </w:pPr>
            <w:r>
              <w:rPr>
                <w:rFonts w:hint="eastAsia"/>
              </w:rPr>
              <w:pict w14:anchorId="5572CD2E">
                <v:line id="DW370708" o:spid="_x0000_s1041" style="position:absolute;left:0;text-align:left;z-index:251657216;mso-position-horizontal-relative:text;mso-position-vertical-relative:text" from="-2.2pt,61.4pt" to="455.6pt,61.4pt" strokeweight=".5pt"/>
              </w:pict>
            </w:r>
            <w:r w:rsidR="00EE37DA">
              <w:rPr>
                <w:rFonts w:hint="eastAsia"/>
              </w:rPr>
              <w:t>第五條　（投票方式）</w:t>
            </w:r>
          </w:p>
          <w:p w14:paraId="698703B0" w14:textId="77777777" w:rsidR="00EE37DA" w:rsidRDefault="00EE37DA" w:rsidP="0013323B">
            <w:pPr>
              <w:spacing w:line="300" w:lineRule="exact"/>
              <w:ind w:leftChars="150" w:left="316" w:rightChars="50" w:right="105" w:firstLineChars="200" w:firstLine="422"/>
              <w:rPr>
                <w:rFonts w:hint="eastAsia"/>
              </w:rPr>
            </w:pPr>
            <w:r>
              <w:rPr>
                <w:rFonts w:hint="eastAsia"/>
              </w:rPr>
              <w:t>公民投票不在籍投票方式得以移轉投票、特設投票所投票、提早投票、通訊投票等方式為之。</w:t>
            </w:r>
          </w:p>
        </w:tc>
        <w:tc>
          <w:tcPr>
            <w:tcW w:w="4564" w:type="dxa"/>
          </w:tcPr>
          <w:p w14:paraId="7BA569E0" w14:textId="77777777" w:rsidR="00EE37DA" w:rsidRDefault="00EE37DA" w:rsidP="0013323B">
            <w:pPr>
              <w:spacing w:line="300" w:lineRule="exact"/>
              <w:ind w:leftChars="50" w:left="105" w:rightChars="50" w:right="105"/>
              <w:rPr>
                <w:rFonts w:hint="eastAsia"/>
              </w:rPr>
            </w:pPr>
            <w:r>
              <w:rPr>
                <w:rFonts w:hint="eastAsia"/>
              </w:rPr>
              <w:t>本條規定公民投票不在籍投票之投票方式。</w:t>
            </w:r>
          </w:p>
        </w:tc>
      </w:tr>
      <w:tr w:rsidR="006E636C" w14:paraId="56431EA4" w14:textId="77777777" w:rsidTr="00EA77BD">
        <w:tc>
          <w:tcPr>
            <w:tcW w:w="4564" w:type="dxa"/>
          </w:tcPr>
          <w:p w14:paraId="6CE17591" w14:textId="77777777" w:rsidR="006E636C" w:rsidRDefault="0013323B" w:rsidP="00EA77BD">
            <w:pPr>
              <w:spacing w:line="315" w:lineRule="exact"/>
              <w:ind w:leftChars="50" w:left="316" w:rightChars="50" w:right="105" w:hangingChars="100" w:hanging="211"/>
              <w:rPr>
                <w:rFonts w:hint="eastAsia"/>
              </w:rPr>
            </w:pPr>
            <w:r>
              <w:rPr>
                <w:rFonts w:hint="eastAsia"/>
              </w:rPr>
              <w:pict w14:anchorId="30362E0A">
                <v:line id="DW647394" o:spid="_x0000_s1040" style="position:absolute;left:0;text-align:left;z-index:251656192;mso-position-horizontal-relative:text;mso-position-vertical-relative:text" from="-2.35pt,-1.4pt" to="455.45pt,-1.4pt" strokeweight=".5pt"/>
              </w:pict>
            </w:r>
            <w:r w:rsidR="006E636C">
              <w:rPr>
                <w:rFonts w:hint="eastAsia"/>
              </w:rPr>
              <w:br w:type="page"/>
            </w:r>
            <w:r w:rsidR="006E636C">
              <w:rPr>
                <w:rFonts w:hint="eastAsia"/>
              </w:rPr>
              <w:t>第六條　（適用對象）</w:t>
            </w:r>
          </w:p>
          <w:p w14:paraId="20681B49" w14:textId="77777777" w:rsidR="006E636C" w:rsidRDefault="006E636C" w:rsidP="00EA77BD">
            <w:pPr>
              <w:spacing w:line="315" w:lineRule="exact"/>
              <w:ind w:leftChars="150" w:left="316" w:rightChars="50" w:right="105" w:firstLineChars="200" w:firstLine="422"/>
              <w:rPr>
                <w:rFonts w:hint="eastAsia"/>
              </w:rPr>
            </w:pPr>
            <w:r>
              <w:rPr>
                <w:rFonts w:hint="eastAsia"/>
              </w:rPr>
              <w:t>中華民國境內國民於投票日具有投票資格之下列人員，得申請移轉投票或於特設投票所投票：</w:t>
            </w:r>
          </w:p>
          <w:p w14:paraId="54EB90AA" w14:textId="77777777" w:rsidR="006E636C" w:rsidRDefault="006E636C" w:rsidP="00EA77BD">
            <w:pPr>
              <w:spacing w:line="315" w:lineRule="exact"/>
              <w:ind w:leftChars="150" w:left="527" w:rightChars="50" w:right="105" w:hangingChars="100" w:hanging="211"/>
              <w:rPr>
                <w:rFonts w:hint="eastAsia"/>
              </w:rPr>
            </w:pPr>
            <w:r>
              <w:rPr>
                <w:rFonts w:hint="eastAsia"/>
              </w:rPr>
              <w:t>一、投票日擔任選務工作者。</w:t>
            </w:r>
          </w:p>
          <w:p w14:paraId="6C19BF18" w14:textId="77777777" w:rsidR="006E636C" w:rsidRDefault="006E636C" w:rsidP="00EA77BD">
            <w:pPr>
              <w:spacing w:line="315" w:lineRule="exact"/>
              <w:ind w:leftChars="150" w:left="527" w:rightChars="50" w:right="105" w:hangingChars="100" w:hanging="211"/>
              <w:rPr>
                <w:rFonts w:hint="eastAsia"/>
              </w:rPr>
            </w:pPr>
            <w:r>
              <w:rPr>
                <w:rFonts w:hint="eastAsia"/>
              </w:rPr>
              <w:t>二、在營服役之軍人。</w:t>
            </w:r>
          </w:p>
          <w:p w14:paraId="32C4E6CB" w14:textId="77777777" w:rsidR="006E636C" w:rsidRDefault="006E636C" w:rsidP="00EA77BD">
            <w:pPr>
              <w:spacing w:line="315" w:lineRule="exact"/>
              <w:ind w:leftChars="150" w:left="527" w:rightChars="50" w:right="105" w:hangingChars="100" w:hanging="211"/>
              <w:rPr>
                <w:rFonts w:hint="eastAsia"/>
              </w:rPr>
            </w:pPr>
            <w:r>
              <w:rPr>
                <w:rFonts w:hint="eastAsia"/>
              </w:rPr>
              <w:t>三、執行勤務之警察。</w:t>
            </w:r>
          </w:p>
          <w:p w14:paraId="46D6C2F3" w14:textId="77777777" w:rsidR="006E636C" w:rsidRDefault="006E636C" w:rsidP="00EA77BD">
            <w:pPr>
              <w:spacing w:line="315" w:lineRule="exact"/>
              <w:ind w:leftChars="150" w:left="527" w:rightChars="50" w:right="105" w:hangingChars="100" w:hanging="211"/>
              <w:rPr>
                <w:rFonts w:hint="eastAsia"/>
              </w:rPr>
            </w:pPr>
            <w:r>
              <w:rPr>
                <w:rFonts w:hint="eastAsia"/>
              </w:rPr>
              <w:t>四、在戶籍地以外工作者。</w:t>
            </w:r>
          </w:p>
          <w:p w14:paraId="3801CFE0" w14:textId="77777777" w:rsidR="006E636C" w:rsidRDefault="006E636C" w:rsidP="00EA77BD">
            <w:pPr>
              <w:spacing w:line="315" w:lineRule="exact"/>
              <w:ind w:leftChars="150" w:left="527" w:rightChars="50" w:right="105" w:hangingChars="100" w:hanging="211"/>
              <w:rPr>
                <w:rFonts w:hint="eastAsia"/>
              </w:rPr>
            </w:pPr>
            <w:r>
              <w:rPr>
                <w:rFonts w:hint="eastAsia"/>
              </w:rPr>
              <w:t>五、在戶籍地以外求學者。</w:t>
            </w:r>
          </w:p>
          <w:p w14:paraId="389097EC" w14:textId="77777777" w:rsidR="006E636C" w:rsidRDefault="006E636C" w:rsidP="00EA77BD">
            <w:pPr>
              <w:spacing w:line="315" w:lineRule="exact"/>
              <w:ind w:leftChars="150" w:left="527" w:rightChars="50" w:right="105" w:hangingChars="100" w:hanging="211"/>
              <w:rPr>
                <w:rFonts w:hint="eastAsia"/>
              </w:rPr>
            </w:pPr>
            <w:r>
              <w:rPr>
                <w:rFonts w:hint="eastAsia"/>
              </w:rPr>
              <w:t>六、因疾病、身心障礙、生產或受傷而不良於行者。</w:t>
            </w:r>
          </w:p>
          <w:p w14:paraId="1E210085" w14:textId="77777777" w:rsidR="006E636C" w:rsidRDefault="006E636C" w:rsidP="00EA77BD">
            <w:pPr>
              <w:spacing w:line="315" w:lineRule="exact"/>
              <w:ind w:leftChars="150" w:left="527" w:rightChars="50" w:right="105" w:hangingChars="100" w:hanging="211"/>
              <w:rPr>
                <w:rFonts w:hint="eastAsia"/>
              </w:rPr>
            </w:pPr>
            <w:r>
              <w:rPr>
                <w:rFonts w:hint="eastAsia"/>
              </w:rPr>
              <w:t>七、在監服刑但未褫奪公權者。</w:t>
            </w:r>
          </w:p>
          <w:p w14:paraId="731DA23D" w14:textId="77777777" w:rsidR="006E636C" w:rsidRDefault="006E636C" w:rsidP="00EA77BD">
            <w:pPr>
              <w:spacing w:line="315" w:lineRule="exact"/>
              <w:ind w:leftChars="150" w:left="316" w:rightChars="50" w:right="105" w:firstLineChars="200" w:firstLine="422"/>
              <w:rPr>
                <w:rFonts w:hint="eastAsia"/>
              </w:rPr>
            </w:pPr>
            <w:r>
              <w:rPr>
                <w:rFonts w:hint="eastAsia"/>
              </w:rPr>
              <w:t>中華民國境外國民包括在大陸經商或求學之國民於投票日具有投票資格者，得申請秘密通訊投票。</w:t>
            </w:r>
            <w:bookmarkStart w:id="1" w:name="TA1198999"/>
            <w:bookmarkEnd w:id="1"/>
          </w:p>
        </w:tc>
        <w:tc>
          <w:tcPr>
            <w:tcW w:w="4564" w:type="dxa"/>
          </w:tcPr>
          <w:p w14:paraId="52E5F9A4" w14:textId="77777777" w:rsidR="006E636C" w:rsidRDefault="006E636C" w:rsidP="00EA77BD">
            <w:pPr>
              <w:spacing w:line="315" w:lineRule="exact"/>
              <w:ind w:leftChars="50" w:left="527" w:rightChars="50" w:right="105" w:hangingChars="200" w:hanging="422"/>
              <w:rPr>
                <w:rFonts w:hint="eastAsia"/>
              </w:rPr>
            </w:pPr>
            <w:r>
              <w:rPr>
                <w:rFonts w:hint="eastAsia"/>
              </w:rPr>
              <w:t>一、本條規定本法之適用對象。</w:t>
            </w:r>
          </w:p>
          <w:p w14:paraId="5BA6EF9A" w14:textId="77777777" w:rsidR="006E636C" w:rsidRDefault="006E636C" w:rsidP="00EA77BD">
            <w:pPr>
              <w:spacing w:line="315" w:lineRule="exact"/>
              <w:ind w:leftChars="50" w:left="527" w:rightChars="50" w:right="105" w:hangingChars="200" w:hanging="422"/>
              <w:rPr>
                <w:rFonts w:hint="eastAsia"/>
              </w:rPr>
            </w:pPr>
            <w:r>
              <w:rPr>
                <w:rFonts w:hint="eastAsia"/>
              </w:rPr>
              <w:t>二、第一項列舉境內之國民具有申請不在籍投票之資格。</w:t>
            </w:r>
          </w:p>
          <w:p w14:paraId="2E42DDC8" w14:textId="77777777" w:rsidR="006E636C" w:rsidRDefault="006E636C" w:rsidP="00EA77BD">
            <w:pPr>
              <w:spacing w:line="315" w:lineRule="exact"/>
              <w:ind w:leftChars="50" w:left="527" w:rightChars="50" w:right="105" w:hangingChars="200" w:hanging="422"/>
              <w:rPr>
                <w:rFonts w:hint="eastAsia"/>
              </w:rPr>
            </w:pPr>
            <w:r>
              <w:rPr>
                <w:rFonts w:hint="eastAsia"/>
              </w:rPr>
              <w:t>三、第二項明訂境外國民包括在大陸經商求學之國民，得申請秘密通訊投票。</w:t>
            </w:r>
          </w:p>
        </w:tc>
      </w:tr>
      <w:tr w:rsidR="006E636C" w14:paraId="4D1A6E22" w14:textId="77777777" w:rsidTr="00EA77BD">
        <w:tc>
          <w:tcPr>
            <w:tcW w:w="4564" w:type="dxa"/>
          </w:tcPr>
          <w:p w14:paraId="67FB6360" w14:textId="77777777" w:rsidR="006E636C" w:rsidRDefault="006E636C" w:rsidP="00EA77BD">
            <w:pPr>
              <w:spacing w:line="315" w:lineRule="exact"/>
              <w:ind w:leftChars="50" w:left="316" w:rightChars="50" w:right="105" w:hangingChars="100" w:hanging="211"/>
              <w:rPr>
                <w:rFonts w:hint="eastAsia"/>
              </w:rPr>
            </w:pPr>
            <w:r>
              <w:rPr>
                <w:rFonts w:hint="eastAsia"/>
              </w:rPr>
              <w:t>第七條　（申請程序）</w:t>
            </w:r>
          </w:p>
          <w:p w14:paraId="322045FF" w14:textId="77777777" w:rsidR="006E636C" w:rsidRDefault="006E636C" w:rsidP="00EA77BD">
            <w:pPr>
              <w:spacing w:line="315" w:lineRule="exact"/>
              <w:ind w:leftChars="150" w:left="316" w:rightChars="50" w:right="105" w:firstLineChars="200" w:firstLine="422"/>
              <w:rPr>
                <w:rFonts w:hint="eastAsia"/>
              </w:rPr>
            </w:pPr>
            <w:r>
              <w:rPr>
                <w:rFonts w:hint="eastAsia"/>
              </w:rPr>
              <w:t>申請人具備本法第六條之規定者，自中央主管機關公告公民投票日十日內，可檢附本人國民身分證明文件影本，申請書及相關證明文件，以雙掛號送達戶籍所在地之直轄市、縣（市）選舉委員會或以電子方式申請不在籍投票。</w:t>
            </w:r>
          </w:p>
          <w:p w14:paraId="1B2A2599" w14:textId="77777777" w:rsidR="006E636C" w:rsidRDefault="006E636C" w:rsidP="00EA77BD">
            <w:pPr>
              <w:spacing w:line="315" w:lineRule="exact"/>
              <w:ind w:leftChars="150" w:left="316" w:rightChars="50" w:right="105" w:firstLineChars="200" w:firstLine="422"/>
              <w:rPr>
                <w:rFonts w:hint="eastAsia"/>
              </w:rPr>
            </w:pPr>
            <w:r>
              <w:rPr>
                <w:rFonts w:hint="eastAsia"/>
              </w:rPr>
              <w:t>符合第六條第七款在監服刑但未褫奪公權者，應由矯正機關造冊，向直轄市、縣（市）選舉委員會提出申請登記在監所設置之投票所投票。</w:t>
            </w:r>
          </w:p>
        </w:tc>
        <w:tc>
          <w:tcPr>
            <w:tcW w:w="4564" w:type="dxa"/>
          </w:tcPr>
          <w:p w14:paraId="3AF12FE1" w14:textId="77777777" w:rsidR="006E636C" w:rsidRDefault="006E636C" w:rsidP="00EA77BD">
            <w:pPr>
              <w:spacing w:line="315" w:lineRule="exact"/>
              <w:ind w:leftChars="50" w:left="527" w:rightChars="50" w:right="105" w:hangingChars="200" w:hanging="422"/>
              <w:rPr>
                <w:rFonts w:hint="eastAsia"/>
              </w:rPr>
            </w:pPr>
            <w:r>
              <w:rPr>
                <w:rFonts w:hint="eastAsia"/>
              </w:rPr>
              <w:t>一、本條規定公民投票不在籍投票之申請程序，除以紙本郵寄方式申請之外，亦要求主管機關須提供電子網路方式之申請方式，以符合時代之需要。</w:t>
            </w:r>
          </w:p>
          <w:p w14:paraId="51C6A7A6" w14:textId="77777777" w:rsidR="006E636C" w:rsidRDefault="006E636C" w:rsidP="00EA77BD">
            <w:pPr>
              <w:spacing w:line="315" w:lineRule="exact"/>
              <w:ind w:leftChars="50" w:left="527" w:rightChars="50" w:right="105" w:hangingChars="200" w:hanging="422"/>
              <w:rPr>
                <w:rFonts w:hint="eastAsia"/>
              </w:rPr>
            </w:pPr>
            <w:r>
              <w:rPr>
                <w:rFonts w:hint="eastAsia"/>
              </w:rPr>
              <w:t>二、矯正機關應就符合第六條第七款在監服刑但未褫奪公權者，編造選舉人名冊，並向直轄市、縣（市）選舉委員會提出申請登記在監所設置之投票所投票。</w:t>
            </w:r>
          </w:p>
        </w:tc>
      </w:tr>
      <w:tr w:rsidR="006E636C" w14:paraId="5F880B8B" w14:textId="77777777" w:rsidTr="00EA77BD">
        <w:tc>
          <w:tcPr>
            <w:tcW w:w="4564" w:type="dxa"/>
          </w:tcPr>
          <w:p w14:paraId="09FFFE99" w14:textId="77777777" w:rsidR="006E636C" w:rsidRDefault="006E636C" w:rsidP="00EA77BD">
            <w:pPr>
              <w:spacing w:line="315" w:lineRule="exact"/>
              <w:ind w:leftChars="50" w:left="316" w:rightChars="50" w:right="105" w:hangingChars="100" w:hanging="211"/>
              <w:rPr>
                <w:rFonts w:hint="eastAsia"/>
              </w:rPr>
            </w:pPr>
            <w:r>
              <w:rPr>
                <w:rFonts w:hint="eastAsia"/>
              </w:rPr>
              <w:t>第八條　（審查程序）</w:t>
            </w:r>
          </w:p>
          <w:p w14:paraId="3CD6EACE" w14:textId="77777777" w:rsidR="006E636C" w:rsidRDefault="006E636C" w:rsidP="00EA77BD">
            <w:pPr>
              <w:spacing w:line="315" w:lineRule="exact"/>
              <w:ind w:leftChars="150" w:left="316" w:rightChars="50" w:right="105" w:firstLineChars="200" w:firstLine="422"/>
              <w:rPr>
                <w:rFonts w:hint="eastAsia"/>
              </w:rPr>
            </w:pPr>
            <w:r>
              <w:rPr>
                <w:rFonts w:hint="eastAsia"/>
              </w:rPr>
              <w:t>公民不在籍投票申請截止後，主管機關對於申請者應進行資格認定審查，並應將審查結果，於投票前十五日內於官方網站公告，並以書面通知申請人。</w:t>
            </w:r>
          </w:p>
          <w:p w14:paraId="1BFAB5A8" w14:textId="77777777" w:rsidR="006E636C" w:rsidRDefault="006E636C" w:rsidP="00EA77BD">
            <w:pPr>
              <w:spacing w:line="315" w:lineRule="exact"/>
              <w:ind w:leftChars="150" w:left="316" w:rightChars="50" w:right="105" w:firstLineChars="200" w:firstLine="422"/>
              <w:rPr>
                <w:rFonts w:hint="eastAsia"/>
              </w:rPr>
            </w:pPr>
            <w:r>
              <w:rPr>
                <w:rFonts w:hint="eastAsia"/>
              </w:rPr>
              <w:t>關於前項審查結果，申請人如有疑義，得於公告後五日內或收到書面通知三日內，向各該選舉委員會提出異議，各該選舉委員會於一定期限內議決公告之，並以書面回覆申請人。</w:t>
            </w:r>
          </w:p>
        </w:tc>
        <w:tc>
          <w:tcPr>
            <w:tcW w:w="4564" w:type="dxa"/>
          </w:tcPr>
          <w:p w14:paraId="7C17B92E" w14:textId="77777777" w:rsidR="006E636C" w:rsidRDefault="006E636C" w:rsidP="00EA77BD">
            <w:pPr>
              <w:spacing w:line="315" w:lineRule="exact"/>
              <w:ind w:leftChars="50" w:left="527" w:rightChars="50" w:right="105" w:hangingChars="200" w:hanging="422"/>
              <w:rPr>
                <w:rFonts w:hint="eastAsia"/>
              </w:rPr>
            </w:pPr>
            <w:r>
              <w:rPr>
                <w:rFonts w:hint="eastAsia"/>
              </w:rPr>
              <w:t>一、本法所規定之公民投票不在籍投票，係為選舉人或公民投票權人因特殊情節或不可抗力之因素，以致無法順利前往規定之投票地點，所設之投票方式，為避免申請浮濫之可能，故明定主管機關對於申請案件有進行審查之必要，主管機關亦應將審查結果以書面及電子郵件之方式通知申請人，以保障其投票權之行使。</w:t>
            </w:r>
          </w:p>
          <w:p w14:paraId="35282108" w14:textId="77777777" w:rsidR="006E636C" w:rsidRDefault="006E636C" w:rsidP="00EA77BD">
            <w:pPr>
              <w:spacing w:line="315" w:lineRule="exact"/>
              <w:ind w:leftChars="50" w:left="527" w:rightChars="50" w:right="105" w:hangingChars="200" w:hanging="422"/>
              <w:rPr>
                <w:rFonts w:hint="eastAsia"/>
              </w:rPr>
            </w:pPr>
            <w:r>
              <w:rPr>
                <w:rFonts w:hint="eastAsia"/>
              </w:rPr>
              <w:t>二、申請有疑義或爭議之事件，由各選舉委員會及時決議，並回覆申請人。</w:t>
            </w:r>
          </w:p>
        </w:tc>
      </w:tr>
      <w:tr w:rsidR="006E636C" w14:paraId="756E1DE7" w14:textId="77777777" w:rsidTr="00EA77BD">
        <w:tc>
          <w:tcPr>
            <w:tcW w:w="4564" w:type="dxa"/>
          </w:tcPr>
          <w:p w14:paraId="012FB2F5" w14:textId="77777777" w:rsidR="006E636C" w:rsidRDefault="006E636C" w:rsidP="00EA77BD">
            <w:pPr>
              <w:spacing w:line="315" w:lineRule="exact"/>
              <w:ind w:leftChars="50" w:left="316" w:rightChars="50" w:right="105" w:hangingChars="100" w:hanging="211"/>
              <w:rPr>
                <w:rFonts w:hint="eastAsia"/>
              </w:rPr>
            </w:pPr>
            <w:r>
              <w:rPr>
                <w:rFonts w:hint="eastAsia"/>
              </w:rPr>
              <w:t>第九條　（公民投票不在籍投票名冊編製）</w:t>
            </w:r>
          </w:p>
          <w:p w14:paraId="1DF12438" w14:textId="77777777" w:rsidR="006E636C" w:rsidRDefault="006E636C" w:rsidP="00EA77BD">
            <w:pPr>
              <w:spacing w:line="315" w:lineRule="exact"/>
              <w:ind w:leftChars="150" w:left="316" w:rightChars="50" w:right="105" w:firstLineChars="200" w:firstLine="422"/>
              <w:rPr>
                <w:rFonts w:hint="eastAsia"/>
              </w:rPr>
            </w:pPr>
            <w:r>
              <w:rPr>
                <w:rFonts w:hint="eastAsia"/>
              </w:rPr>
              <w:t>中央、直轄市、縣（市）選舉委員會應將符合資格之公民投票不在籍投票選舉人編造名冊，名冊備註欄應載明投票方式及處所，併同一般公民投票權人名冊公開陳列，公告閱覽。如有錯誤或遺漏時，準用公職人員選舉罷免法第二十二條、第二十三條之規定處理。</w:t>
            </w:r>
          </w:p>
          <w:p w14:paraId="47072933" w14:textId="77777777" w:rsidR="006E636C" w:rsidRDefault="006E636C" w:rsidP="00EA77BD">
            <w:pPr>
              <w:spacing w:line="315" w:lineRule="exact"/>
              <w:ind w:leftChars="150" w:left="316" w:rightChars="50" w:right="105" w:firstLineChars="200" w:firstLine="422"/>
              <w:rPr>
                <w:rFonts w:hint="eastAsia"/>
              </w:rPr>
            </w:pPr>
            <w:r>
              <w:rPr>
                <w:rFonts w:hint="eastAsia"/>
              </w:rPr>
              <w:t>直轄市、縣（市）選舉委員會應將所屬公告確定之移轉投票、特設投票所投票、提早</w:t>
            </w:r>
            <w:r w:rsidRPr="00EB06ED">
              <w:rPr>
                <w:rFonts w:hint="eastAsia"/>
                <w:spacing w:val="4"/>
                <w:kern w:val="0"/>
              </w:rPr>
              <w:t>投票之公民投票不在籍投票及公民投票權人名冊，分送至各投票所之直轄市、</w:t>
            </w:r>
            <w:r>
              <w:rPr>
                <w:rFonts w:hint="eastAsia"/>
              </w:rPr>
              <w:t>縣（市）選舉委員會，供移轉投票、特設投票所、提早投票使用。</w:t>
            </w:r>
          </w:p>
        </w:tc>
        <w:tc>
          <w:tcPr>
            <w:tcW w:w="4564" w:type="dxa"/>
          </w:tcPr>
          <w:p w14:paraId="78C458FC" w14:textId="77777777" w:rsidR="006E636C" w:rsidRDefault="006E636C" w:rsidP="00EA77BD">
            <w:pPr>
              <w:spacing w:line="315" w:lineRule="exact"/>
              <w:ind w:leftChars="50" w:left="527" w:rightChars="50" w:right="105" w:hangingChars="200" w:hanging="422"/>
              <w:rPr>
                <w:rFonts w:hint="eastAsia"/>
              </w:rPr>
            </w:pPr>
            <w:r>
              <w:rPr>
                <w:rFonts w:hint="eastAsia"/>
              </w:rPr>
              <w:t>一、為公民投票不在籍投票之選務程序，除比照選罷法編造選舉人名冊及將名冊公開陳列及閱覽外，並應在備註欄內註明每位公民投票權人的投票方式和處所，以利選務程序之處理與爭議查核之根據。</w:t>
            </w:r>
          </w:p>
          <w:p w14:paraId="1F96C0C6" w14:textId="77777777" w:rsidR="006E636C" w:rsidRDefault="006E636C" w:rsidP="00EA77BD">
            <w:pPr>
              <w:spacing w:line="315" w:lineRule="exact"/>
              <w:ind w:leftChars="50" w:left="527" w:rightChars="50" w:right="105" w:hangingChars="200" w:hanging="422"/>
              <w:rPr>
                <w:rFonts w:hint="eastAsia"/>
              </w:rPr>
            </w:pPr>
            <w:r>
              <w:rPr>
                <w:rFonts w:hint="eastAsia"/>
              </w:rPr>
              <w:t>二、移轉投票、特設投票所之公民投票權人，可能有跨越選區投票情況，而提早投票由於投票時間不同，故其戶籍所在地之直轄市、縣（市）選舉委員會，必須將所屬之不在籍公民投票投票權人名冊，於投票日前分送至各特設投票所所在地之直轄市、縣（市）選舉委員會以利選務工作進行。</w:t>
            </w:r>
          </w:p>
        </w:tc>
      </w:tr>
      <w:tr w:rsidR="006E636C" w14:paraId="3DC3450D" w14:textId="77777777" w:rsidTr="00EA77BD">
        <w:tc>
          <w:tcPr>
            <w:tcW w:w="4564" w:type="dxa"/>
          </w:tcPr>
          <w:p w14:paraId="1C7E2D0B" w14:textId="77777777" w:rsidR="006E636C" w:rsidRDefault="006E636C" w:rsidP="00EA77BD">
            <w:pPr>
              <w:spacing w:line="315" w:lineRule="exact"/>
              <w:ind w:leftChars="50" w:left="316" w:rightChars="50" w:right="105" w:hangingChars="100" w:hanging="211"/>
              <w:rPr>
                <w:rFonts w:hint="eastAsia"/>
              </w:rPr>
            </w:pPr>
            <w:r>
              <w:rPr>
                <w:rFonts w:hint="eastAsia"/>
              </w:rPr>
              <w:t>第十條　（公民投票不在籍投票選票印製與送達）</w:t>
            </w:r>
          </w:p>
          <w:p w14:paraId="2F92B7DE" w14:textId="77777777" w:rsidR="006E636C" w:rsidRDefault="006E636C" w:rsidP="00EA77BD">
            <w:pPr>
              <w:spacing w:line="315" w:lineRule="exact"/>
              <w:ind w:leftChars="150" w:left="316" w:rightChars="50" w:right="105" w:firstLineChars="200" w:firstLine="422"/>
              <w:rPr>
                <w:rFonts w:hint="eastAsia"/>
              </w:rPr>
            </w:pPr>
            <w:r>
              <w:rPr>
                <w:rFonts w:hint="eastAsia"/>
              </w:rPr>
              <w:t>公民不在籍投票權人之公投票，由各該投票地直轄市、縣（市）選舉委員會規定之樣式印製。</w:t>
            </w:r>
          </w:p>
          <w:p w14:paraId="2AA49452" w14:textId="77777777" w:rsidR="006E636C" w:rsidRDefault="006E636C" w:rsidP="00EA77BD">
            <w:pPr>
              <w:spacing w:line="315" w:lineRule="exact"/>
              <w:ind w:leftChars="150" w:left="316" w:rightChars="50" w:right="105" w:firstLineChars="200" w:firstLine="422"/>
              <w:rPr>
                <w:rFonts w:hint="eastAsia"/>
              </w:rPr>
            </w:pPr>
            <w:r>
              <w:rPr>
                <w:rFonts w:hint="eastAsia"/>
              </w:rPr>
              <w:t>特設投票所投票、提早投票選票應於投票日前七日內印製完成，並於各該投票日前一日送達各該投票所。</w:t>
            </w:r>
          </w:p>
        </w:tc>
        <w:tc>
          <w:tcPr>
            <w:tcW w:w="4564" w:type="dxa"/>
          </w:tcPr>
          <w:p w14:paraId="06DACB02" w14:textId="77777777" w:rsidR="006E636C" w:rsidRDefault="006E636C" w:rsidP="00EA77BD">
            <w:pPr>
              <w:spacing w:line="315" w:lineRule="exact"/>
              <w:ind w:leftChars="50" w:left="527" w:rightChars="50" w:right="105" w:hangingChars="200" w:hanging="422"/>
              <w:rPr>
                <w:rFonts w:hint="eastAsia"/>
              </w:rPr>
            </w:pPr>
            <w:r>
              <w:rPr>
                <w:rFonts w:hint="eastAsia"/>
              </w:rPr>
              <w:t>一、本條明定公民投票不在籍投票選票樣式由各該投票地直轄市、縣（市）選舉委員會統一規定。</w:t>
            </w:r>
          </w:p>
          <w:p w14:paraId="12AACE91" w14:textId="77777777" w:rsidR="006E636C" w:rsidRDefault="006E636C" w:rsidP="00EA77BD">
            <w:pPr>
              <w:spacing w:line="315" w:lineRule="exact"/>
              <w:ind w:leftChars="50" w:left="527" w:rightChars="50" w:right="105" w:hangingChars="200" w:hanging="422"/>
              <w:rPr>
                <w:rFonts w:hint="eastAsia"/>
              </w:rPr>
            </w:pPr>
            <w:r>
              <w:rPr>
                <w:rFonts w:hint="eastAsia"/>
              </w:rPr>
              <w:t>二、明訂特設投票所投票、提早投票之選票應於投票前印製完成，並於前一日前送達各投票地，以利選務工作執行。</w:t>
            </w:r>
          </w:p>
        </w:tc>
      </w:tr>
      <w:tr w:rsidR="006E636C" w14:paraId="0F7BD3FE" w14:textId="77777777" w:rsidTr="00EA77BD">
        <w:tc>
          <w:tcPr>
            <w:tcW w:w="4564" w:type="dxa"/>
          </w:tcPr>
          <w:p w14:paraId="073CDC4B" w14:textId="77777777" w:rsidR="006E636C" w:rsidRDefault="006E636C" w:rsidP="00EA77BD">
            <w:pPr>
              <w:spacing w:line="315" w:lineRule="exact"/>
              <w:ind w:leftChars="50" w:left="316" w:rightChars="50" w:right="105" w:hangingChars="100" w:hanging="211"/>
              <w:rPr>
                <w:rFonts w:hint="eastAsia"/>
              </w:rPr>
            </w:pPr>
            <w:r>
              <w:rPr>
                <w:rFonts w:hint="eastAsia"/>
              </w:rPr>
              <w:t>第十一條　（移轉投票）</w:t>
            </w:r>
          </w:p>
          <w:p w14:paraId="44DBD12F" w14:textId="77777777" w:rsidR="006E636C" w:rsidRDefault="006E636C" w:rsidP="00EA77BD">
            <w:pPr>
              <w:spacing w:line="315" w:lineRule="exact"/>
              <w:ind w:leftChars="150" w:left="316" w:rightChars="50" w:right="105" w:firstLineChars="200" w:firstLine="422"/>
              <w:rPr>
                <w:rFonts w:hint="eastAsia"/>
              </w:rPr>
            </w:pPr>
            <w:r>
              <w:rPr>
                <w:rFonts w:hint="eastAsia"/>
              </w:rPr>
              <w:t>符合第六條第一項第一款、第二款、第三款、第四款、第五款之公民投票權人，得向直轄市、縣（市）選舉委員會提出申請登記在不同投票所或選舉區投票。</w:t>
            </w:r>
          </w:p>
          <w:p w14:paraId="3FF4CACC" w14:textId="77777777" w:rsidR="006E636C" w:rsidRDefault="006E636C" w:rsidP="00EA77BD">
            <w:pPr>
              <w:spacing w:line="315" w:lineRule="exact"/>
              <w:ind w:leftChars="150" w:left="316" w:rightChars="50" w:right="105" w:firstLineChars="200" w:firstLine="422"/>
              <w:rPr>
                <w:rFonts w:hint="eastAsia"/>
              </w:rPr>
            </w:pPr>
            <w:r>
              <w:rPr>
                <w:rFonts w:hint="eastAsia"/>
              </w:rPr>
              <w:t>前項移轉投票之辦法，由中央主管機關定之。</w:t>
            </w:r>
          </w:p>
        </w:tc>
        <w:tc>
          <w:tcPr>
            <w:tcW w:w="4564" w:type="dxa"/>
          </w:tcPr>
          <w:p w14:paraId="2D14BBF8" w14:textId="77777777" w:rsidR="006E636C" w:rsidRDefault="006E636C" w:rsidP="00EA77BD">
            <w:pPr>
              <w:spacing w:line="315" w:lineRule="exact"/>
              <w:ind w:leftChars="50" w:left="105" w:rightChars="50" w:right="105"/>
              <w:rPr>
                <w:rFonts w:hint="eastAsia"/>
              </w:rPr>
            </w:pPr>
            <w:r>
              <w:rPr>
                <w:rFonts w:hint="eastAsia"/>
              </w:rPr>
              <w:t>本條明定可申請移轉投票之適用對象，並授權主管機關訂定執行方式及實際的施行辦法。</w:t>
            </w:r>
          </w:p>
        </w:tc>
      </w:tr>
      <w:tr w:rsidR="006E636C" w14:paraId="7E00F1CB" w14:textId="77777777" w:rsidTr="00EA77BD">
        <w:tc>
          <w:tcPr>
            <w:tcW w:w="4564" w:type="dxa"/>
          </w:tcPr>
          <w:p w14:paraId="1C8061E9" w14:textId="77777777" w:rsidR="006E636C" w:rsidRDefault="006E636C" w:rsidP="00EA77BD">
            <w:pPr>
              <w:spacing w:line="315" w:lineRule="exact"/>
              <w:ind w:leftChars="50" w:left="316" w:rightChars="50" w:right="105" w:hangingChars="100" w:hanging="211"/>
              <w:rPr>
                <w:rFonts w:hint="eastAsia"/>
              </w:rPr>
            </w:pPr>
            <w:r>
              <w:rPr>
                <w:rFonts w:hint="eastAsia"/>
              </w:rPr>
              <w:t>第十二條　（特設投票所投票）</w:t>
            </w:r>
          </w:p>
          <w:p w14:paraId="0438E8B0" w14:textId="77777777" w:rsidR="006E636C" w:rsidRDefault="006E636C" w:rsidP="00EA77BD">
            <w:pPr>
              <w:spacing w:line="315" w:lineRule="exact"/>
              <w:ind w:leftChars="150" w:left="316" w:rightChars="50" w:right="105" w:firstLineChars="200" w:firstLine="422"/>
              <w:rPr>
                <w:rFonts w:hint="eastAsia"/>
              </w:rPr>
            </w:pPr>
            <w:r>
              <w:rPr>
                <w:rFonts w:hint="eastAsia"/>
              </w:rPr>
              <w:t>直轄市、縣（市）選舉委員會，應於符合第六條適用對象之公民投票權人聚集與方便之處所，特別設置投票所，供不在籍公民投票權人投票使用。</w:t>
            </w:r>
          </w:p>
          <w:p w14:paraId="16434E87" w14:textId="77777777" w:rsidR="006E636C" w:rsidRDefault="006E636C" w:rsidP="00EA77BD">
            <w:pPr>
              <w:spacing w:line="315" w:lineRule="exact"/>
              <w:ind w:leftChars="150" w:left="316" w:rightChars="50" w:right="105" w:firstLineChars="200" w:firstLine="422"/>
              <w:rPr>
                <w:rFonts w:hint="eastAsia"/>
              </w:rPr>
            </w:pPr>
            <w:r>
              <w:rPr>
                <w:rFonts w:hint="eastAsia"/>
              </w:rPr>
              <w:t>有關特設投票所投票之設置地點、場域規模、選務工作人員人數及優先適用對象，由中央選舉委員會另訂辦法規定之。</w:t>
            </w:r>
          </w:p>
        </w:tc>
        <w:tc>
          <w:tcPr>
            <w:tcW w:w="4564" w:type="dxa"/>
          </w:tcPr>
          <w:p w14:paraId="2F28596D" w14:textId="77777777" w:rsidR="006E636C" w:rsidRDefault="006E636C" w:rsidP="00EA77BD">
            <w:pPr>
              <w:spacing w:line="315" w:lineRule="exact"/>
              <w:ind w:leftChars="50" w:left="527" w:rightChars="50" w:right="105" w:hangingChars="200" w:hanging="422"/>
              <w:rPr>
                <w:rFonts w:hint="eastAsia"/>
              </w:rPr>
            </w:pPr>
            <w:r>
              <w:rPr>
                <w:rFonts w:hint="eastAsia"/>
              </w:rPr>
              <w:t>一、本條授權主管機關可依實際需要，設立特設投票所，包括於醫療機關（構）、老人福利機構、軍營、矯正機關及國外使領館等處所。</w:t>
            </w:r>
          </w:p>
          <w:p w14:paraId="39FB6FE8" w14:textId="77777777" w:rsidR="006E636C" w:rsidRDefault="006E636C" w:rsidP="00EA77BD">
            <w:pPr>
              <w:spacing w:line="315" w:lineRule="exact"/>
              <w:ind w:leftChars="50" w:left="527" w:rightChars="50" w:right="105" w:hangingChars="200" w:hanging="422"/>
              <w:rPr>
                <w:rFonts w:hint="eastAsia"/>
              </w:rPr>
            </w:pPr>
            <w:r>
              <w:rPr>
                <w:rFonts w:hint="eastAsia"/>
              </w:rPr>
              <w:t>二、有關特設投票所設置地點、場域規模、選務人員人數及優先適用對象之相關條件。如投票箱是否區分為戶籍地之票箱及不在籍之票箱，以及根據移轉投票之情形調配選務工作人員人數，並針對國情及民眾接受度等，由中央選舉委員會另訂辦法規定之。</w:t>
            </w:r>
          </w:p>
        </w:tc>
      </w:tr>
      <w:tr w:rsidR="006E636C" w14:paraId="6CDFDD29" w14:textId="77777777" w:rsidTr="00EA77BD">
        <w:tc>
          <w:tcPr>
            <w:tcW w:w="4564" w:type="dxa"/>
          </w:tcPr>
          <w:p w14:paraId="0548E2C6" w14:textId="77777777" w:rsidR="006E636C" w:rsidRDefault="006E636C" w:rsidP="00EA77BD">
            <w:pPr>
              <w:spacing w:line="315" w:lineRule="exact"/>
              <w:ind w:leftChars="50" w:left="316" w:rightChars="50" w:right="105" w:hangingChars="100" w:hanging="211"/>
              <w:rPr>
                <w:rFonts w:hint="eastAsia"/>
              </w:rPr>
            </w:pPr>
            <w:r>
              <w:rPr>
                <w:rFonts w:hint="eastAsia"/>
              </w:rPr>
              <w:t>第十三條　（提早投票）</w:t>
            </w:r>
          </w:p>
          <w:p w14:paraId="58307A4E" w14:textId="77777777" w:rsidR="006E636C" w:rsidRDefault="006E636C" w:rsidP="00EA77BD">
            <w:pPr>
              <w:spacing w:line="315" w:lineRule="exact"/>
              <w:ind w:leftChars="150" w:left="316" w:rightChars="50" w:right="105" w:firstLineChars="200" w:firstLine="422"/>
              <w:rPr>
                <w:rFonts w:hint="eastAsia"/>
              </w:rPr>
            </w:pPr>
            <w:r>
              <w:rPr>
                <w:rFonts w:hint="eastAsia"/>
              </w:rPr>
              <w:t>符合第六條第一項第一款、第二款、第三款、第四款、第五款之公民投票權人，得申請於投票日前一個放假日先行投票。</w:t>
            </w:r>
          </w:p>
          <w:p w14:paraId="56D0DAE6" w14:textId="77777777" w:rsidR="006E636C" w:rsidRDefault="006E636C" w:rsidP="00EA77BD">
            <w:pPr>
              <w:spacing w:line="315" w:lineRule="exact"/>
              <w:ind w:leftChars="150" w:left="316" w:rightChars="50" w:right="105" w:firstLineChars="200" w:firstLine="422"/>
              <w:rPr>
                <w:rFonts w:hint="eastAsia"/>
              </w:rPr>
            </w:pPr>
            <w:r>
              <w:rPr>
                <w:rFonts w:hint="eastAsia"/>
              </w:rPr>
              <w:t>前項投票日期及地點由直轄市、縣（市）選舉委員會依第八條之規定公告，提早投票期間，直轄市、縣（市）選舉委員會應對提早投票之票箱指定專人管理及監督，並於開票時間一併開票與計票。</w:t>
            </w:r>
          </w:p>
          <w:p w14:paraId="256A9E38" w14:textId="77777777" w:rsidR="006E636C" w:rsidRDefault="006E636C" w:rsidP="00EA77BD">
            <w:pPr>
              <w:spacing w:line="315" w:lineRule="exact"/>
              <w:ind w:leftChars="150" w:left="316" w:rightChars="50" w:right="105" w:firstLineChars="200" w:firstLine="422"/>
              <w:rPr>
                <w:rFonts w:hint="eastAsia"/>
              </w:rPr>
            </w:pPr>
            <w:r>
              <w:rPr>
                <w:rFonts w:hint="eastAsia"/>
              </w:rPr>
              <w:t>前項提早投票之辦法，由中央主管機關定之。</w:t>
            </w:r>
          </w:p>
        </w:tc>
        <w:tc>
          <w:tcPr>
            <w:tcW w:w="4564" w:type="dxa"/>
          </w:tcPr>
          <w:p w14:paraId="06449D12" w14:textId="77777777" w:rsidR="006E636C" w:rsidRDefault="006E636C" w:rsidP="00EA77BD">
            <w:pPr>
              <w:spacing w:line="315" w:lineRule="exact"/>
              <w:ind w:leftChars="50" w:left="527" w:rightChars="50" w:right="105" w:hangingChars="200" w:hanging="422"/>
              <w:rPr>
                <w:rFonts w:hint="eastAsia"/>
              </w:rPr>
            </w:pPr>
            <w:r>
              <w:rPr>
                <w:rFonts w:hint="eastAsia"/>
              </w:rPr>
              <w:t>一、為提升投票率，允許公民投票權人若在選舉日當日，因某些特殊因素不方便或不可能到指定的投票所親自投票時，提供較大彈性時間進行投票。明定准許正式投票日不在原選區之公民投票權人，可申請提前投票。</w:t>
            </w:r>
          </w:p>
          <w:p w14:paraId="114A5D09" w14:textId="77777777" w:rsidR="006E636C" w:rsidRDefault="006E636C" w:rsidP="00EA77BD">
            <w:pPr>
              <w:spacing w:line="315" w:lineRule="exact"/>
              <w:ind w:leftChars="50" w:left="527" w:rightChars="50" w:right="105" w:hangingChars="200" w:hanging="422"/>
              <w:rPr>
                <w:rFonts w:hint="eastAsia"/>
              </w:rPr>
            </w:pPr>
            <w:r>
              <w:rPr>
                <w:rFonts w:hint="eastAsia"/>
              </w:rPr>
              <w:t>二、提前投票在國際民主國家已行之有年，包括加拿大、美國、日本、挪威、以色列等世界各國皆有相關規定。</w:t>
            </w:r>
          </w:p>
        </w:tc>
      </w:tr>
      <w:tr w:rsidR="006E636C" w14:paraId="0B3C3E90" w14:textId="77777777" w:rsidTr="00EA77BD">
        <w:tc>
          <w:tcPr>
            <w:tcW w:w="4564" w:type="dxa"/>
          </w:tcPr>
          <w:p w14:paraId="63346541" w14:textId="77777777" w:rsidR="006E636C" w:rsidRDefault="006E636C" w:rsidP="00EA77BD">
            <w:pPr>
              <w:spacing w:line="315" w:lineRule="exact"/>
              <w:ind w:leftChars="50" w:left="316" w:rightChars="50" w:right="105" w:hangingChars="100" w:hanging="211"/>
              <w:rPr>
                <w:rFonts w:hint="eastAsia"/>
              </w:rPr>
            </w:pPr>
            <w:r>
              <w:rPr>
                <w:rFonts w:hint="eastAsia"/>
              </w:rPr>
              <w:t>第十四條　（計票與複查方式）</w:t>
            </w:r>
          </w:p>
          <w:p w14:paraId="6C1D5616" w14:textId="77777777" w:rsidR="006E636C" w:rsidRDefault="006E636C" w:rsidP="00EA77BD">
            <w:pPr>
              <w:spacing w:line="315" w:lineRule="exact"/>
              <w:ind w:leftChars="150" w:left="316" w:rightChars="50" w:right="105" w:firstLineChars="200" w:firstLine="422"/>
              <w:rPr>
                <w:rFonts w:hint="eastAsia"/>
              </w:rPr>
            </w:pPr>
            <w:r>
              <w:rPr>
                <w:rFonts w:hint="eastAsia"/>
              </w:rPr>
              <w:t>公民不在籍投票之選票應與一般選票合併計算之。</w:t>
            </w:r>
          </w:p>
          <w:p w14:paraId="3C7C8447" w14:textId="77777777" w:rsidR="006E636C" w:rsidRDefault="006E636C" w:rsidP="00EA77BD">
            <w:pPr>
              <w:spacing w:line="315" w:lineRule="exact"/>
              <w:ind w:leftChars="150" w:left="316" w:rightChars="50" w:right="105" w:firstLineChars="200" w:firstLine="422"/>
              <w:rPr>
                <w:rFonts w:hint="eastAsia"/>
              </w:rPr>
            </w:pPr>
            <w:r>
              <w:rPr>
                <w:rFonts w:hint="eastAsia"/>
              </w:rPr>
              <w:t>落選人之得票差距，如少於公民不在籍投票有效選票總數的十分之一時，得於公告當選人名單之日起十五日內，向管轄法院提出公民不在籍選票複查之聲請。但僅得對選票之有效性進行複查，不得妨害選舉人秘密投票之權利。</w:t>
            </w:r>
          </w:p>
        </w:tc>
        <w:tc>
          <w:tcPr>
            <w:tcW w:w="4564" w:type="dxa"/>
          </w:tcPr>
          <w:p w14:paraId="0FEB5C0E" w14:textId="77777777" w:rsidR="006E636C" w:rsidRDefault="006E636C" w:rsidP="00EA77BD">
            <w:pPr>
              <w:spacing w:line="315" w:lineRule="exact"/>
              <w:ind w:leftChars="50" w:left="527" w:rightChars="50" w:right="105" w:hangingChars="200" w:hanging="422"/>
              <w:rPr>
                <w:rFonts w:hint="eastAsia"/>
              </w:rPr>
            </w:pPr>
            <w:r>
              <w:rPr>
                <w:rFonts w:hint="eastAsia"/>
              </w:rPr>
              <w:t>一、本條規定本法之計票方式。</w:t>
            </w:r>
          </w:p>
          <w:p w14:paraId="53374AC5" w14:textId="77777777" w:rsidR="006E636C" w:rsidRDefault="006E636C" w:rsidP="00EA77BD">
            <w:pPr>
              <w:spacing w:line="315" w:lineRule="exact"/>
              <w:ind w:leftChars="50" w:left="527" w:rightChars="50" w:right="105" w:hangingChars="200" w:hanging="422"/>
              <w:rPr>
                <w:rFonts w:hint="eastAsia"/>
              </w:rPr>
            </w:pPr>
            <w:r>
              <w:rPr>
                <w:rFonts w:hint="eastAsia"/>
              </w:rPr>
              <w:t>二、為因應不在籍投票可能導致之選務糾紛，納入複查之聲請要件及但書之規定。</w:t>
            </w:r>
          </w:p>
        </w:tc>
      </w:tr>
      <w:tr w:rsidR="006E636C" w14:paraId="2FF69495" w14:textId="77777777" w:rsidTr="00EA77BD">
        <w:tc>
          <w:tcPr>
            <w:tcW w:w="4564" w:type="dxa"/>
          </w:tcPr>
          <w:p w14:paraId="2138C95F" w14:textId="77777777" w:rsidR="006E636C" w:rsidRDefault="006E636C" w:rsidP="00EA77BD">
            <w:pPr>
              <w:spacing w:line="315" w:lineRule="exact"/>
              <w:ind w:leftChars="50" w:left="316" w:rightChars="50" w:right="105" w:hangingChars="100" w:hanging="211"/>
              <w:rPr>
                <w:rFonts w:hint="eastAsia"/>
              </w:rPr>
            </w:pPr>
            <w:r>
              <w:rPr>
                <w:rFonts w:hint="eastAsia"/>
              </w:rPr>
              <w:t>第十五條　（投票原則）</w:t>
            </w:r>
          </w:p>
          <w:p w14:paraId="1A91F7B0" w14:textId="77777777" w:rsidR="006E636C" w:rsidRDefault="006E636C" w:rsidP="00EA77BD">
            <w:pPr>
              <w:spacing w:line="315" w:lineRule="exact"/>
              <w:ind w:leftChars="150" w:left="316" w:rightChars="50" w:right="105" w:firstLineChars="200" w:firstLine="422"/>
              <w:rPr>
                <w:rFonts w:hint="eastAsia"/>
              </w:rPr>
            </w:pPr>
            <w:r>
              <w:rPr>
                <w:rFonts w:hint="eastAsia"/>
              </w:rPr>
              <w:t>公民投票不在籍投票須符合秘密投票原則。</w:t>
            </w:r>
          </w:p>
        </w:tc>
        <w:tc>
          <w:tcPr>
            <w:tcW w:w="4564" w:type="dxa"/>
          </w:tcPr>
          <w:p w14:paraId="6CD7DAED" w14:textId="77777777" w:rsidR="006E636C" w:rsidRDefault="006E636C" w:rsidP="00EA77BD">
            <w:pPr>
              <w:spacing w:line="315" w:lineRule="exact"/>
              <w:ind w:leftChars="50" w:left="105" w:rightChars="50" w:right="105"/>
              <w:rPr>
                <w:rFonts w:hint="eastAsia"/>
              </w:rPr>
            </w:pPr>
            <w:r>
              <w:rPr>
                <w:rFonts w:hint="eastAsia"/>
              </w:rPr>
              <w:t>本條揭示施行公民投票不在籍投票之原則。</w:t>
            </w:r>
          </w:p>
        </w:tc>
      </w:tr>
      <w:tr w:rsidR="006E636C" w14:paraId="10C9DAB8" w14:textId="77777777" w:rsidTr="00EA77BD">
        <w:tc>
          <w:tcPr>
            <w:tcW w:w="4564" w:type="dxa"/>
          </w:tcPr>
          <w:p w14:paraId="21AEF3EB" w14:textId="77777777" w:rsidR="006E636C" w:rsidRDefault="006E636C" w:rsidP="00EA77BD">
            <w:pPr>
              <w:spacing w:line="315" w:lineRule="exact"/>
              <w:ind w:leftChars="50" w:left="316" w:rightChars="50" w:right="105" w:hangingChars="100" w:hanging="211"/>
              <w:rPr>
                <w:rFonts w:hint="eastAsia"/>
              </w:rPr>
            </w:pPr>
            <w:r>
              <w:rPr>
                <w:rFonts w:hint="eastAsia"/>
              </w:rPr>
              <w:t>第十六條　（準用規定）</w:t>
            </w:r>
          </w:p>
          <w:p w14:paraId="4FD04567" w14:textId="77777777" w:rsidR="006E636C" w:rsidRDefault="006E636C" w:rsidP="00EA77BD">
            <w:pPr>
              <w:spacing w:line="315" w:lineRule="exact"/>
              <w:ind w:leftChars="150" w:left="316" w:rightChars="50" w:right="105" w:firstLineChars="200" w:firstLine="422"/>
              <w:rPr>
                <w:rFonts w:hint="eastAsia"/>
              </w:rPr>
            </w:pPr>
            <w:r>
              <w:rPr>
                <w:rFonts w:hint="eastAsia"/>
              </w:rPr>
              <w:t>中央選舉委員會辦理全國性公民投票，以不在籍投票方式實施時，除本法另有規定外，適用公民投票法之規定。</w:t>
            </w:r>
          </w:p>
        </w:tc>
        <w:tc>
          <w:tcPr>
            <w:tcW w:w="4564" w:type="dxa"/>
          </w:tcPr>
          <w:p w14:paraId="040361C1" w14:textId="77777777" w:rsidR="006E636C" w:rsidRDefault="006E636C" w:rsidP="00EA77BD">
            <w:pPr>
              <w:spacing w:line="315" w:lineRule="exact"/>
              <w:ind w:leftChars="50" w:left="105" w:rightChars="50" w:right="105"/>
              <w:rPr>
                <w:rFonts w:hint="eastAsia"/>
              </w:rPr>
            </w:pPr>
            <w:r>
              <w:rPr>
                <w:rFonts w:hint="eastAsia"/>
              </w:rPr>
              <w:t>公民投票法是我國辦理公民投票最重要之法律規範，該法對於投票權人名冊、公告、投票、開票等規定，業有周詳規範或準用規定，為期立法精簡，本法爰僅就不在籍投票性質異於該法之處進行規範，採單獨立法方式，予以特別規範，至本法未規範之處，則適用公民投票法之規定。</w:t>
            </w:r>
          </w:p>
        </w:tc>
      </w:tr>
      <w:tr w:rsidR="006E636C" w14:paraId="6D8D1EBF" w14:textId="77777777" w:rsidTr="00EA77BD">
        <w:tc>
          <w:tcPr>
            <w:tcW w:w="4564" w:type="dxa"/>
          </w:tcPr>
          <w:p w14:paraId="2AD881C3" w14:textId="77777777" w:rsidR="006E636C" w:rsidRDefault="006E636C" w:rsidP="00EA77BD">
            <w:pPr>
              <w:spacing w:line="315" w:lineRule="exact"/>
              <w:ind w:leftChars="50" w:left="316" w:rightChars="50" w:right="105" w:hangingChars="100" w:hanging="211"/>
              <w:rPr>
                <w:rFonts w:hint="eastAsia"/>
              </w:rPr>
            </w:pPr>
            <w:r>
              <w:rPr>
                <w:rFonts w:hint="eastAsia"/>
              </w:rPr>
              <w:t>第十七條　（施行細則訂定事項）</w:t>
            </w:r>
          </w:p>
          <w:p w14:paraId="4EF6E32A" w14:textId="77777777" w:rsidR="006E636C" w:rsidRDefault="006E636C" w:rsidP="00EA77BD">
            <w:pPr>
              <w:spacing w:line="315" w:lineRule="exact"/>
              <w:ind w:leftChars="150" w:left="316" w:rightChars="50" w:right="105" w:firstLineChars="200" w:firstLine="422"/>
              <w:rPr>
                <w:rFonts w:hint="eastAsia"/>
              </w:rPr>
            </w:pPr>
            <w:r>
              <w:rPr>
                <w:rFonts w:hint="eastAsia"/>
              </w:rPr>
              <w:t>本法施行細則，由中央主管機關定之。</w:t>
            </w:r>
          </w:p>
        </w:tc>
        <w:tc>
          <w:tcPr>
            <w:tcW w:w="4564" w:type="dxa"/>
          </w:tcPr>
          <w:p w14:paraId="7075AD7A" w14:textId="77777777" w:rsidR="006E636C" w:rsidRDefault="006E636C" w:rsidP="00EA77BD">
            <w:pPr>
              <w:spacing w:line="315" w:lineRule="exact"/>
              <w:ind w:leftChars="50" w:left="105" w:rightChars="50" w:right="105"/>
              <w:rPr>
                <w:rFonts w:hint="eastAsia"/>
              </w:rPr>
            </w:pPr>
            <w:r>
              <w:rPr>
                <w:rFonts w:hint="eastAsia"/>
              </w:rPr>
              <w:t>本法施行細則之訂定機關。</w:t>
            </w:r>
          </w:p>
        </w:tc>
      </w:tr>
      <w:tr w:rsidR="006E636C" w14:paraId="5C6980BD" w14:textId="77777777" w:rsidTr="00EA77BD">
        <w:tc>
          <w:tcPr>
            <w:tcW w:w="4564" w:type="dxa"/>
          </w:tcPr>
          <w:p w14:paraId="59E18849" w14:textId="77777777" w:rsidR="006E636C" w:rsidRDefault="0013323B" w:rsidP="00EA77BD">
            <w:pPr>
              <w:spacing w:line="315" w:lineRule="exact"/>
              <w:ind w:leftChars="50" w:left="316" w:rightChars="50" w:right="105" w:hangingChars="100" w:hanging="211"/>
              <w:rPr>
                <w:rFonts w:hint="eastAsia"/>
              </w:rPr>
            </w:pPr>
            <w:r>
              <w:rPr>
                <w:rFonts w:hint="eastAsia"/>
              </w:rPr>
              <w:pict w14:anchorId="2990F553">
                <v:line id="DW5244649" o:spid="_x0000_s1042" style="position:absolute;left:0;text-align:left;z-index:251658240;mso-position-horizontal-relative:text;mso-position-vertical-relative:text" from="-2.2pt,32.75pt" to="455.6pt,32.75pt" strokeweight="1.5pt"/>
              </w:pict>
            </w:r>
            <w:r w:rsidR="006E636C">
              <w:rPr>
                <w:rFonts w:hint="eastAsia"/>
              </w:rPr>
              <w:t>第十八條　（本法施行日期）</w:t>
            </w:r>
          </w:p>
          <w:p w14:paraId="3C363EF2" w14:textId="77777777" w:rsidR="006E636C" w:rsidRDefault="006E636C" w:rsidP="00EA77BD">
            <w:pPr>
              <w:spacing w:line="315" w:lineRule="exact"/>
              <w:ind w:leftChars="150" w:left="316" w:rightChars="50" w:right="105" w:firstLineChars="200" w:firstLine="422"/>
              <w:rPr>
                <w:rFonts w:hint="eastAsia"/>
              </w:rPr>
            </w:pPr>
            <w:r>
              <w:rPr>
                <w:rFonts w:hint="eastAsia"/>
              </w:rPr>
              <w:t>本法自公布日施行。</w:t>
            </w:r>
          </w:p>
        </w:tc>
        <w:tc>
          <w:tcPr>
            <w:tcW w:w="4564" w:type="dxa"/>
          </w:tcPr>
          <w:p w14:paraId="0819AF5F" w14:textId="77777777" w:rsidR="006E636C" w:rsidRDefault="006E636C" w:rsidP="00EA77BD">
            <w:pPr>
              <w:spacing w:line="315" w:lineRule="exact"/>
              <w:ind w:leftChars="50" w:left="105" w:rightChars="50" w:right="105"/>
              <w:rPr>
                <w:rFonts w:hint="eastAsia"/>
              </w:rPr>
            </w:pPr>
            <w:r>
              <w:rPr>
                <w:rFonts w:hint="eastAsia"/>
              </w:rPr>
              <w:t>規定本法施行日期。</w:t>
            </w:r>
          </w:p>
        </w:tc>
      </w:tr>
    </w:tbl>
    <w:p w14:paraId="567CB976" w14:textId="77777777" w:rsidR="006E636C" w:rsidRPr="00441B24" w:rsidRDefault="006E636C" w:rsidP="00EA77BD">
      <w:pPr>
        <w:rPr>
          <w:rFonts w:hint="eastAsia"/>
        </w:rPr>
      </w:pPr>
    </w:p>
    <w:p w14:paraId="09E3C5CD" w14:textId="77777777" w:rsidR="00EE37DA" w:rsidRPr="00EE37DA" w:rsidRDefault="006E636C" w:rsidP="00EE37DA">
      <w:pPr>
        <w:rPr>
          <w:rFonts w:hint="eastAsia"/>
        </w:rPr>
      </w:pPr>
      <w:r>
        <w:br w:type="page"/>
      </w:r>
    </w:p>
    <w:sectPr w:rsidR="00EE37DA" w:rsidRPr="00EE37DA" w:rsidSect="00EE37DA">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2E528" w14:textId="77777777" w:rsidR="00763FC6" w:rsidRDefault="00763FC6">
      <w:r>
        <w:separator/>
      </w:r>
    </w:p>
  </w:endnote>
  <w:endnote w:type="continuationSeparator" w:id="0">
    <w:p w14:paraId="48BF5014" w14:textId="77777777" w:rsidR="00763FC6" w:rsidRDefault="00763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3795A" w14:textId="77777777" w:rsidR="00EB06ED" w:rsidRPr="009B55EA" w:rsidRDefault="009B55EA" w:rsidP="009B55E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1F5A70">
      <w:t>320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97B8C" w14:textId="77777777" w:rsidR="00EB06ED" w:rsidRPr="009B55EA" w:rsidRDefault="009B55EA" w:rsidP="009B55E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763FC6">
      <w:t>313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6EAC0A" w14:textId="77777777" w:rsidR="00763FC6" w:rsidRDefault="00763FC6">
      <w:r>
        <w:separator/>
      </w:r>
    </w:p>
  </w:footnote>
  <w:footnote w:type="continuationSeparator" w:id="0">
    <w:p w14:paraId="675603B4" w14:textId="77777777" w:rsidR="00763FC6" w:rsidRDefault="00763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A2752" w14:textId="77777777" w:rsidR="00EB06ED" w:rsidRPr="009B55EA" w:rsidRDefault="009B55EA" w:rsidP="009B55EA">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ABB6" w14:textId="77777777" w:rsidR="00EB06ED" w:rsidRPr="009B55EA" w:rsidRDefault="009B55EA" w:rsidP="009B55EA">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31583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37DA"/>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323B"/>
    <w:rsid w:val="001346DF"/>
    <w:rsid w:val="0015084D"/>
    <w:rsid w:val="00152E55"/>
    <w:rsid w:val="00153AD0"/>
    <w:rsid w:val="00174DC3"/>
    <w:rsid w:val="001776A7"/>
    <w:rsid w:val="00192966"/>
    <w:rsid w:val="00195F36"/>
    <w:rsid w:val="001A0A32"/>
    <w:rsid w:val="001A5138"/>
    <w:rsid w:val="001A7C69"/>
    <w:rsid w:val="001E1A19"/>
    <w:rsid w:val="001E385A"/>
    <w:rsid w:val="001F5A70"/>
    <w:rsid w:val="00235073"/>
    <w:rsid w:val="00235BD9"/>
    <w:rsid w:val="00240FA3"/>
    <w:rsid w:val="0024333A"/>
    <w:rsid w:val="00243679"/>
    <w:rsid w:val="00252A12"/>
    <w:rsid w:val="00293B0A"/>
    <w:rsid w:val="002A04DC"/>
    <w:rsid w:val="002A509E"/>
    <w:rsid w:val="002C335B"/>
    <w:rsid w:val="002D155A"/>
    <w:rsid w:val="003516B8"/>
    <w:rsid w:val="00355CB3"/>
    <w:rsid w:val="00360394"/>
    <w:rsid w:val="00362E94"/>
    <w:rsid w:val="00372E8D"/>
    <w:rsid w:val="003746F6"/>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6470B"/>
    <w:rsid w:val="00473B4E"/>
    <w:rsid w:val="00485C17"/>
    <w:rsid w:val="004C459D"/>
    <w:rsid w:val="004D78BA"/>
    <w:rsid w:val="004E74DF"/>
    <w:rsid w:val="004F17A8"/>
    <w:rsid w:val="00542984"/>
    <w:rsid w:val="00552448"/>
    <w:rsid w:val="00572D70"/>
    <w:rsid w:val="005B1DB0"/>
    <w:rsid w:val="00632430"/>
    <w:rsid w:val="00655703"/>
    <w:rsid w:val="006873C4"/>
    <w:rsid w:val="006A1833"/>
    <w:rsid w:val="006B2CB0"/>
    <w:rsid w:val="006C7F9F"/>
    <w:rsid w:val="006D7D23"/>
    <w:rsid w:val="006E2402"/>
    <w:rsid w:val="006E3C20"/>
    <w:rsid w:val="006E636C"/>
    <w:rsid w:val="006F10CF"/>
    <w:rsid w:val="006F5861"/>
    <w:rsid w:val="00722A05"/>
    <w:rsid w:val="00732BD2"/>
    <w:rsid w:val="00735FD8"/>
    <w:rsid w:val="00763FC6"/>
    <w:rsid w:val="007776A4"/>
    <w:rsid w:val="00781901"/>
    <w:rsid w:val="007830ED"/>
    <w:rsid w:val="007908D5"/>
    <w:rsid w:val="00794FA3"/>
    <w:rsid w:val="007A1C27"/>
    <w:rsid w:val="007A4599"/>
    <w:rsid w:val="007C4084"/>
    <w:rsid w:val="007D04A0"/>
    <w:rsid w:val="007E5A01"/>
    <w:rsid w:val="007E74DC"/>
    <w:rsid w:val="007F7A16"/>
    <w:rsid w:val="00827084"/>
    <w:rsid w:val="00861B21"/>
    <w:rsid w:val="00863C32"/>
    <w:rsid w:val="00864C67"/>
    <w:rsid w:val="00883D74"/>
    <w:rsid w:val="008A0C5D"/>
    <w:rsid w:val="008B4209"/>
    <w:rsid w:val="008E326C"/>
    <w:rsid w:val="008E5D88"/>
    <w:rsid w:val="0090241A"/>
    <w:rsid w:val="00926F56"/>
    <w:rsid w:val="00963798"/>
    <w:rsid w:val="00992003"/>
    <w:rsid w:val="009B55EA"/>
    <w:rsid w:val="009C16B2"/>
    <w:rsid w:val="009C3904"/>
    <w:rsid w:val="009D3F34"/>
    <w:rsid w:val="009E10F6"/>
    <w:rsid w:val="009F4D9A"/>
    <w:rsid w:val="00A05B7F"/>
    <w:rsid w:val="00A0600A"/>
    <w:rsid w:val="00A13259"/>
    <w:rsid w:val="00A32A9C"/>
    <w:rsid w:val="00A678DC"/>
    <w:rsid w:val="00A80A44"/>
    <w:rsid w:val="00A83AA3"/>
    <w:rsid w:val="00A86BD4"/>
    <w:rsid w:val="00A876DC"/>
    <w:rsid w:val="00A9495B"/>
    <w:rsid w:val="00AA2ADF"/>
    <w:rsid w:val="00AC692A"/>
    <w:rsid w:val="00AC6A09"/>
    <w:rsid w:val="00AD6810"/>
    <w:rsid w:val="00AF1CCC"/>
    <w:rsid w:val="00B15BB5"/>
    <w:rsid w:val="00B259EF"/>
    <w:rsid w:val="00B278AB"/>
    <w:rsid w:val="00B40364"/>
    <w:rsid w:val="00BA71D7"/>
    <w:rsid w:val="00BB5684"/>
    <w:rsid w:val="00BE0A55"/>
    <w:rsid w:val="00BF63AF"/>
    <w:rsid w:val="00C201E0"/>
    <w:rsid w:val="00C216C6"/>
    <w:rsid w:val="00C50091"/>
    <w:rsid w:val="00C56D95"/>
    <w:rsid w:val="00C84B2E"/>
    <w:rsid w:val="00C9556F"/>
    <w:rsid w:val="00C9653B"/>
    <w:rsid w:val="00CA3ADD"/>
    <w:rsid w:val="00CB11BE"/>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77BD"/>
    <w:rsid w:val="00EB06ED"/>
    <w:rsid w:val="00EC145C"/>
    <w:rsid w:val="00ED580D"/>
    <w:rsid w:val="00ED5C0E"/>
    <w:rsid w:val="00ED5E9D"/>
    <w:rsid w:val="00EE37DA"/>
    <w:rsid w:val="00EF6C4A"/>
    <w:rsid w:val="00F1464A"/>
    <w:rsid w:val="00F179E0"/>
    <w:rsid w:val="00F30B58"/>
    <w:rsid w:val="00F474B2"/>
    <w:rsid w:val="00F61EC1"/>
    <w:rsid w:val="00F71E07"/>
    <w:rsid w:val="00F82284"/>
    <w:rsid w:val="00F85C4D"/>
    <w:rsid w:val="00F92C63"/>
    <w:rsid w:val="00FA2348"/>
    <w:rsid w:val="00FA7643"/>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D73173"/>
  <w15:chartTrackingRefBased/>
  <w15:docId w15:val="{77BC1E87-DE7C-4532-9E26-81124F5C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73DEF-1620-4815-85C0-BA7EE73A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20號</dc:creator>
  <cp:keywords>11;1;3</cp:keywords>
  <dc:description>委313;委320;8;議案202110006820000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