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22032" w14:textId="77777777" w:rsidR="00765DED" w:rsidRDefault="00765DED" w:rsidP="00765DED">
      <w:pPr>
        <w:spacing w:afterLines="50" w:after="167"/>
      </w:pPr>
      <w:r>
        <w:rPr>
          <w:rFonts w:hint="eastAsia"/>
        </w:rPr>
        <w:t xml:space="preserve">　　　　　　　　　　　　　　　　　　　　　　　　　　　　　</w:t>
      </w:r>
      <w:r w:rsidR="00B54064">
        <w:rPr>
          <w:rFonts w:hint="eastAsia"/>
        </w:rPr>
        <w:t>議案編號：</w:t>
      </w:r>
      <w:r w:rsidR="00B54064">
        <w:rPr>
          <w:rFonts w:hint="eastAsia"/>
        </w:rPr>
        <w:t>202110127880000</w:t>
      </w:r>
    </w:p>
    <w:p w14:paraId="5BCA1659" w14:textId="77777777" w:rsidR="00765DED" w:rsidRDefault="00765DED" w:rsidP="00765DED">
      <w:pPr>
        <w:snapToGrid w:val="0"/>
        <w:ind w:leftChars="400" w:left="844"/>
        <w:rPr>
          <w:rFonts w:ascii="細明體" w:hAnsi="細明體" w:hint="eastAsia"/>
        </w:rPr>
      </w:pPr>
      <w:r w:rsidRPr="00765DE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72C83BA8" w14:textId="77777777" w:rsidR="00765DED" w:rsidRDefault="00765DED" w:rsidP="00765DE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65DED" w14:paraId="7DAC0203" w14:textId="77777777" w:rsidTr="00F963BB">
        <w:tc>
          <w:tcPr>
            <w:tcW w:w="0" w:type="auto"/>
            <w:vAlign w:val="center"/>
          </w:tcPr>
          <w:p w14:paraId="06A58862" w14:textId="77777777" w:rsidR="00765DED" w:rsidRDefault="00765DED" w:rsidP="00F963BB">
            <w:pPr>
              <w:pStyle w:val="affff"/>
              <w:rPr>
                <w:rFonts w:hint="eastAsia"/>
              </w:rPr>
            </w:pPr>
            <w:r>
              <w:rPr>
                <w:rFonts w:hint="eastAsia"/>
              </w:rPr>
              <w:t>院總第</w:t>
            </w:r>
            <w:r>
              <w:rPr>
                <w:rFonts w:hint="eastAsia"/>
              </w:rPr>
              <w:t>20</w:t>
            </w:r>
            <w:r>
              <w:rPr>
                <w:rFonts w:hint="eastAsia"/>
              </w:rPr>
              <w:t>號</w:t>
            </w:r>
          </w:p>
        </w:tc>
        <w:tc>
          <w:tcPr>
            <w:tcW w:w="0" w:type="auto"/>
            <w:vAlign w:val="center"/>
          </w:tcPr>
          <w:p w14:paraId="176DBDE5" w14:textId="77777777" w:rsidR="00765DED" w:rsidRDefault="00765DED" w:rsidP="00F963BB">
            <w:pPr>
              <w:pStyle w:val="affff5"/>
              <w:ind w:leftChars="200" w:left="422"/>
              <w:rPr>
                <w:rFonts w:hint="eastAsia"/>
              </w:rPr>
            </w:pPr>
            <w:r>
              <w:rPr>
                <w:rFonts w:hint="eastAsia"/>
              </w:rPr>
              <w:t>委員</w:t>
            </w:r>
          </w:p>
        </w:tc>
        <w:tc>
          <w:tcPr>
            <w:tcW w:w="0" w:type="auto"/>
            <w:vAlign w:val="center"/>
          </w:tcPr>
          <w:p w14:paraId="681AA6B2" w14:textId="77777777" w:rsidR="00765DED" w:rsidRDefault="00765DED" w:rsidP="00F963BB">
            <w:pPr>
              <w:pStyle w:val="affff5"/>
              <w:rPr>
                <w:rFonts w:hint="eastAsia"/>
              </w:rPr>
            </w:pPr>
            <w:r>
              <w:rPr>
                <w:rFonts w:hint="eastAsia"/>
              </w:rPr>
              <w:t>提案第</w:t>
            </w:r>
          </w:p>
        </w:tc>
        <w:tc>
          <w:tcPr>
            <w:tcW w:w="0" w:type="auto"/>
            <w:tcMar>
              <w:left w:w="113" w:type="dxa"/>
              <w:right w:w="113" w:type="dxa"/>
            </w:tcMar>
            <w:vAlign w:val="center"/>
          </w:tcPr>
          <w:p w14:paraId="6179F6D2" w14:textId="77777777" w:rsidR="00765DED" w:rsidRDefault="00765DED" w:rsidP="00F963BB">
            <w:pPr>
              <w:pStyle w:val="affff5"/>
              <w:jc w:val="distribute"/>
              <w:rPr>
                <w:rFonts w:hint="eastAsia"/>
              </w:rPr>
            </w:pPr>
            <w:r>
              <w:t>11012788</w:t>
            </w:r>
          </w:p>
        </w:tc>
        <w:tc>
          <w:tcPr>
            <w:tcW w:w="0" w:type="auto"/>
            <w:vAlign w:val="center"/>
          </w:tcPr>
          <w:p w14:paraId="1EFEAF4E" w14:textId="77777777" w:rsidR="00765DED" w:rsidRDefault="00765DED" w:rsidP="00F963BB">
            <w:pPr>
              <w:pStyle w:val="affff5"/>
              <w:rPr>
                <w:rFonts w:hint="eastAsia"/>
              </w:rPr>
            </w:pPr>
            <w:r>
              <w:rPr>
                <w:rFonts w:hint="eastAsia"/>
              </w:rPr>
              <w:t>號</w:t>
            </w:r>
          </w:p>
        </w:tc>
        <w:tc>
          <w:tcPr>
            <w:tcW w:w="0" w:type="auto"/>
            <w:vAlign w:val="center"/>
          </w:tcPr>
          <w:p w14:paraId="2B981516" w14:textId="77777777" w:rsidR="00765DED" w:rsidRDefault="00765DED" w:rsidP="00F963BB">
            <w:pPr>
              <w:pStyle w:val="affff5"/>
              <w:rPr>
                <w:rFonts w:hint="eastAsia"/>
              </w:rPr>
            </w:pPr>
          </w:p>
        </w:tc>
        <w:tc>
          <w:tcPr>
            <w:tcW w:w="0" w:type="auto"/>
            <w:tcMar>
              <w:left w:w="113" w:type="dxa"/>
            </w:tcMar>
            <w:vAlign w:val="center"/>
          </w:tcPr>
          <w:p w14:paraId="046DA6FE" w14:textId="77777777" w:rsidR="00765DED" w:rsidRDefault="00765DED" w:rsidP="00F963BB">
            <w:pPr>
              <w:pStyle w:val="affff5"/>
              <w:rPr>
                <w:rFonts w:hint="eastAsia"/>
              </w:rPr>
            </w:pPr>
          </w:p>
        </w:tc>
      </w:tr>
    </w:tbl>
    <w:p w14:paraId="4AD61F94" w14:textId="77777777" w:rsidR="00765DED" w:rsidRDefault="00765DED" w:rsidP="00765DED">
      <w:pPr>
        <w:pStyle w:val="afb"/>
        <w:spacing w:line="600" w:lineRule="exact"/>
        <w:ind w:left="1382" w:hanging="855"/>
        <w:rPr>
          <w:rFonts w:hint="eastAsia"/>
        </w:rPr>
      </w:pPr>
    </w:p>
    <w:p w14:paraId="13865F96" w14:textId="77777777" w:rsidR="00765DED" w:rsidRDefault="00765DED" w:rsidP="00765DED">
      <w:pPr>
        <w:pStyle w:val="afb"/>
        <w:ind w:left="1382" w:hanging="855"/>
        <w:rPr>
          <w:rFonts w:hint="eastAsia"/>
        </w:rPr>
      </w:pPr>
      <w:r>
        <w:rPr>
          <w:rFonts w:hint="eastAsia"/>
        </w:rPr>
        <w:t>案由：本院委員王正旭、郭昱晴、賴惠員、莊瑞雄、林楚茵等</w:t>
      </w:r>
      <w:r>
        <w:rPr>
          <w:rFonts w:hint="eastAsia"/>
        </w:rPr>
        <w:t>18</w:t>
      </w:r>
      <w:r>
        <w:rPr>
          <w:rFonts w:hint="eastAsia"/>
        </w:rPr>
        <w:t>人，有鑑於美國於一百十四年二月十日宣布對全球所有輸美之鋼</w:t>
      </w:r>
      <w:r w:rsidRPr="00B54064">
        <w:rPr>
          <w:rFonts w:hint="eastAsia"/>
          <w:spacing w:val="0"/>
        </w:rPr>
        <w:t>鋁材及其製品徵收百分之二十五關稅，並於同年三月十二</w:t>
      </w:r>
      <w:r>
        <w:rPr>
          <w:rFonts w:hint="eastAsia"/>
        </w:rPr>
        <w:t>日正式實施，對我國工業出口造成影響；嗣同年四月間再宣布擬</w:t>
      </w:r>
      <w:r w:rsidRPr="001D49E2">
        <w:rPr>
          <w:rFonts w:hint="eastAsia"/>
          <w:spacing w:val="8"/>
        </w:rPr>
        <w:t>對全球約一百八十個國家輸美貨品課徵整體一致性百分</w:t>
      </w:r>
      <w:r>
        <w:rPr>
          <w:rFonts w:hint="eastAsia"/>
        </w:rPr>
        <w:t>之十之關稅；另對五十七個國家加徵百分之十一至五十不一之</w:t>
      </w:r>
      <w:r w:rsidRPr="001D49E2">
        <w:rPr>
          <w:rFonts w:hint="eastAsia"/>
          <w:spacing w:val="6"/>
        </w:rPr>
        <w:t>對等關稅，對我國課徵稅率高達百分之三十二。美國</w:t>
      </w:r>
      <w:r w:rsidRPr="00B54064">
        <w:rPr>
          <w:rFonts w:hint="eastAsia"/>
          <w:spacing w:val="8"/>
        </w:rPr>
        <w:t>雖於同</w:t>
      </w:r>
      <w:r w:rsidRPr="00B54064">
        <w:rPr>
          <w:rFonts w:hint="eastAsia"/>
          <w:spacing w:val="0"/>
        </w:rPr>
        <w:t>年四月十日宣布暫緩前述對等關稅之課徵九十日，惟對各</w:t>
      </w:r>
      <w:r>
        <w:rPr>
          <w:rFonts w:hint="eastAsia"/>
        </w:rPr>
        <w:t>國銷美產品加徵百分之十之關稅已於同年四月五日生效，對等關</w:t>
      </w:r>
      <w:r w:rsidRPr="00B54064">
        <w:rPr>
          <w:rFonts w:hint="eastAsia"/>
          <w:spacing w:val="8"/>
        </w:rPr>
        <w:t>稅之課徵於九十日後重啟之可能性亦仍然存在。此外，美</w:t>
      </w:r>
      <w:r>
        <w:rPr>
          <w:rFonts w:hint="eastAsia"/>
        </w:rPr>
        <w:t>國又於五月四日宣布，將針對所有在美國以外製作並進口美</w:t>
      </w:r>
      <w:r w:rsidRPr="00B54064">
        <w:rPr>
          <w:rFonts w:hint="eastAsia"/>
          <w:spacing w:val="8"/>
        </w:rPr>
        <w:t>國之電影，課徵百分之一百的關稅，此項政策亦恐衝擊我國藝文產業之發展。美國之關稅變革對我國產業、出口結構及整體就業市場將造成衝擊，另對社會民生、物價及國</w:t>
      </w:r>
      <w:r>
        <w:rPr>
          <w:rFonts w:hint="eastAsia"/>
        </w:rPr>
        <w:t>民健康與文化亦將造成影響，政府亟須即時規劃強化經濟及</w:t>
      </w:r>
      <w:r w:rsidRPr="001D49E2">
        <w:rPr>
          <w:rFonts w:hint="eastAsia"/>
          <w:spacing w:val="8"/>
        </w:rPr>
        <w:t>社會韌性措施，以減輕人民負擔、穩定民生物價及減緩</w:t>
      </w:r>
      <w:r>
        <w:rPr>
          <w:rFonts w:hint="eastAsia"/>
        </w:rPr>
        <w:t>已發</w:t>
      </w:r>
      <w:r w:rsidRPr="00B54064">
        <w:rPr>
          <w:rFonts w:hint="eastAsia"/>
          <w:spacing w:val="8"/>
        </w:rPr>
        <w:t>生與可能持續擴大之市場波動；同時，改善投資環境及</w:t>
      </w:r>
      <w:r w:rsidRPr="001D49E2">
        <w:rPr>
          <w:rFonts w:hint="eastAsia"/>
          <w:spacing w:val="6"/>
        </w:rPr>
        <w:t>促進產業升級轉型，協助企業立足臺灣，布局全球，</w:t>
      </w:r>
      <w:r w:rsidRPr="00B54064">
        <w:rPr>
          <w:rFonts w:hint="eastAsia"/>
          <w:spacing w:val="8"/>
        </w:rPr>
        <w:t>俾利企</w:t>
      </w:r>
      <w:r w:rsidRPr="001D49E2">
        <w:rPr>
          <w:rFonts w:hint="eastAsia"/>
          <w:spacing w:val="8"/>
        </w:rPr>
        <w:t>業在全球貿易秩序重組之際仍能穩健經營，以確保臺灣</w:t>
      </w:r>
      <w:r>
        <w:rPr>
          <w:rFonts w:hint="eastAsia"/>
        </w:rPr>
        <w:t>經</w:t>
      </w:r>
      <w:r w:rsidRPr="001D49E2">
        <w:rPr>
          <w:rFonts w:hint="eastAsia"/>
          <w:spacing w:val="8"/>
        </w:rPr>
        <w:t>濟競爭力及穩定成長。又面對近一年來複雜之國際地緣</w:t>
      </w:r>
      <w:r>
        <w:rPr>
          <w:rFonts w:hint="eastAsia"/>
        </w:rPr>
        <w:t>政治動態與國際情勢變化，再加上美國上述關稅變革使國際情</w:t>
      </w:r>
      <w:r w:rsidRPr="001D49E2">
        <w:rPr>
          <w:rFonts w:hint="eastAsia"/>
          <w:spacing w:val="8"/>
        </w:rPr>
        <w:t>勢更為嚴峻複雜，強化國土安全韌性措施亦有其必要及</w:t>
      </w:r>
      <w:r>
        <w:rPr>
          <w:rFonts w:hint="eastAsia"/>
        </w:rPr>
        <w:lastRenderedPageBreak/>
        <w:t>急</w:t>
      </w:r>
      <w:r w:rsidRPr="001D49E2">
        <w:rPr>
          <w:rFonts w:hint="eastAsia"/>
          <w:spacing w:val="8"/>
        </w:rPr>
        <w:t>迫性。故規劃經費上限新臺幣四千一百億元，編列特別</w:t>
      </w:r>
      <w:r w:rsidRPr="00B54064">
        <w:rPr>
          <w:rFonts w:hint="eastAsia"/>
          <w:spacing w:val="8"/>
        </w:rPr>
        <w:t>預算，持續挹注於強化經濟、社會、國土安全及國民健康與</w:t>
      </w:r>
      <w:r w:rsidRPr="001D49E2">
        <w:rPr>
          <w:rFonts w:hint="eastAsia"/>
          <w:spacing w:val="8"/>
        </w:rPr>
        <w:t>文化發展韌性措施，透過提供企業金融支持、提升產業</w:t>
      </w:r>
      <w:r>
        <w:rPr>
          <w:rFonts w:hint="eastAsia"/>
        </w:rPr>
        <w:t>競爭力、協助企業開拓多元市場、支持勞工安定就業、強化農</w:t>
      </w:r>
      <w:r w:rsidRPr="001D49E2">
        <w:rPr>
          <w:rFonts w:hint="eastAsia"/>
          <w:spacing w:val="6"/>
        </w:rPr>
        <w:t>業支持、強化高等教育人才培育、挹注台灣電力股份有限</w:t>
      </w:r>
      <w:r w:rsidRPr="00B54064">
        <w:rPr>
          <w:rFonts w:hint="eastAsia"/>
          <w:spacing w:val="0"/>
        </w:rPr>
        <w:t>公</w:t>
      </w:r>
      <w:r w:rsidRPr="001D49E2">
        <w:rPr>
          <w:rFonts w:hint="eastAsia"/>
          <w:spacing w:val="8"/>
        </w:rPr>
        <w:t>司、全民健康保險基金與勞工保險基金、加強照顧弱勢</w:t>
      </w:r>
      <w:r w:rsidRPr="00B54064">
        <w:rPr>
          <w:rFonts w:hint="eastAsia"/>
          <w:spacing w:val="8"/>
        </w:rPr>
        <w:t>族</w:t>
      </w:r>
      <w:r w:rsidRPr="001D49E2">
        <w:rPr>
          <w:rFonts w:hint="eastAsia"/>
          <w:spacing w:val="8"/>
        </w:rPr>
        <w:t>群及提供關懷服務、強化國土防衛能量、提升資通作業</w:t>
      </w:r>
      <w:r>
        <w:rPr>
          <w:rFonts w:hint="eastAsia"/>
        </w:rPr>
        <w:t>環境及設備、促</w:t>
      </w:r>
      <w:r w:rsidRPr="00B54064">
        <w:rPr>
          <w:rFonts w:hint="eastAsia"/>
          <w:spacing w:val="8"/>
        </w:rPr>
        <w:t>進全體國民健康、提升藝文產業發展等面向，</w:t>
      </w:r>
      <w:r w:rsidRPr="001D49E2">
        <w:rPr>
          <w:rFonts w:hint="eastAsia"/>
          <w:spacing w:val="8"/>
        </w:rPr>
        <w:t>減緩國際情勢變動對我國之影響。為求儘速確實執行，</w:t>
      </w:r>
      <w:r>
        <w:rPr>
          <w:rFonts w:hint="eastAsia"/>
        </w:rPr>
        <w:t>爰</w:t>
      </w:r>
      <w:r w:rsidRPr="001D49E2">
        <w:rPr>
          <w:rFonts w:hint="eastAsia"/>
          <w:spacing w:val="8"/>
        </w:rPr>
        <w:t>擬具「因應國際情勢強化經濟社會及國土安全韌性特別</w:t>
      </w:r>
      <w:r w:rsidRPr="00B54064">
        <w:rPr>
          <w:rFonts w:hint="eastAsia"/>
          <w:spacing w:val="8"/>
        </w:rPr>
        <w:t>條例草案」。是</w:t>
      </w:r>
      <w:r>
        <w:rPr>
          <w:rFonts w:hint="eastAsia"/>
        </w:rPr>
        <w:t>否有當？敬請公決。</w:t>
      </w:r>
    </w:p>
    <w:p w14:paraId="250DC9C5" w14:textId="77777777" w:rsidR="00765DED" w:rsidRPr="00765DED" w:rsidRDefault="00765DED" w:rsidP="00765DED">
      <w:pPr>
        <w:pStyle w:val="afb"/>
        <w:ind w:left="1382" w:hanging="855"/>
        <w:rPr>
          <w:rFonts w:hint="eastAsia"/>
        </w:rPr>
      </w:pPr>
    </w:p>
    <w:p w14:paraId="1D0260F6" w14:textId="77777777" w:rsidR="00765DED" w:rsidRDefault="00765DED" w:rsidP="00765DED">
      <w:pPr>
        <w:rPr>
          <w:rFonts w:hint="eastAsia"/>
        </w:rPr>
      </w:pPr>
    </w:p>
    <w:p w14:paraId="7F4E8166" w14:textId="77777777" w:rsidR="00765DED" w:rsidRDefault="00765DED" w:rsidP="00765DED">
      <w:pPr>
        <w:pStyle w:val="-"/>
        <w:ind w:left="3165" w:right="633" w:hanging="844"/>
        <w:rPr>
          <w:rFonts w:hint="eastAsia"/>
        </w:rPr>
      </w:pPr>
      <w:r>
        <w:rPr>
          <w:rFonts w:hint="eastAsia"/>
        </w:rPr>
        <w:t xml:space="preserve">提案人：王正旭　　郭昱晴　　賴惠員　　莊瑞雄　　林楚茵　　</w:t>
      </w:r>
    </w:p>
    <w:p w14:paraId="01C72390" w14:textId="77777777" w:rsidR="00765DED" w:rsidRDefault="00765DED" w:rsidP="00765DED">
      <w:pPr>
        <w:pStyle w:val="-"/>
        <w:ind w:left="3165" w:right="633" w:hanging="844"/>
        <w:rPr>
          <w:rFonts w:hint="eastAsia"/>
        </w:rPr>
      </w:pPr>
      <w:r>
        <w:rPr>
          <w:rFonts w:hint="eastAsia"/>
        </w:rPr>
        <w:t xml:space="preserve">連署人：徐富癸　　林月琴　　沈發惠　　林俊憲　　吳琪銘　　王義川　　陳　瑩　　陳培瑜　　李昆澤　　李柏毅　　黃　捷　　何欣純　　陳素月　　</w:t>
      </w:r>
    </w:p>
    <w:p w14:paraId="4FAC0861" w14:textId="77777777" w:rsidR="00765DED" w:rsidRDefault="00765DED" w:rsidP="00765DED"/>
    <w:p w14:paraId="15CA4C82" w14:textId="77777777" w:rsidR="00765DED" w:rsidRDefault="00765DED" w:rsidP="00765DED">
      <w:pPr>
        <w:sectPr w:rsidR="00765DED" w:rsidSect="00092A05">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5"/>
          <w:cols w:space="720"/>
          <w:docGrid w:type="linesAndChars" w:linePitch="335" w:charSpace="200"/>
        </w:sectPr>
      </w:pPr>
    </w:p>
    <w:p w14:paraId="0CE5C47D" w14:textId="77777777" w:rsidR="00765DED" w:rsidRDefault="00765DED" w:rsidP="00B54064">
      <w:pPr>
        <w:spacing w:line="14" w:lineRule="exact"/>
        <w:sectPr w:rsidR="00765DED" w:rsidSect="00765DE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765DED" w14:paraId="1C5F4348" w14:textId="77777777" w:rsidTr="00F963BB">
        <w:tc>
          <w:tcPr>
            <w:tcW w:w="9128" w:type="dxa"/>
            <w:gridSpan w:val="2"/>
            <w:tcBorders>
              <w:top w:val="nil"/>
              <w:left w:val="nil"/>
              <w:bottom w:val="nil"/>
              <w:right w:val="nil"/>
            </w:tcBorders>
          </w:tcPr>
          <w:p w14:paraId="65AF97CB" w14:textId="77777777" w:rsidR="00765DED" w:rsidRPr="00F963BB" w:rsidRDefault="00765DED" w:rsidP="00F963BB">
            <w:pPr>
              <w:spacing w:before="105" w:after="105" w:line="480" w:lineRule="exact"/>
              <w:ind w:leftChars="500" w:left="1055"/>
              <w:rPr>
                <w:rFonts w:ascii="標楷體" w:eastAsia="標楷體" w:hAnsi="標楷體" w:hint="eastAsia"/>
                <w:sz w:val="28"/>
              </w:rPr>
            </w:pPr>
            <w:r w:rsidRPr="00F963BB">
              <w:rPr>
                <w:rFonts w:ascii="標楷體" w:eastAsia="標楷體" w:hAnsi="標楷體"/>
                <w:sz w:val="28"/>
              </w:rPr>
              <w:br w:type="page"/>
              <w:t>因應國際情勢強化經濟社會及國土安全韌性特別條例草案</w:t>
            </w:r>
            <w:bookmarkStart w:id="0" w:name="TA3234614"/>
            <w:bookmarkEnd w:id="0"/>
          </w:p>
        </w:tc>
      </w:tr>
      <w:tr w:rsidR="00765DED" w14:paraId="10251C6A" w14:textId="77777777" w:rsidTr="00F963BB">
        <w:tc>
          <w:tcPr>
            <w:tcW w:w="4564" w:type="dxa"/>
            <w:tcBorders>
              <w:top w:val="nil"/>
            </w:tcBorders>
          </w:tcPr>
          <w:p w14:paraId="0DA4D04A" w14:textId="77777777" w:rsidR="00765DED" w:rsidRDefault="00765DED" w:rsidP="00F963BB">
            <w:pPr>
              <w:pStyle w:val="aff8"/>
              <w:ind w:left="105" w:right="105"/>
              <w:rPr>
                <w:rFonts w:hint="eastAsia"/>
              </w:rPr>
            </w:pPr>
            <w:r>
              <w:rPr>
                <w:rFonts w:hint="eastAsia"/>
              </w:rPr>
              <w:pict w14:anchorId="14378009">
                <v:line id="DW5810208" o:spid="_x0000_s1031"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06D76407" w14:textId="77777777" w:rsidR="00765DED" w:rsidRDefault="00765DED" w:rsidP="00F963BB">
            <w:pPr>
              <w:pStyle w:val="aff8"/>
              <w:ind w:left="105" w:right="105"/>
              <w:rPr>
                <w:rFonts w:hint="eastAsia"/>
              </w:rPr>
            </w:pPr>
            <w:r>
              <w:rPr>
                <w:rFonts w:hint="eastAsia"/>
              </w:rPr>
              <w:t>說明</w:t>
            </w:r>
          </w:p>
        </w:tc>
      </w:tr>
      <w:tr w:rsidR="00765DED" w14:paraId="05CCD90D" w14:textId="77777777" w:rsidTr="00F963BB">
        <w:tc>
          <w:tcPr>
            <w:tcW w:w="4564" w:type="dxa"/>
          </w:tcPr>
          <w:p w14:paraId="7ABFC700" w14:textId="77777777" w:rsidR="00765DED" w:rsidRDefault="00765DED" w:rsidP="00F963BB">
            <w:pPr>
              <w:spacing w:line="315" w:lineRule="exact"/>
              <w:ind w:leftChars="50" w:left="316" w:rightChars="50" w:right="105" w:hangingChars="100" w:hanging="211"/>
              <w:rPr>
                <w:rFonts w:hint="eastAsia"/>
              </w:rPr>
            </w:pPr>
            <w:r>
              <w:rPr>
                <w:rFonts w:hint="eastAsia"/>
              </w:rPr>
              <w:t>第一條　為因應國際情勢變化對我國經濟、產業及國土防衛之影響，以強化經濟、社會、國土安全及國民健康與文化發展韌性措施，減輕人民負擔、穩定民生物價、國家經濟與就業市場、改善投資環境、促進產業升級轉型及防護國家安全，特制定本條例。</w:t>
            </w:r>
          </w:p>
        </w:tc>
        <w:tc>
          <w:tcPr>
            <w:tcW w:w="4564" w:type="dxa"/>
          </w:tcPr>
          <w:p w14:paraId="2A42498E" w14:textId="77777777" w:rsidR="00765DED" w:rsidRDefault="00765DED" w:rsidP="00F963BB">
            <w:pPr>
              <w:spacing w:line="315" w:lineRule="exact"/>
              <w:ind w:leftChars="50" w:left="527" w:rightChars="50" w:right="105" w:hangingChars="200" w:hanging="422"/>
              <w:rPr>
                <w:rFonts w:hint="eastAsia"/>
              </w:rPr>
            </w:pPr>
            <w:r>
              <w:rPr>
                <w:rFonts w:hint="eastAsia"/>
              </w:rPr>
              <w:t>一、本條例之立法目的。</w:t>
            </w:r>
          </w:p>
          <w:p w14:paraId="4C0C9E7B" w14:textId="77777777" w:rsidR="00765DED" w:rsidRDefault="00765DED" w:rsidP="00F963BB">
            <w:pPr>
              <w:spacing w:line="315" w:lineRule="exact"/>
              <w:ind w:leftChars="50" w:left="527" w:rightChars="50" w:right="105" w:hangingChars="200" w:hanging="422"/>
              <w:rPr>
                <w:rFonts w:hint="eastAsia"/>
              </w:rPr>
            </w:pPr>
            <w:r>
              <w:rPr>
                <w:rFonts w:hint="eastAsia"/>
              </w:rPr>
              <w:t>二、美國於一百十四年二月十日宣布對全球所有輸美之鋼鋁材及其製品徵收百分之二十五關稅，並於同年三月十二日正式實施，對我國工業出口造成影響；嗣同年四月間再宣布擬對全球約一百八十個國家輸美貨品課徵整體一致性百分之十之關稅；另對五十七個國家加徵百分之十一至五十不一之對等關稅，對我國之稅率高達百分之三十二。美國雖於同年四月十日宣布暫緩前述對等關稅之課徵九十日，惟對各國銷美產品加徵百分之十之關稅已於同年四月五日生效，對等關稅之課徵於九十日後重啟之可能性亦仍然存在。此關稅變革對我國產業、出口結構及整體就業市場將造成衝擊，另對社會民生及物價及國民健康與文化亦將造成影響，政府亟須即時規劃強化經濟、社會及國民健康與文化發展韌性之措施，以減輕人民負擔、穩定民生物價及減緩已發生與可能持續擴大之市場波動；同時，改善投資環境及促進產業升級轉型，協助企業立足臺灣，布局全球，俾利企業在全球貿易秩序重組之際仍能穩健經營，以確保臺灣經濟競爭力及穩定成長。</w:t>
            </w:r>
          </w:p>
          <w:p w14:paraId="1B28C2FB" w14:textId="77777777" w:rsidR="00765DED" w:rsidRDefault="00765DED" w:rsidP="00F963BB">
            <w:pPr>
              <w:spacing w:line="315" w:lineRule="exact"/>
              <w:ind w:leftChars="50" w:left="527" w:rightChars="50" w:right="105" w:hangingChars="200" w:hanging="422"/>
              <w:rPr>
                <w:rFonts w:hint="eastAsia"/>
              </w:rPr>
            </w:pPr>
            <w:r>
              <w:rPr>
                <w:rFonts w:hint="eastAsia"/>
              </w:rPr>
              <w:t>三、另面對近一年來複雜之國際地緣政治動態與國際情勢變化，再加上美國上述關稅變革使國際情勢更為嚴峻複雜，強化國土安全韌性措施亦有其必要及急迫性，爰為本條規定。</w:t>
            </w:r>
          </w:p>
        </w:tc>
      </w:tr>
      <w:tr w:rsidR="00765DED" w14:paraId="1557DD80" w14:textId="77777777" w:rsidTr="00F963BB">
        <w:tc>
          <w:tcPr>
            <w:tcW w:w="4564" w:type="dxa"/>
          </w:tcPr>
          <w:p w14:paraId="1EAF6E3D" w14:textId="77777777" w:rsidR="00765DED" w:rsidRDefault="00765DED" w:rsidP="00F963BB">
            <w:pPr>
              <w:spacing w:line="315" w:lineRule="exact"/>
              <w:ind w:leftChars="50" w:left="316" w:rightChars="50" w:right="105" w:hangingChars="100" w:hanging="211"/>
              <w:rPr>
                <w:rFonts w:hint="eastAsia"/>
              </w:rPr>
            </w:pPr>
            <w:r>
              <w:rPr>
                <w:rFonts w:hint="eastAsia"/>
              </w:rPr>
              <w:t>第二條　本條例之主管機關為經濟部。</w:t>
            </w:r>
          </w:p>
          <w:p w14:paraId="4B24DB92" w14:textId="77777777" w:rsidR="00765DED" w:rsidRDefault="00765DED" w:rsidP="00F963BB">
            <w:pPr>
              <w:spacing w:line="315" w:lineRule="exact"/>
              <w:ind w:leftChars="150" w:left="316" w:rightChars="50" w:right="105" w:firstLineChars="200" w:firstLine="422"/>
              <w:rPr>
                <w:rFonts w:hint="eastAsia"/>
              </w:rPr>
            </w:pPr>
            <w:r>
              <w:rPr>
                <w:rFonts w:hint="eastAsia"/>
              </w:rPr>
              <w:t>依本條例編列預算之中央各部會，負責強化經濟、社會、國土安全及國民健康與文化發展韌性措施之規劃、預算編列及推動。</w:t>
            </w:r>
          </w:p>
        </w:tc>
        <w:tc>
          <w:tcPr>
            <w:tcW w:w="4564" w:type="dxa"/>
          </w:tcPr>
          <w:p w14:paraId="60085FD5" w14:textId="77777777" w:rsidR="00765DED" w:rsidRDefault="00765DED" w:rsidP="00F963BB">
            <w:pPr>
              <w:spacing w:line="315" w:lineRule="exact"/>
              <w:ind w:leftChars="50" w:left="527" w:rightChars="50" w:right="105" w:hangingChars="200" w:hanging="422"/>
              <w:rPr>
                <w:rFonts w:hint="eastAsia"/>
              </w:rPr>
            </w:pPr>
            <w:r>
              <w:rPr>
                <w:rFonts w:hint="eastAsia"/>
              </w:rPr>
              <w:t>一、第一項定明本條例之主管機關。</w:t>
            </w:r>
          </w:p>
          <w:p w14:paraId="3C514885" w14:textId="77777777" w:rsidR="00765DED" w:rsidRDefault="00765DED" w:rsidP="00F963BB">
            <w:pPr>
              <w:spacing w:line="315" w:lineRule="exact"/>
              <w:ind w:leftChars="50" w:left="527" w:rightChars="50" w:right="105" w:hangingChars="200" w:hanging="422"/>
              <w:rPr>
                <w:rFonts w:hint="eastAsia"/>
              </w:rPr>
            </w:pPr>
            <w:r>
              <w:rPr>
                <w:rFonts w:hint="eastAsia"/>
              </w:rPr>
              <w:t>二、本條例所定事項涉及經濟部、財政部、勞動部、農業部、教育部、衛生福利部、內政部、國防部、海洋委員會及文化部等相關機關之職掌，爰於第二項明定各部會應負責事項。</w:t>
            </w:r>
          </w:p>
        </w:tc>
      </w:tr>
      <w:tr w:rsidR="00765DED" w14:paraId="6632016C" w14:textId="77777777" w:rsidTr="00F963BB">
        <w:tc>
          <w:tcPr>
            <w:tcW w:w="4564" w:type="dxa"/>
          </w:tcPr>
          <w:p w14:paraId="66D94067" w14:textId="77777777" w:rsidR="00765DED" w:rsidRDefault="00765DED" w:rsidP="00B54064">
            <w:pPr>
              <w:spacing w:line="319" w:lineRule="exact"/>
              <w:ind w:leftChars="50" w:left="316" w:rightChars="50" w:right="105" w:hangingChars="100" w:hanging="211"/>
              <w:rPr>
                <w:rFonts w:hint="eastAsia"/>
              </w:rPr>
            </w:pPr>
            <w:r>
              <w:rPr>
                <w:rFonts w:hint="eastAsia"/>
              </w:rPr>
              <w:t>第三條　本條例所定強化經濟、社會及國土安全韌性措施之項目如下：</w:t>
            </w:r>
          </w:p>
          <w:p w14:paraId="3788A581" w14:textId="77777777" w:rsidR="00765DED" w:rsidRDefault="00765DED" w:rsidP="00B54064">
            <w:pPr>
              <w:spacing w:line="319" w:lineRule="exact"/>
              <w:ind w:leftChars="150" w:left="527" w:rightChars="50" w:right="105" w:hangingChars="100" w:hanging="211"/>
              <w:rPr>
                <w:rFonts w:hint="eastAsia"/>
              </w:rPr>
            </w:pPr>
            <w:r>
              <w:rPr>
                <w:rFonts w:hint="eastAsia"/>
              </w:rPr>
              <w:t>一、提供企業金融支持。</w:t>
            </w:r>
          </w:p>
          <w:p w14:paraId="104229E5" w14:textId="77777777" w:rsidR="00765DED" w:rsidRDefault="00765DED" w:rsidP="00B54064">
            <w:pPr>
              <w:spacing w:line="319" w:lineRule="exact"/>
              <w:ind w:leftChars="150" w:left="527" w:rightChars="50" w:right="105" w:hangingChars="100" w:hanging="211"/>
              <w:rPr>
                <w:rFonts w:hint="eastAsia"/>
              </w:rPr>
            </w:pPr>
            <w:r>
              <w:rPr>
                <w:rFonts w:hint="eastAsia"/>
              </w:rPr>
              <w:t>二、提升產業競爭力。</w:t>
            </w:r>
          </w:p>
          <w:p w14:paraId="554DFC79" w14:textId="77777777" w:rsidR="00765DED" w:rsidRDefault="00765DED" w:rsidP="00B54064">
            <w:pPr>
              <w:spacing w:line="319" w:lineRule="exact"/>
              <w:ind w:leftChars="150" w:left="527" w:rightChars="50" w:right="105" w:hangingChars="100" w:hanging="211"/>
              <w:rPr>
                <w:rFonts w:hint="eastAsia"/>
              </w:rPr>
            </w:pPr>
            <w:r>
              <w:rPr>
                <w:rFonts w:hint="eastAsia"/>
              </w:rPr>
              <w:t>三、協助企業開拓多元市場。</w:t>
            </w:r>
          </w:p>
          <w:p w14:paraId="2BDB9655" w14:textId="77777777" w:rsidR="00765DED" w:rsidRDefault="00765DED" w:rsidP="00B54064">
            <w:pPr>
              <w:spacing w:line="319" w:lineRule="exact"/>
              <w:ind w:leftChars="150" w:left="527" w:rightChars="50" w:right="105" w:hangingChars="100" w:hanging="211"/>
              <w:rPr>
                <w:rFonts w:hint="eastAsia"/>
              </w:rPr>
            </w:pPr>
            <w:r>
              <w:rPr>
                <w:rFonts w:hint="eastAsia"/>
              </w:rPr>
              <w:t>四、支持勞工安定就業。</w:t>
            </w:r>
          </w:p>
          <w:p w14:paraId="222315B2" w14:textId="77777777" w:rsidR="00765DED" w:rsidRDefault="00765DED" w:rsidP="00B54064">
            <w:pPr>
              <w:spacing w:line="319" w:lineRule="exact"/>
              <w:ind w:leftChars="150" w:left="527" w:rightChars="50" w:right="105" w:hangingChars="100" w:hanging="211"/>
              <w:rPr>
                <w:rFonts w:hint="eastAsia"/>
              </w:rPr>
            </w:pPr>
            <w:r>
              <w:rPr>
                <w:rFonts w:hint="eastAsia"/>
              </w:rPr>
              <w:t>五、強化農業金融支持、提升產業競爭力及協助開拓多元市場。</w:t>
            </w:r>
          </w:p>
          <w:p w14:paraId="370406D6" w14:textId="77777777" w:rsidR="00765DED" w:rsidRDefault="00765DED" w:rsidP="00B54064">
            <w:pPr>
              <w:spacing w:line="319" w:lineRule="exact"/>
              <w:ind w:leftChars="150" w:left="527" w:rightChars="50" w:right="105" w:hangingChars="100" w:hanging="211"/>
              <w:rPr>
                <w:rFonts w:hint="eastAsia"/>
              </w:rPr>
            </w:pPr>
            <w:r>
              <w:rPr>
                <w:rFonts w:hint="eastAsia"/>
              </w:rPr>
              <w:t>六、強化高等教育人才培育。</w:t>
            </w:r>
          </w:p>
          <w:p w14:paraId="308709EC" w14:textId="77777777" w:rsidR="00765DED" w:rsidRDefault="00765DED" w:rsidP="00B54064">
            <w:pPr>
              <w:spacing w:line="319" w:lineRule="exact"/>
              <w:ind w:leftChars="150" w:left="527" w:rightChars="50" w:right="105" w:hangingChars="100" w:hanging="211"/>
              <w:rPr>
                <w:rFonts w:hint="eastAsia"/>
              </w:rPr>
            </w:pPr>
            <w:r>
              <w:rPr>
                <w:rFonts w:hint="eastAsia"/>
              </w:rPr>
              <w:t>七、挹注台灣電力股份有限公司、全民健康保險基金及勞工保險基金。</w:t>
            </w:r>
          </w:p>
          <w:p w14:paraId="479475D4" w14:textId="77777777" w:rsidR="00765DED" w:rsidRDefault="00765DED" w:rsidP="00B54064">
            <w:pPr>
              <w:spacing w:line="319" w:lineRule="exact"/>
              <w:ind w:leftChars="150" w:left="527" w:rightChars="50" w:right="105" w:hangingChars="100" w:hanging="211"/>
              <w:rPr>
                <w:rFonts w:hint="eastAsia"/>
              </w:rPr>
            </w:pPr>
            <w:r>
              <w:rPr>
                <w:rFonts w:hint="eastAsia"/>
              </w:rPr>
              <w:t>八、加強照顧弱勢族群及提供關懷服務。</w:t>
            </w:r>
          </w:p>
          <w:p w14:paraId="257930B7" w14:textId="77777777" w:rsidR="00765DED" w:rsidRDefault="00765DED" w:rsidP="00B54064">
            <w:pPr>
              <w:spacing w:line="319" w:lineRule="exact"/>
              <w:ind w:leftChars="150" w:left="527" w:rightChars="50" w:right="105" w:hangingChars="100" w:hanging="211"/>
              <w:rPr>
                <w:rFonts w:hint="eastAsia"/>
              </w:rPr>
            </w:pPr>
            <w:r>
              <w:rPr>
                <w:rFonts w:hint="eastAsia"/>
              </w:rPr>
              <w:t>九、強化國土防衛能量。</w:t>
            </w:r>
          </w:p>
          <w:p w14:paraId="354EA922" w14:textId="77777777" w:rsidR="00765DED" w:rsidRDefault="00765DED" w:rsidP="00B54064">
            <w:pPr>
              <w:spacing w:line="319" w:lineRule="exact"/>
              <w:ind w:leftChars="150" w:left="527" w:rightChars="50" w:right="105" w:hangingChars="100" w:hanging="211"/>
              <w:rPr>
                <w:rFonts w:hint="eastAsia"/>
              </w:rPr>
            </w:pPr>
            <w:r>
              <w:rPr>
                <w:rFonts w:hint="eastAsia"/>
              </w:rPr>
              <w:t>十、提升資通作業環境及設備。</w:t>
            </w:r>
          </w:p>
          <w:p w14:paraId="25BB5039" w14:textId="77777777" w:rsidR="00765DED" w:rsidRDefault="00765DED" w:rsidP="00B54064">
            <w:pPr>
              <w:spacing w:line="319" w:lineRule="exact"/>
              <w:ind w:leftChars="150" w:left="527" w:rightChars="50" w:right="105" w:hangingChars="100" w:hanging="211"/>
              <w:rPr>
                <w:rFonts w:hint="eastAsia"/>
              </w:rPr>
            </w:pPr>
            <w:r>
              <w:rPr>
                <w:rFonts w:hint="eastAsia"/>
              </w:rPr>
              <w:t>十一、促進全體國民健康。</w:t>
            </w:r>
          </w:p>
          <w:p w14:paraId="1E017081" w14:textId="77777777" w:rsidR="00765DED" w:rsidRDefault="00765DED" w:rsidP="00B54064">
            <w:pPr>
              <w:spacing w:line="319" w:lineRule="exact"/>
              <w:ind w:leftChars="150" w:left="527" w:rightChars="50" w:right="105" w:hangingChars="100" w:hanging="211"/>
              <w:rPr>
                <w:rFonts w:hint="eastAsia"/>
              </w:rPr>
            </w:pPr>
            <w:r>
              <w:rPr>
                <w:rFonts w:hint="eastAsia"/>
              </w:rPr>
              <w:t>十二、提升藝文產業發展。</w:t>
            </w:r>
          </w:p>
          <w:p w14:paraId="3845B784" w14:textId="77777777" w:rsidR="00765DED" w:rsidRDefault="00765DED" w:rsidP="00B54064">
            <w:pPr>
              <w:spacing w:line="319" w:lineRule="exact"/>
              <w:ind w:leftChars="150" w:left="527" w:rightChars="50" w:right="105" w:hangingChars="100" w:hanging="211"/>
              <w:rPr>
                <w:rFonts w:hint="eastAsia"/>
              </w:rPr>
            </w:pPr>
            <w:r>
              <w:rPr>
                <w:rFonts w:hint="eastAsia"/>
              </w:rPr>
              <w:t>十三、其他經行政院核可之強化經濟社會及國土安全韌性有關事項。</w:t>
            </w:r>
          </w:p>
        </w:tc>
        <w:tc>
          <w:tcPr>
            <w:tcW w:w="4564" w:type="dxa"/>
          </w:tcPr>
          <w:p w14:paraId="659E14B3" w14:textId="77777777" w:rsidR="00765DED" w:rsidRDefault="00765DED" w:rsidP="00B54064">
            <w:pPr>
              <w:spacing w:line="319" w:lineRule="exact"/>
              <w:ind w:leftChars="50" w:left="105" w:rightChars="50" w:right="105"/>
              <w:rPr>
                <w:rFonts w:hint="eastAsia"/>
              </w:rPr>
            </w:pPr>
            <w:r>
              <w:rPr>
                <w:rFonts w:hint="eastAsia"/>
              </w:rPr>
              <w:t>為因應國際情勢變化對我國經濟、產業及國土防衛之影響，政府應透過強化經濟、社會及國土安全韌性措施，減輕人民負擔、穩定民生物價、國家經濟與就業市場、改善投資環境、促進產業升級轉型及防護國家安全，爰明定本條例所定強化經濟、社會及國土安全韌性措施之項目如下：</w:t>
            </w:r>
          </w:p>
          <w:p w14:paraId="7C8CF762" w14:textId="77777777" w:rsidR="00765DED" w:rsidRDefault="00765DED" w:rsidP="00B54064">
            <w:pPr>
              <w:spacing w:line="319" w:lineRule="exact"/>
              <w:ind w:leftChars="50" w:left="527" w:rightChars="50" w:right="105" w:hangingChars="200" w:hanging="422"/>
              <w:rPr>
                <w:rFonts w:hint="eastAsia"/>
              </w:rPr>
            </w:pPr>
            <w:r>
              <w:rPr>
                <w:rFonts w:hint="eastAsia"/>
              </w:rPr>
              <w:t>一、第一款規定提供企業金融支持。如提供貿易融資利息減碼及輸出保險費用減免，強化廠商出口競爭力；辦理企業政策性貸款利息減碼補助、信用保證及保證手續費減免等融資協處措施。</w:t>
            </w:r>
          </w:p>
          <w:p w14:paraId="46FB5B12" w14:textId="77777777" w:rsidR="00765DED" w:rsidRDefault="00765DED" w:rsidP="00B54064">
            <w:pPr>
              <w:spacing w:line="319" w:lineRule="exact"/>
              <w:ind w:leftChars="50" w:left="527" w:rightChars="50" w:right="105" w:hangingChars="200" w:hanging="422"/>
              <w:rPr>
                <w:rFonts w:hint="eastAsia"/>
              </w:rPr>
            </w:pPr>
            <w:r>
              <w:rPr>
                <w:rFonts w:hint="eastAsia"/>
              </w:rPr>
              <w:t>二、第二款規定提升產業競爭力。優化投資環境，協助企業根留臺灣，並利用半導體等科技領域之優勢，發展各種應用產業，帶動整體產業升級轉型。如透過法人、學校建置產業共通性之軟硬體設備，搭配人工智慧技術，建立示範、實作或訓練場域，及培育數位與人工智慧應用人才，並輔導及補助業者，進行技術升級、設備汰舊換新、創新數位研發與新創運用，開發更高規格產品，強化數位行銷，切入國外重要供應鏈或利基市場，取得海外訂單或產品認驗證等，加速全球市場多元布局，並降低單一市場依賴風險。</w:t>
            </w:r>
          </w:p>
          <w:p w14:paraId="33E18DBE" w14:textId="77777777" w:rsidR="00765DED" w:rsidRDefault="00765DED" w:rsidP="00B54064">
            <w:pPr>
              <w:spacing w:line="319" w:lineRule="exact"/>
              <w:ind w:leftChars="50" w:left="527" w:rightChars="50" w:right="105" w:hangingChars="200" w:hanging="422"/>
              <w:rPr>
                <w:rFonts w:hint="eastAsia"/>
              </w:rPr>
            </w:pPr>
            <w:r>
              <w:rPr>
                <w:rFonts w:hint="eastAsia"/>
              </w:rPr>
              <w:t>三、第三款規定協助企業開拓多元市場。如協助企業布建海外通路、洽邀買主、共同品牌海外行銷、協助廠商及公協會參展拓銷等措施，爭取海外訂單；深化與美國等友盟國家產業投資與技術合作，進行供應鏈新布局。</w:t>
            </w:r>
          </w:p>
          <w:p w14:paraId="6F078172" w14:textId="77777777" w:rsidR="00765DED" w:rsidRDefault="00765DED" w:rsidP="00B54064">
            <w:pPr>
              <w:spacing w:line="319" w:lineRule="exact"/>
              <w:ind w:leftChars="50" w:left="527" w:rightChars="50" w:right="105" w:hangingChars="200" w:hanging="422"/>
              <w:rPr>
                <w:rFonts w:hint="eastAsia"/>
              </w:rPr>
            </w:pPr>
            <w:r>
              <w:rPr>
                <w:rFonts w:hint="eastAsia"/>
              </w:rPr>
              <w:t>四、第四款規定支持勞工安定就業。如協助企業穩定僱用並強化勞工職能培訓、協助勞工再就業、促進青年接軌職場。</w:t>
            </w:r>
          </w:p>
          <w:p w14:paraId="0DFDE0F0" w14:textId="77777777" w:rsidR="00765DED" w:rsidRDefault="00765DED" w:rsidP="00B54064">
            <w:pPr>
              <w:spacing w:line="319" w:lineRule="exact"/>
              <w:ind w:leftChars="50" w:left="527" w:rightChars="50" w:right="105" w:hangingChars="200" w:hanging="422"/>
              <w:rPr>
                <w:rFonts w:hint="eastAsia"/>
              </w:rPr>
            </w:pPr>
            <w:r>
              <w:rPr>
                <w:rFonts w:hint="eastAsia"/>
              </w:rPr>
              <w:t>五、第五款規定強化農業金融支持、提升產業競爭力及協助開拓多元市場。如提供農業貸款利息補助、強化外銷冷鏈體系、加速產業加值轉型、協助取得國內外標章或認驗證及擴大國內外行銷活動。</w:t>
            </w:r>
          </w:p>
          <w:p w14:paraId="5FAB07AA" w14:textId="77777777" w:rsidR="00765DED" w:rsidRDefault="00765DED" w:rsidP="00B54064">
            <w:pPr>
              <w:spacing w:line="319" w:lineRule="exact"/>
              <w:ind w:leftChars="50" w:left="527" w:rightChars="50" w:right="105" w:hangingChars="200" w:hanging="422"/>
              <w:rPr>
                <w:rFonts w:hint="eastAsia"/>
              </w:rPr>
            </w:pPr>
            <w:r>
              <w:rPr>
                <w:rFonts w:hint="eastAsia"/>
              </w:rPr>
              <w:t>六、第六款規定強化高等教育人才培育，以因應當前國際化與產業快速變遷之趨勢，培養能符應未來社會及國家發展所需用之人才。</w:t>
            </w:r>
          </w:p>
          <w:p w14:paraId="3F51F29A" w14:textId="77777777" w:rsidR="00765DED" w:rsidRDefault="00765DED" w:rsidP="00B54064">
            <w:pPr>
              <w:spacing w:line="319" w:lineRule="exact"/>
              <w:ind w:leftChars="50" w:left="527" w:rightChars="50" w:right="105" w:hangingChars="200" w:hanging="422"/>
              <w:rPr>
                <w:rFonts w:hint="eastAsia"/>
              </w:rPr>
            </w:pPr>
            <w:r>
              <w:rPr>
                <w:rFonts w:hint="eastAsia"/>
              </w:rPr>
              <w:t>七、第七款規定挹注台灣電力股份有限公司，以調節能源價格等方式穩定民生物價，舒緩國際物價波動對民生、產業及經濟造成之影響；另增加撥補全民健康保險基金、勞工保險基金財務，減輕勞健保基金財務壓力。</w:t>
            </w:r>
          </w:p>
          <w:p w14:paraId="45D4E2B9" w14:textId="77777777" w:rsidR="00765DED" w:rsidRDefault="00765DED" w:rsidP="00B54064">
            <w:pPr>
              <w:spacing w:line="319" w:lineRule="exact"/>
              <w:ind w:leftChars="50" w:left="527" w:rightChars="50" w:right="105" w:hangingChars="200" w:hanging="422"/>
              <w:rPr>
                <w:rFonts w:hint="eastAsia"/>
              </w:rPr>
            </w:pPr>
            <w:r>
              <w:rPr>
                <w:rFonts w:hint="eastAsia"/>
              </w:rPr>
              <w:t>八、第八款規定加強照顧弱勢族群及提供關懷服務，以減輕人民負擔，減緩國際情勢造成之衝擊。</w:t>
            </w:r>
          </w:p>
          <w:p w14:paraId="130AB8D0" w14:textId="77777777" w:rsidR="00765DED" w:rsidRDefault="00765DED" w:rsidP="00B54064">
            <w:pPr>
              <w:spacing w:line="319" w:lineRule="exact"/>
              <w:ind w:leftChars="50" w:left="527" w:rightChars="50" w:right="105" w:hangingChars="200" w:hanging="422"/>
              <w:rPr>
                <w:rFonts w:hint="eastAsia"/>
              </w:rPr>
            </w:pPr>
            <w:r>
              <w:rPr>
                <w:rFonts w:hint="eastAsia"/>
              </w:rPr>
              <w:t>九、第九款規定強化國土防衛能量，如改善、增設海岸巡防及其他包括無人載具等重要防衛設施與設備。</w:t>
            </w:r>
          </w:p>
          <w:p w14:paraId="1D60C2BB" w14:textId="77777777" w:rsidR="00765DED" w:rsidRDefault="00765DED" w:rsidP="00B54064">
            <w:pPr>
              <w:spacing w:line="319" w:lineRule="exact"/>
              <w:ind w:leftChars="50" w:left="527" w:rightChars="50" w:right="105" w:hangingChars="200" w:hanging="422"/>
              <w:rPr>
                <w:rFonts w:hint="eastAsia"/>
              </w:rPr>
            </w:pPr>
            <w:r>
              <w:rPr>
                <w:rFonts w:hint="eastAsia"/>
              </w:rPr>
              <w:t>十、第十款規定提升資通作業環境及設備，以強化其運作效率及備援韌性。</w:t>
            </w:r>
          </w:p>
          <w:p w14:paraId="241B3822" w14:textId="77777777" w:rsidR="00765DED" w:rsidRDefault="00765DED" w:rsidP="00B54064">
            <w:pPr>
              <w:spacing w:line="319" w:lineRule="exact"/>
              <w:ind w:leftChars="50" w:left="527" w:rightChars="50" w:right="105" w:hangingChars="200" w:hanging="422"/>
              <w:rPr>
                <w:rFonts w:hint="eastAsia"/>
              </w:rPr>
            </w:pPr>
            <w:r>
              <w:rPr>
                <w:rFonts w:hint="eastAsia"/>
              </w:rPr>
              <w:t>十一、第十一款規定促進全體國民健康，主要係考量我國醫療環境面對國際衝擊，諸如藥品及醫療器材之供需價格變化，以及生技醫藥產業之發展，都會影響我國整體醫療環境之穩定，僅透過健保處理，恐難以全面應對國際變化。因此，為降低國際情勢對我國整體醫療環境之衝擊，強化我國健康促進政策，提高我國健康投資占比，除全民健康保險之撥補外，宜再增加對於全體國民健康促進相關規劃，以降低國際情勢對我國醫藥環境衝擊。</w:t>
            </w:r>
          </w:p>
          <w:p w14:paraId="43452CAB" w14:textId="77777777" w:rsidR="00765DED" w:rsidRDefault="00765DED" w:rsidP="00B54064">
            <w:pPr>
              <w:spacing w:line="319" w:lineRule="exact"/>
              <w:ind w:leftChars="50" w:left="527" w:rightChars="50" w:right="105" w:hangingChars="200" w:hanging="422"/>
              <w:rPr>
                <w:rFonts w:hint="eastAsia"/>
              </w:rPr>
            </w:pPr>
            <w:r>
              <w:rPr>
                <w:rFonts w:hint="eastAsia"/>
              </w:rPr>
              <w:t>十二、第十二款提升藝文產業發展，主要係考量美國於五月四日宣布，將針對所有在美國以外製作並進口至美國之電影，課徵百分之一百的關稅，此項政策亦恐衝擊我國藝文產業之發展，為維護我國文化主體性，保障我國藝文產業發展空間，宜增加對於強化我國藝文產業發展之相關協助措施。</w:t>
            </w:r>
          </w:p>
          <w:p w14:paraId="4FCF7E6D" w14:textId="77777777" w:rsidR="00765DED" w:rsidRDefault="00765DED" w:rsidP="00B54064">
            <w:pPr>
              <w:spacing w:line="319" w:lineRule="exact"/>
              <w:ind w:leftChars="50" w:left="527" w:rightChars="50" w:right="105" w:hangingChars="200" w:hanging="422"/>
              <w:rPr>
                <w:rFonts w:hint="eastAsia"/>
              </w:rPr>
            </w:pPr>
            <w:r>
              <w:rPr>
                <w:rFonts w:hint="eastAsia"/>
              </w:rPr>
              <w:t>十三、第十三款係為因應本次國際衝擊之具體規模與程度，尚需考量美國關稅等相關政策變化、世界各國之因應措施、以及相關國家關稅和貿易談判後續結果，為使行政院編列相關因應計畫和預算時，保有足夠彈性以面對國際情勢之快速變化，宜增加第十三款規定。</w:t>
            </w:r>
          </w:p>
        </w:tc>
      </w:tr>
      <w:tr w:rsidR="00765DED" w14:paraId="77E8A73A" w14:textId="77777777" w:rsidTr="00F963BB">
        <w:tc>
          <w:tcPr>
            <w:tcW w:w="4564" w:type="dxa"/>
          </w:tcPr>
          <w:p w14:paraId="276D86AB" w14:textId="77777777" w:rsidR="00765DED" w:rsidRDefault="00765DED" w:rsidP="00F963BB">
            <w:pPr>
              <w:spacing w:line="315" w:lineRule="exact"/>
              <w:ind w:leftChars="50" w:left="316" w:rightChars="50" w:right="105" w:hangingChars="100" w:hanging="211"/>
              <w:rPr>
                <w:rFonts w:hint="eastAsia"/>
              </w:rPr>
            </w:pPr>
            <w:r>
              <w:rPr>
                <w:rFonts w:hint="eastAsia"/>
              </w:rPr>
              <w:t>第四條　前條各款項目之執行方式、期間、基準、金額、資格條件、應檢附文件、得委任、委託或委辦事項及其他相關事項之辦法，由編列預算之中央各部會擬訂，報請行政院核定。</w:t>
            </w:r>
          </w:p>
        </w:tc>
        <w:tc>
          <w:tcPr>
            <w:tcW w:w="4564" w:type="dxa"/>
          </w:tcPr>
          <w:p w14:paraId="2FD42052" w14:textId="77777777" w:rsidR="00765DED" w:rsidRDefault="00765DED" w:rsidP="00F963BB">
            <w:pPr>
              <w:spacing w:line="315" w:lineRule="exact"/>
              <w:ind w:leftChars="50" w:left="105" w:rightChars="50" w:right="105"/>
              <w:rPr>
                <w:rFonts w:hint="eastAsia"/>
              </w:rPr>
            </w:pPr>
            <w:r>
              <w:rPr>
                <w:rFonts w:hint="eastAsia"/>
              </w:rPr>
              <w:t>有關第三條各款項目之執行方式、期間、基準、金額、資格條件、應檢附文件、得委任、委託或委辦事項及其他相關事項之具體內容，授權編列預算之中央各部會擬訂辦法報行政院核定，以利執行。</w:t>
            </w:r>
          </w:p>
        </w:tc>
      </w:tr>
      <w:tr w:rsidR="00765DED" w14:paraId="6E49F8C4" w14:textId="77777777" w:rsidTr="00F963BB">
        <w:tc>
          <w:tcPr>
            <w:tcW w:w="4564" w:type="dxa"/>
          </w:tcPr>
          <w:p w14:paraId="33645A2D" w14:textId="77777777" w:rsidR="00765DED" w:rsidRDefault="00765DED" w:rsidP="00F963BB">
            <w:pPr>
              <w:spacing w:line="315" w:lineRule="exact"/>
              <w:ind w:leftChars="50" w:left="316" w:rightChars="50" w:right="105" w:hangingChars="100" w:hanging="211"/>
              <w:rPr>
                <w:rFonts w:hint="eastAsia"/>
              </w:rPr>
            </w:pPr>
            <w:r>
              <w:rPr>
                <w:rFonts w:hint="eastAsia"/>
              </w:rPr>
              <w:t>第五條　第三條第九款及第十款項目之採購，得採限制性招標，委由國內依法設立之法人、機構或團體辦理，不受政府採購法第十九條及第二十二條第一項規定之限制。</w:t>
            </w:r>
          </w:p>
        </w:tc>
        <w:tc>
          <w:tcPr>
            <w:tcW w:w="4564" w:type="dxa"/>
          </w:tcPr>
          <w:p w14:paraId="2BE43ECD" w14:textId="77777777" w:rsidR="00765DED" w:rsidRDefault="00765DED" w:rsidP="00F963BB">
            <w:pPr>
              <w:spacing w:line="315" w:lineRule="exact"/>
              <w:ind w:leftChars="50" w:left="105" w:rightChars="50" w:right="105"/>
              <w:rPr>
                <w:rFonts w:hint="eastAsia"/>
              </w:rPr>
            </w:pPr>
            <w:r>
              <w:rPr>
                <w:rFonts w:hint="eastAsia"/>
              </w:rPr>
              <w:t>為期第三條第九款及第十款強化國土防衛能量、提升資通作業環境及設備採購項目之快速獲得，爰明定該二款項目之採購得採限制性招標，委由國內依法設立之法人、機構或團體辦理，並參考產業創新條例第九條之一第三項，不受政府採購法第十九條及第二十二條第一項有關公開招標及限制性招標規定之限制。至我國締結之條約或協定另有規定者，仍應從其規定，併予敘明。</w:t>
            </w:r>
          </w:p>
        </w:tc>
      </w:tr>
      <w:tr w:rsidR="00765DED" w14:paraId="1323BE40" w14:textId="77777777" w:rsidTr="00F963BB">
        <w:tc>
          <w:tcPr>
            <w:tcW w:w="4564" w:type="dxa"/>
          </w:tcPr>
          <w:p w14:paraId="26D95D2F" w14:textId="77777777" w:rsidR="00765DED" w:rsidRDefault="00765DED" w:rsidP="00F963BB">
            <w:pPr>
              <w:spacing w:line="315" w:lineRule="exact"/>
              <w:ind w:leftChars="50" w:left="316" w:rightChars="50" w:right="105" w:hangingChars="100" w:hanging="211"/>
              <w:rPr>
                <w:rFonts w:hint="eastAsia"/>
              </w:rPr>
            </w:pPr>
            <w:r>
              <w:rPr>
                <w:rFonts w:hint="eastAsia"/>
              </w:rPr>
              <w:t>第六條　本條例所需經費上限為新臺幣四千一百億元，得視國際情勢變化，分期編列特別預算；其預算編製與執行不受預算法第二十三條、第六十二條及第六十三條規定之限制。</w:t>
            </w:r>
          </w:p>
          <w:p w14:paraId="7BD88FCA" w14:textId="77777777" w:rsidR="00765DED" w:rsidRDefault="00765DED" w:rsidP="00F963BB">
            <w:pPr>
              <w:spacing w:line="315" w:lineRule="exact"/>
              <w:ind w:leftChars="150" w:left="316" w:rightChars="50" w:right="105" w:firstLineChars="200" w:firstLine="422"/>
              <w:rPr>
                <w:rFonts w:hint="eastAsia"/>
              </w:rPr>
            </w:pPr>
            <w:r>
              <w:rPr>
                <w:rFonts w:hint="eastAsia"/>
              </w:rPr>
              <w:t>前項所需經費來源，得以移用以前年度歲計賸餘或舉借債務支應；其每年度舉借債務之額度，不受公共債務法第五條第七項規定之限制。中央政府總預算及特別預算於本條例施行期間之舉債額度合計數，不得超過該期間總預算及特別預算歲出總額度合計數之百分之十五。</w:t>
            </w:r>
          </w:p>
          <w:p w14:paraId="3E112FAB" w14:textId="77777777" w:rsidR="00765DED" w:rsidRDefault="00765DED" w:rsidP="00F963BB">
            <w:pPr>
              <w:spacing w:line="315" w:lineRule="exact"/>
              <w:ind w:leftChars="150" w:left="316" w:rightChars="50" w:right="105" w:firstLineChars="200" w:firstLine="422"/>
              <w:rPr>
                <w:rFonts w:hint="eastAsia"/>
              </w:rPr>
            </w:pPr>
            <w:r>
              <w:rPr>
                <w:rFonts w:hint="eastAsia"/>
              </w:rPr>
              <w:t>本條例施行期間，中央政府所舉借之一年以上公共債務未償餘額預算數，應依公共債務法第五條第一項規定辦理。</w:t>
            </w:r>
          </w:p>
        </w:tc>
        <w:tc>
          <w:tcPr>
            <w:tcW w:w="4564" w:type="dxa"/>
          </w:tcPr>
          <w:p w14:paraId="345E938E" w14:textId="77777777" w:rsidR="00765DED" w:rsidRDefault="00765DED" w:rsidP="00F963BB">
            <w:pPr>
              <w:spacing w:line="315" w:lineRule="exact"/>
              <w:ind w:leftChars="50" w:left="527" w:rightChars="50" w:right="105" w:hangingChars="200" w:hanging="422"/>
              <w:rPr>
                <w:rFonts w:hint="eastAsia"/>
              </w:rPr>
            </w:pPr>
            <w:r>
              <w:rPr>
                <w:rFonts w:hint="eastAsia"/>
              </w:rPr>
              <w:t>一、第一項明定本條例所需之經費上限及採特別預算方式編列。另為使預算編列與執行保持彈性，並明定預算編製及執行不受預算法第二十三條不得充經常支出規定、第六十二條各機關、各政事及計畫或業務科目間不得流用、第六十三條有關流用比率之限制。</w:t>
            </w:r>
          </w:p>
          <w:p w14:paraId="2B4F7FA9" w14:textId="77777777" w:rsidR="00765DED" w:rsidRDefault="00765DED" w:rsidP="00F963BB">
            <w:pPr>
              <w:spacing w:line="315" w:lineRule="exact"/>
              <w:ind w:leftChars="50" w:left="527" w:rightChars="50" w:right="105" w:hangingChars="200" w:hanging="422"/>
              <w:rPr>
                <w:rFonts w:hint="eastAsia"/>
              </w:rPr>
            </w:pPr>
            <w:r>
              <w:rPr>
                <w:rFonts w:hint="eastAsia"/>
              </w:rPr>
              <w:t>二、第二項明定辦理本條例所需經費來源，得以移用以前年度歲計賸餘或舉借債務支應，不受公共債務法第五條第七項每年度舉債額度之流量限制，並為符合財政紀律法第十四條第二項規定意旨，舉債比率仍應有一定控管機制。</w:t>
            </w:r>
          </w:p>
          <w:p w14:paraId="23E13E67" w14:textId="77777777" w:rsidR="00765DED" w:rsidRDefault="00765DED" w:rsidP="00F963BB">
            <w:pPr>
              <w:spacing w:line="315" w:lineRule="exact"/>
              <w:ind w:leftChars="50" w:left="527" w:rightChars="50" w:right="105" w:hangingChars="200" w:hanging="422"/>
              <w:rPr>
                <w:rFonts w:hint="eastAsia"/>
              </w:rPr>
            </w:pPr>
            <w:r>
              <w:rPr>
                <w:rFonts w:hint="eastAsia"/>
              </w:rPr>
              <w:t>三、第三項明定本條例施行期間，中央政府所舉借之一年以上公共債務未償餘額預算數，仍應依公共債務法第五條第一項規定辦理，以符財政紀律法第十四條第三項規定意旨。</w:t>
            </w:r>
          </w:p>
        </w:tc>
      </w:tr>
      <w:tr w:rsidR="00765DED" w14:paraId="019518E6" w14:textId="77777777" w:rsidTr="00F963BB">
        <w:tc>
          <w:tcPr>
            <w:tcW w:w="4564" w:type="dxa"/>
          </w:tcPr>
          <w:p w14:paraId="5D466601" w14:textId="77777777" w:rsidR="00765DED" w:rsidRDefault="00765DED" w:rsidP="00F963BB">
            <w:pPr>
              <w:spacing w:line="315" w:lineRule="exact"/>
              <w:ind w:leftChars="50" w:left="316" w:rightChars="50" w:right="105" w:hangingChars="100" w:hanging="211"/>
              <w:rPr>
                <w:rFonts w:hint="eastAsia"/>
              </w:rPr>
            </w:pPr>
            <w:r>
              <w:rPr>
                <w:rFonts w:hint="eastAsia"/>
              </w:rPr>
              <w:t>第七條　依本條例規定自政府領取之補助及其他給與，免納所得稅。</w:t>
            </w:r>
          </w:p>
          <w:p w14:paraId="70C41C83" w14:textId="77777777" w:rsidR="00765DED" w:rsidRDefault="00765DED" w:rsidP="00F963BB">
            <w:pPr>
              <w:spacing w:line="315" w:lineRule="exact"/>
              <w:ind w:leftChars="150" w:left="316" w:rightChars="50" w:right="105" w:firstLineChars="200" w:firstLine="422"/>
              <w:rPr>
                <w:rFonts w:hint="eastAsia"/>
              </w:rPr>
            </w:pPr>
            <w:r>
              <w:rPr>
                <w:rFonts w:hint="eastAsia"/>
              </w:rPr>
              <w:t>依本條例規定自政府領取之補助及其他給與，不得作為抵銷、扣押、供擔保或強制執行之標的。</w:t>
            </w:r>
          </w:p>
        </w:tc>
        <w:tc>
          <w:tcPr>
            <w:tcW w:w="4564" w:type="dxa"/>
          </w:tcPr>
          <w:p w14:paraId="2E86B9DD" w14:textId="77777777" w:rsidR="00765DED" w:rsidRDefault="00765DED" w:rsidP="00F963BB">
            <w:pPr>
              <w:spacing w:line="315" w:lineRule="exact"/>
              <w:ind w:leftChars="50" w:left="105" w:rightChars="50" w:right="105"/>
              <w:rPr>
                <w:rFonts w:hint="eastAsia"/>
              </w:rPr>
            </w:pPr>
            <w:r>
              <w:rPr>
                <w:rFonts w:hint="eastAsia"/>
              </w:rPr>
              <w:t>考量依本條例規定自政府領取之補助及其他給與，係為減輕人民負擔、穩定國家經濟與就業市場、改善投資環境及促進產業升級轉型等強化經濟及社會韌性之目的，如就所領取之補助及其他給與仍予課稅或得作為抵銷、扣押、供擔保或強制執行之標的，將喪失原發給之目的，爰為本條規定。</w:t>
            </w:r>
          </w:p>
        </w:tc>
      </w:tr>
      <w:tr w:rsidR="00765DED" w14:paraId="203B91F2" w14:textId="77777777" w:rsidTr="00F963BB">
        <w:tc>
          <w:tcPr>
            <w:tcW w:w="4564" w:type="dxa"/>
          </w:tcPr>
          <w:p w14:paraId="4FE8D937" w14:textId="77777777" w:rsidR="00765DED" w:rsidRDefault="00765DED" w:rsidP="00F963BB">
            <w:pPr>
              <w:spacing w:line="315" w:lineRule="exact"/>
              <w:ind w:leftChars="50" w:left="316" w:rightChars="50" w:right="105" w:hangingChars="100" w:hanging="211"/>
              <w:rPr>
                <w:rFonts w:hint="eastAsia"/>
              </w:rPr>
            </w:pPr>
            <w:r>
              <w:rPr>
                <w:rFonts w:hint="eastAsia"/>
              </w:rPr>
              <w:t>第八條　依本條例編列預算之中央各部會應專案列管及考核第三條各款所定項目之執行。</w:t>
            </w:r>
          </w:p>
        </w:tc>
        <w:tc>
          <w:tcPr>
            <w:tcW w:w="4564" w:type="dxa"/>
          </w:tcPr>
          <w:p w14:paraId="32E1EC86" w14:textId="77777777" w:rsidR="00765DED" w:rsidRDefault="00765DED" w:rsidP="00F963BB">
            <w:pPr>
              <w:spacing w:line="315" w:lineRule="exact"/>
              <w:ind w:leftChars="50" w:left="105" w:rightChars="50" w:right="105"/>
              <w:rPr>
                <w:rFonts w:hint="eastAsia"/>
              </w:rPr>
            </w:pPr>
            <w:r>
              <w:rPr>
                <w:rFonts w:hint="eastAsia"/>
              </w:rPr>
              <w:t>為利本條例之相關計畫管制作業有所依循，並有效落實第三條各款所定項目之執行，爰為本條管考規定。</w:t>
            </w:r>
          </w:p>
        </w:tc>
      </w:tr>
      <w:tr w:rsidR="00765DED" w14:paraId="6E32C4D2" w14:textId="77777777" w:rsidTr="00F963BB">
        <w:tc>
          <w:tcPr>
            <w:tcW w:w="4564" w:type="dxa"/>
          </w:tcPr>
          <w:p w14:paraId="285AAC69" w14:textId="77777777" w:rsidR="00765DED" w:rsidRDefault="00765DED" w:rsidP="00F963BB">
            <w:pPr>
              <w:spacing w:line="315" w:lineRule="exact"/>
              <w:ind w:leftChars="50" w:left="316" w:rightChars="50" w:right="105" w:hangingChars="100" w:hanging="211"/>
              <w:rPr>
                <w:rFonts w:hint="eastAsia"/>
              </w:rPr>
            </w:pPr>
            <w:r>
              <w:rPr>
                <w:rFonts w:hint="eastAsia"/>
              </w:rPr>
              <w:t>第九條　本條例及其特別預算施行期間，自中華民國一百十四年三月十二日起至一百十六年十二月三十一日止。</w:t>
            </w:r>
          </w:p>
          <w:p w14:paraId="3994F42A" w14:textId="77777777" w:rsidR="00765DED" w:rsidRDefault="00765DED" w:rsidP="00F963BB">
            <w:pPr>
              <w:spacing w:line="315" w:lineRule="exact"/>
              <w:ind w:leftChars="150" w:left="316" w:rightChars="50" w:right="105" w:firstLineChars="200" w:firstLine="422"/>
              <w:rPr>
                <w:rFonts w:hint="eastAsia"/>
              </w:rPr>
            </w:pPr>
            <w:r>
              <w:rPr>
                <w:rFonts w:hint="eastAsia"/>
              </w:rPr>
              <w:t>本條例及其特別預算施行期間屆滿，得經立法院同意延長之。</w:t>
            </w:r>
          </w:p>
        </w:tc>
        <w:tc>
          <w:tcPr>
            <w:tcW w:w="4564" w:type="dxa"/>
          </w:tcPr>
          <w:p w14:paraId="2267B5B1" w14:textId="77777777" w:rsidR="00765DED" w:rsidRDefault="00765DED" w:rsidP="00F963BB">
            <w:pPr>
              <w:spacing w:line="315" w:lineRule="exact"/>
              <w:ind w:leftChars="50" w:left="527" w:rightChars="50" w:right="105" w:hangingChars="200" w:hanging="422"/>
              <w:rPr>
                <w:rFonts w:hint="eastAsia"/>
              </w:rPr>
            </w:pPr>
            <w:r>
              <w:rPr>
                <w:rFonts w:hint="eastAsia"/>
              </w:rPr>
              <w:t>一、第一項規定本條例及其特別預算之施行期間，考量美國對全球所有輸美之鋼鋁材及其製品徵收百分之二十五關稅措施自一百十四年三月十二日起實施，斯時即對我國工業出口造成影響，爰定明本條例及其特別預算溯及自一百十四年三月十二日起施行；另配合政府運用特別預算辦理本條例各項措施之時程，爰定明施行期間至一百十六年十二月三十一日止。</w:t>
            </w:r>
          </w:p>
          <w:p w14:paraId="7FB2173F" w14:textId="77777777" w:rsidR="00765DED" w:rsidRDefault="00765DED" w:rsidP="00F963BB">
            <w:pPr>
              <w:spacing w:line="315" w:lineRule="exact"/>
              <w:ind w:leftChars="50" w:left="527" w:rightChars="50" w:right="105" w:hangingChars="200" w:hanging="422"/>
              <w:rPr>
                <w:rFonts w:hint="eastAsia"/>
              </w:rPr>
            </w:pPr>
            <w:r>
              <w:rPr>
                <w:rFonts w:hint="eastAsia"/>
              </w:rPr>
              <w:t>二、第二項規定第一項施行期間屆滿，得經立法院同意延長，以因應後續國際情勢之影響。</w:t>
            </w:r>
          </w:p>
        </w:tc>
      </w:tr>
    </w:tbl>
    <w:p w14:paraId="2CB58CB9" w14:textId="77777777" w:rsidR="00D46265" w:rsidRDefault="00765DED" w:rsidP="00765DED">
      <w:r>
        <w:rPr>
          <w:rFonts w:hint="eastAsia"/>
        </w:rPr>
        <w:pict w14:anchorId="30379DFB">
          <v:line id="DW5067544" o:spid="_x0000_s1030" style="position:absolute;left:0;text-align:left;z-index:251657216;mso-position-horizontal-relative:text;mso-position-vertical-relative:text" from="-2.35pt,.35pt" to="455.45pt,.35pt" strokeweight="1.5pt"/>
        </w:pict>
      </w:r>
    </w:p>
    <w:p w14:paraId="4BE4665B" w14:textId="77777777" w:rsidR="00D22A25" w:rsidRPr="00765DED" w:rsidRDefault="00D46265" w:rsidP="00765DED">
      <w:pPr>
        <w:rPr>
          <w:rFonts w:hint="eastAsia"/>
        </w:rPr>
      </w:pPr>
      <w:r>
        <w:br w:type="page"/>
      </w:r>
    </w:p>
    <w:sectPr w:rsidR="00D22A25" w:rsidRPr="00765DED" w:rsidSect="00765DE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A9A6C" w14:textId="77777777" w:rsidR="00C027AA" w:rsidRDefault="00C027AA">
      <w:r>
        <w:separator/>
      </w:r>
    </w:p>
  </w:endnote>
  <w:endnote w:type="continuationSeparator" w:id="0">
    <w:p w14:paraId="1298F197" w14:textId="77777777" w:rsidR="00C027AA" w:rsidRDefault="00C0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71A04" w14:textId="77777777" w:rsidR="00B54064" w:rsidRPr="00092A05" w:rsidRDefault="00092A05" w:rsidP="00092A0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5DCF" w14:textId="77777777" w:rsidR="00B54064" w:rsidRPr="00092A05" w:rsidRDefault="00092A05" w:rsidP="00092A05">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F34B2" w14:textId="77777777" w:rsidR="00C027AA" w:rsidRDefault="00C027AA">
      <w:r>
        <w:separator/>
      </w:r>
    </w:p>
  </w:footnote>
  <w:footnote w:type="continuationSeparator" w:id="0">
    <w:p w14:paraId="2B308E81" w14:textId="77777777" w:rsidR="00C027AA" w:rsidRDefault="00C02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AFCC1" w14:textId="77777777" w:rsidR="00B54064" w:rsidRPr="00092A05" w:rsidRDefault="00092A05" w:rsidP="00092A05">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D5F4C" w14:textId="77777777" w:rsidR="00B54064" w:rsidRPr="00092A05" w:rsidRDefault="00092A05" w:rsidP="00092A05">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27183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5A69"/>
    <w:rsid w:val="00021974"/>
    <w:rsid w:val="000240D9"/>
    <w:rsid w:val="000322E4"/>
    <w:rsid w:val="00034179"/>
    <w:rsid w:val="0006260D"/>
    <w:rsid w:val="0007483B"/>
    <w:rsid w:val="00092A05"/>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020"/>
    <w:rsid w:val="00192966"/>
    <w:rsid w:val="001A0A32"/>
    <w:rsid w:val="001A5138"/>
    <w:rsid w:val="001A7C69"/>
    <w:rsid w:val="001D49E2"/>
    <w:rsid w:val="001E1A19"/>
    <w:rsid w:val="001E385A"/>
    <w:rsid w:val="00235073"/>
    <w:rsid w:val="00235BD9"/>
    <w:rsid w:val="00240FA3"/>
    <w:rsid w:val="0024333A"/>
    <w:rsid w:val="00243679"/>
    <w:rsid w:val="00252A12"/>
    <w:rsid w:val="00273A61"/>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0ADD"/>
    <w:rsid w:val="004C459D"/>
    <w:rsid w:val="004D78BA"/>
    <w:rsid w:val="004E74DF"/>
    <w:rsid w:val="004F17A8"/>
    <w:rsid w:val="00542984"/>
    <w:rsid w:val="00547B06"/>
    <w:rsid w:val="00552448"/>
    <w:rsid w:val="00572D70"/>
    <w:rsid w:val="005B1DB0"/>
    <w:rsid w:val="005F678F"/>
    <w:rsid w:val="00632430"/>
    <w:rsid w:val="00655703"/>
    <w:rsid w:val="006873C4"/>
    <w:rsid w:val="006B2CB0"/>
    <w:rsid w:val="006C7F9F"/>
    <w:rsid w:val="006D7D23"/>
    <w:rsid w:val="006E2402"/>
    <w:rsid w:val="006E3C20"/>
    <w:rsid w:val="006F10CF"/>
    <w:rsid w:val="006F5861"/>
    <w:rsid w:val="00722A05"/>
    <w:rsid w:val="00732BD2"/>
    <w:rsid w:val="00735FD8"/>
    <w:rsid w:val="00765DED"/>
    <w:rsid w:val="007776A4"/>
    <w:rsid w:val="00781901"/>
    <w:rsid w:val="00782F7F"/>
    <w:rsid w:val="007908D5"/>
    <w:rsid w:val="00794FA3"/>
    <w:rsid w:val="007A1C27"/>
    <w:rsid w:val="007A4599"/>
    <w:rsid w:val="007C4084"/>
    <w:rsid w:val="007D04A0"/>
    <w:rsid w:val="007E74DC"/>
    <w:rsid w:val="007F7A16"/>
    <w:rsid w:val="00844AB1"/>
    <w:rsid w:val="00861B21"/>
    <w:rsid w:val="00863C32"/>
    <w:rsid w:val="00864C67"/>
    <w:rsid w:val="00883D74"/>
    <w:rsid w:val="008A0C5D"/>
    <w:rsid w:val="008B4209"/>
    <w:rsid w:val="008C1035"/>
    <w:rsid w:val="008E326C"/>
    <w:rsid w:val="008E5D88"/>
    <w:rsid w:val="0090241A"/>
    <w:rsid w:val="00926966"/>
    <w:rsid w:val="00926F56"/>
    <w:rsid w:val="00933245"/>
    <w:rsid w:val="00963798"/>
    <w:rsid w:val="00992003"/>
    <w:rsid w:val="009C16B2"/>
    <w:rsid w:val="009C3904"/>
    <w:rsid w:val="009D3F34"/>
    <w:rsid w:val="009E10F6"/>
    <w:rsid w:val="00A05B7F"/>
    <w:rsid w:val="00A0600A"/>
    <w:rsid w:val="00A13259"/>
    <w:rsid w:val="00A174B8"/>
    <w:rsid w:val="00A32A9C"/>
    <w:rsid w:val="00A678DC"/>
    <w:rsid w:val="00A80A44"/>
    <w:rsid w:val="00A86BD4"/>
    <w:rsid w:val="00A876DC"/>
    <w:rsid w:val="00AA2ADF"/>
    <w:rsid w:val="00AB6BDB"/>
    <w:rsid w:val="00AC692A"/>
    <w:rsid w:val="00AC6A09"/>
    <w:rsid w:val="00AD6810"/>
    <w:rsid w:val="00AF1CCC"/>
    <w:rsid w:val="00AF5A69"/>
    <w:rsid w:val="00B15BB5"/>
    <w:rsid w:val="00B250DC"/>
    <w:rsid w:val="00B278AB"/>
    <w:rsid w:val="00B40364"/>
    <w:rsid w:val="00B54064"/>
    <w:rsid w:val="00BA71D7"/>
    <w:rsid w:val="00BB5684"/>
    <w:rsid w:val="00BE0A55"/>
    <w:rsid w:val="00BE3CC5"/>
    <w:rsid w:val="00BF63AF"/>
    <w:rsid w:val="00C027AA"/>
    <w:rsid w:val="00C201E0"/>
    <w:rsid w:val="00C216C6"/>
    <w:rsid w:val="00C50091"/>
    <w:rsid w:val="00C56D95"/>
    <w:rsid w:val="00C676EA"/>
    <w:rsid w:val="00C84B2E"/>
    <w:rsid w:val="00C9556F"/>
    <w:rsid w:val="00C9653B"/>
    <w:rsid w:val="00CD541C"/>
    <w:rsid w:val="00CD6DB1"/>
    <w:rsid w:val="00CE016C"/>
    <w:rsid w:val="00CE7551"/>
    <w:rsid w:val="00CF12AE"/>
    <w:rsid w:val="00CF6866"/>
    <w:rsid w:val="00D03570"/>
    <w:rsid w:val="00D05F85"/>
    <w:rsid w:val="00D07EA1"/>
    <w:rsid w:val="00D22A25"/>
    <w:rsid w:val="00D32121"/>
    <w:rsid w:val="00D46265"/>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31B59"/>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963BB"/>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728BF9C"/>
  <w15:chartTrackingRefBased/>
  <w15:docId w15:val="{9FC9767D-853F-4FA3-A0F4-19EA03CF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11;3;13</cp:keywords>
  <dc:description>委65;委72;8;議案202110127880000</dc:description>
  <cp:lastModifiedBy>景濰 李</cp:lastModifiedBy>
  <cp:revision>2</cp:revision>
  <cp:lastPrinted>2025-05-15T07:03:00Z</cp:lastPrinted>
  <dcterms:created xsi:type="dcterms:W3CDTF">2025-08-05T09:34:00Z</dcterms:created>
  <dcterms:modified xsi:type="dcterms:W3CDTF">2025-08-05T09:34:00Z</dcterms:modified>
</cp:coreProperties>
</file>