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302E1" w14:textId="77777777" w:rsidR="001E7BF9" w:rsidRPr="00DE429E" w:rsidRDefault="00DE429E" w:rsidP="001E7BF9">
      <w:pPr>
        <w:spacing w:afterLines="50" w:after="167"/>
        <w:rPr>
          <w:color w:val="000000"/>
        </w:rPr>
      </w:pPr>
      <w:r w:rsidRPr="00DE429E">
        <w:rPr>
          <w:color w:val="000000"/>
        </w:rPr>
        <w:pict w14:anchorId="335B7F13">
          <v:shapetype id="_x0000_t202" coordsize="21600,21600" o:spt="202" path="m,l,21600r21600,l21600,xe">
            <v:stroke joinstyle="miter"/>
            <v:path gradientshapeok="t" o:connecttype="rect"/>
          </v:shapetype>
          <v:shape id="文字方塊 1" o:spid="_x0000_s1028" type="#_x0000_t202" style="position:absolute;left:0;text-align:left;margin-left:-.65pt;margin-top:-26pt;width:75pt;height: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" filled="f" strokeweight="1pt">
            <v:textbox>
              <w:txbxContent>
                <w:p w14:paraId="7DA1E53E" w14:textId="77777777" w:rsidR="00DE429E" w:rsidRDefault="00DE429E">
                  <w:pPr>
                    <w:spacing w:line="340" w:lineRule="exact"/>
                    <w:rPr>
                      <w:rFonts w:ascii="華康細明體"/>
                      <w:sz w:val="28"/>
                    </w:rPr>
                  </w:pPr>
                  <w:r>
                    <w:rPr>
                      <w:rFonts w:ascii="華康細明體" w:hint="eastAsia"/>
                      <w:sz w:val="28"/>
                    </w:rPr>
                    <w:t>更</w:t>
                  </w:r>
                  <w:r>
                    <w:rPr>
                      <w:rFonts w:ascii="華康細明體" w:hint="eastAsia"/>
                      <w:sz w:val="28"/>
                    </w:rPr>
                    <w:t xml:space="preserve"> </w:t>
                  </w:r>
                  <w:r>
                    <w:rPr>
                      <w:rFonts w:ascii="華康細明體" w:hint="eastAsia"/>
                      <w:sz w:val="28"/>
                    </w:rPr>
                    <w:t>正</w:t>
                  </w:r>
                  <w:r>
                    <w:rPr>
                      <w:rFonts w:ascii="華康細明體" w:hint="eastAsia"/>
                      <w:sz w:val="28"/>
                    </w:rPr>
                    <w:t xml:space="preserve"> </w:t>
                  </w:r>
                  <w:r>
                    <w:rPr>
                      <w:rFonts w:ascii="華康細明體" w:hint="eastAsia"/>
                      <w:sz w:val="28"/>
                    </w:rPr>
                    <w:t>本</w:t>
                  </w:r>
                </w:p>
              </w:txbxContent>
            </v:textbox>
            <w10:anchorlock/>
          </v:shape>
        </w:pict>
      </w:r>
      <w:r w:rsidR="001E7BF9" w:rsidRPr="00DE429E">
        <w:rPr>
          <w:rFonts w:hint="eastAsia"/>
          <w:color w:val="000000"/>
        </w:rPr>
        <w:t xml:space="preserve">　　　　　　　　　　　　　　　　　　　　　　　　　　　　　</w:t>
      </w:r>
      <w:r w:rsidR="00600274" w:rsidRPr="00DE429E">
        <w:rPr>
          <w:rFonts w:hint="eastAsia"/>
          <w:color w:val="000000"/>
        </w:rPr>
        <w:t>議案編號：</w:t>
      </w:r>
      <w:r w:rsidR="00600274" w:rsidRPr="00DE429E">
        <w:rPr>
          <w:rFonts w:hint="eastAsia"/>
          <w:color w:val="000000"/>
        </w:rPr>
        <w:t>202110083550000</w:t>
      </w:r>
    </w:p>
    <w:p w14:paraId="030235DA" w14:textId="77777777" w:rsidR="001E7BF9" w:rsidRPr="00DE429E" w:rsidRDefault="001E7BF9" w:rsidP="001E7BF9">
      <w:pPr>
        <w:snapToGrid w:val="0"/>
        <w:ind w:leftChars="400" w:left="844"/>
        <w:rPr>
          <w:rFonts w:ascii="細明體" w:hAnsi="細明體" w:hint="eastAsia"/>
          <w:color w:val="000000"/>
        </w:rPr>
      </w:pPr>
      <w:r w:rsidRPr="00DE429E">
        <w:rPr>
          <w:rFonts w:eastAsia="標楷體" w:hint="eastAsia"/>
          <w:color w:val="000000"/>
          <w:kern w:val="0"/>
          <w:sz w:val="42"/>
        </w:rPr>
        <w:t>立法院議案關係文書</w:t>
      </w:r>
      <w:r w:rsidRPr="00DE429E">
        <w:rPr>
          <w:rFonts w:hint="eastAsia"/>
          <w:color w:val="000000"/>
        </w:rPr>
        <w:t xml:space="preserve">　</w:t>
      </w:r>
      <w:r w:rsidR="00DE429E" w:rsidRPr="00DE429E">
        <w:rPr>
          <w:rFonts w:ascii="細明體" w:hAnsi="細明體"/>
          <w:color w:val="000000"/>
        </w:rPr>
        <w:fldChar w:fldCharType="begin"/>
      </w:r>
      <w:r w:rsidR="00DE429E" w:rsidRPr="00DE429E">
        <w:rPr>
          <w:rFonts w:ascii="細明體" w:hAnsi="細明體"/>
          <w:color w:val="000000"/>
        </w:rPr>
        <w:instrText xml:space="preserve"> </w:instrText>
      </w:r>
      <w:r w:rsidR="00DE429E" w:rsidRPr="00DE429E">
        <w:rPr>
          <w:rFonts w:ascii="細明體" w:hAnsi="細明體" w:hint="eastAsia"/>
          <w:color w:val="000000"/>
        </w:rPr>
        <w:instrText>eq \o\ad(\s\up5(（中華民國41年9月起編號）),\s\do5(中華民國11</w:instrText>
      </w:r>
      <w:r w:rsidR="00DE429E" w:rsidRPr="00DE429E">
        <w:rPr>
          <w:rFonts w:ascii="細明體" w:hAnsi="細明體"/>
          <w:color w:val="000000"/>
        </w:rPr>
        <w:instrText>4</w:instrText>
      </w:r>
      <w:r w:rsidR="00DE429E" w:rsidRPr="00DE429E">
        <w:rPr>
          <w:rFonts w:ascii="細明體" w:hAnsi="細明體" w:hint="eastAsia"/>
          <w:color w:val="000000"/>
        </w:rPr>
        <w:instrText>年1月</w:instrText>
      </w:r>
      <w:r w:rsidR="00DE429E" w:rsidRPr="00DE429E">
        <w:rPr>
          <w:rFonts w:ascii="細明體" w:hAnsi="細明體"/>
          <w:color w:val="000000"/>
        </w:rPr>
        <w:instrText>9</w:instrText>
      </w:r>
      <w:r w:rsidR="00DE429E" w:rsidRPr="00DE429E">
        <w:rPr>
          <w:rFonts w:ascii="細明體" w:hAnsi="細明體" w:hint="eastAsia"/>
          <w:color w:val="000000"/>
        </w:rPr>
        <w:instrText>日印發))</w:instrText>
      </w:r>
      <w:r w:rsidR="00DE429E" w:rsidRPr="00DE429E">
        <w:rPr>
          <w:rFonts w:ascii="細明體" w:hAnsi="細明體"/>
          <w:color w:val="000000"/>
        </w:rPr>
        <w:fldChar w:fldCharType="end"/>
      </w:r>
    </w:p>
    <w:p w14:paraId="06D8A3F2" w14:textId="77777777" w:rsidR="001E7BF9" w:rsidRPr="00DE429E" w:rsidRDefault="001E7BF9" w:rsidP="001E7BF9">
      <w:pPr>
        <w:spacing w:line="600" w:lineRule="exact"/>
        <w:ind w:leftChars="400" w:left="844"/>
        <w:rPr>
          <w:rFonts w:hint="eastAsia"/>
          <w:color w:val="000000"/>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1E7BF9" w:rsidRPr="00DE429E" w14:paraId="7261CC29" w14:textId="77777777" w:rsidTr="00403FF8">
        <w:tc>
          <w:tcPr>
            <w:tcW w:w="0" w:type="auto"/>
            <w:vAlign w:val="center"/>
          </w:tcPr>
          <w:p w14:paraId="401633CA" w14:textId="77777777" w:rsidR="001E7BF9" w:rsidRPr="00DE429E" w:rsidRDefault="001E7BF9" w:rsidP="00403FF8">
            <w:pPr>
              <w:pStyle w:val="affff"/>
              <w:rPr>
                <w:rFonts w:hint="eastAsia"/>
                <w:color w:val="000000"/>
              </w:rPr>
            </w:pPr>
            <w:r w:rsidRPr="00DE429E">
              <w:rPr>
                <w:rFonts w:hint="eastAsia"/>
                <w:color w:val="000000"/>
              </w:rPr>
              <w:t>院總第</w:t>
            </w:r>
            <w:r w:rsidRPr="00DE429E">
              <w:rPr>
                <w:rFonts w:hint="eastAsia"/>
                <w:color w:val="000000"/>
              </w:rPr>
              <w:t>20</w:t>
            </w:r>
            <w:r w:rsidRPr="00DE429E">
              <w:rPr>
                <w:rFonts w:hint="eastAsia"/>
                <w:color w:val="000000"/>
              </w:rPr>
              <w:t>號</w:t>
            </w:r>
          </w:p>
        </w:tc>
        <w:tc>
          <w:tcPr>
            <w:tcW w:w="0" w:type="auto"/>
            <w:vAlign w:val="center"/>
          </w:tcPr>
          <w:p w14:paraId="2ECD91AF" w14:textId="77777777" w:rsidR="001E7BF9" w:rsidRPr="00DE429E" w:rsidRDefault="001E7BF9" w:rsidP="00403FF8">
            <w:pPr>
              <w:pStyle w:val="affff5"/>
              <w:ind w:leftChars="200" w:left="422"/>
              <w:rPr>
                <w:rFonts w:hint="eastAsia"/>
                <w:color w:val="000000"/>
              </w:rPr>
            </w:pPr>
            <w:r w:rsidRPr="00DE429E">
              <w:rPr>
                <w:rFonts w:hint="eastAsia"/>
                <w:color w:val="000000"/>
              </w:rPr>
              <w:t>委員</w:t>
            </w:r>
          </w:p>
        </w:tc>
        <w:tc>
          <w:tcPr>
            <w:tcW w:w="0" w:type="auto"/>
            <w:vAlign w:val="center"/>
          </w:tcPr>
          <w:p w14:paraId="1F5AB1CE" w14:textId="77777777" w:rsidR="001E7BF9" w:rsidRPr="00DE429E" w:rsidRDefault="001E7BF9" w:rsidP="00403FF8">
            <w:pPr>
              <w:pStyle w:val="affff5"/>
              <w:rPr>
                <w:rFonts w:hint="eastAsia"/>
                <w:color w:val="000000"/>
              </w:rPr>
            </w:pPr>
            <w:r w:rsidRPr="00DE429E">
              <w:rPr>
                <w:rFonts w:hint="eastAsia"/>
                <w:color w:val="000000"/>
              </w:rPr>
              <w:t>提案第</w:t>
            </w:r>
          </w:p>
        </w:tc>
        <w:tc>
          <w:tcPr>
            <w:tcW w:w="0" w:type="auto"/>
            <w:tcMar>
              <w:left w:w="113" w:type="dxa"/>
              <w:right w:w="113" w:type="dxa"/>
            </w:tcMar>
            <w:vAlign w:val="center"/>
          </w:tcPr>
          <w:p w14:paraId="7563ED65" w14:textId="77777777" w:rsidR="001E7BF9" w:rsidRPr="00DE429E" w:rsidRDefault="001E7BF9" w:rsidP="00403FF8">
            <w:pPr>
              <w:pStyle w:val="affff5"/>
              <w:jc w:val="distribute"/>
              <w:rPr>
                <w:rFonts w:hint="eastAsia"/>
                <w:color w:val="000000"/>
              </w:rPr>
            </w:pPr>
            <w:r w:rsidRPr="00DE429E">
              <w:rPr>
                <w:color w:val="000000"/>
              </w:rPr>
              <w:t>11008355</w:t>
            </w:r>
          </w:p>
        </w:tc>
        <w:tc>
          <w:tcPr>
            <w:tcW w:w="0" w:type="auto"/>
            <w:vAlign w:val="center"/>
          </w:tcPr>
          <w:p w14:paraId="1597396D" w14:textId="77777777" w:rsidR="001E7BF9" w:rsidRPr="00DE429E" w:rsidRDefault="001E7BF9" w:rsidP="00403FF8">
            <w:pPr>
              <w:pStyle w:val="affff5"/>
              <w:rPr>
                <w:rFonts w:hint="eastAsia"/>
                <w:color w:val="000000"/>
              </w:rPr>
            </w:pPr>
            <w:r w:rsidRPr="00DE429E">
              <w:rPr>
                <w:rFonts w:hint="eastAsia"/>
                <w:color w:val="000000"/>
              </w:rPr>
              <w:t>號</w:t>
            </w:r>
          </w:p>
        </w:tc>
        <w:tc>
          <w:tcPr>
            <w:tcW w:w="0" w:type="auto"/>
            <w:vAlign w:val="center"/>
          </w:tcPr>
          <w:p w14:paraId="6582B647" w14:textId="77777777" w:rsidR="001E7BF9" w:rsidRPr="00DE429E" w:rsidRDefault="001E7BF9" w:rsidP="00403FF8">
            <w:pPr>
              <w:pStyle w:val="affff5"/>
              <w:rPr>
                <w:rFonts w:hint="eastAsia"/>
                <w:color w:val="000000"/>
              </w:rPr>
            </w:pPr>
          </w:p>
        </w:tc>
        <w:tc>
          <w:tcPr>
            <w:tcW w:w="0" w:type="auto"/>
            <w:tcMar>
              <w:left w:w="113" w:type="dxa"/>
            </w:tcMar>
            <w:vAlign w:val="center"/>
          </w:tcPr>
          <w:p w14:paraId="6297BE06" w14:textId="77777777" w:rsidR="001E7BF9" w:rsidRPr="00DE429E" w:rsidRDefault="001E7BF9" w:rsidP="00403FF8">
            <w:pPr>
              <w:pStyle w:val="affff5"/>
              <w:rPr>
                <w:rFonts w:hint="eastAsia"/>
                <w:color w:val="000000"/>
              </w:rPr>
            </w:pPr>
          </w:p>
        </w:tc>
      </w:tr>
    </w:tbl>
    <w:p w14:paraId="2CE234E3" w14:textId="77777777" w:rsidR="001E7BF9" w:rsidRPr="00DE429E" w:rsidRDefault="001E7BF9" w:rsidP="001E7BF9">
      <w:pPr>
        <w:pStyle w:val="afb"/>
        <w:spacing w:line="600" w:lineRule="exact"/>
        <w:ind w:left="1382" w:hanging="855"/>
        <w:rPr>
          <w:rFonts w:hint="eastAsia"/>
          <w:color w:val="000000"/>
        </w:rPr>
      </w:pPr>
    </w:p>
    <w:p w14:paraId="7D13A2D5" w14:textId="77777777" w:rsidR="001E7BF9" w:rsidRPr="00DE429E" w:rsidRDefault="001E7BF9" w:rsidP="001E7BF9">
      <w:pPr>
        <w:pStyle w:val="afb"/>
        <w:ind w:left="1382" w:hanging="855"/>
        <w:rPr>
          <w:rFonts w:hint="eastAsia"/>
          <w:color w:val="000000"/>
          <w:spacing w:val="0"/>
        </w:rPr>
      </w:pPr>
      <w:r w:rsidRPr="00DE429E">
        <w:rPr>
          <w:rFonts w:hint="eastAsia"/>
          <w:color w:val="000000"/>
        </w:rPr>
        <w:t>案由：</w:t>
      </w:r>
      <w:r w:rsidRPr="00DE429E">
        <w:rPr>
          <w:rFonts w:hint="eastAsia"/>
          <w:color w:val="000000"/>
          <w:spacing w:val="0"/>
        </w:rPr>
        <w:t>本院委員傅崐萁、蘇清泉、游顥</w:t>
      </w:r>
      <w:r w:rsidR="00DE429E" w:rsidRPr="00DE429E">
        <w:rPr>
          <w:rFonts w:hint="eastAsia"/>
          <w:color w:val="000000"/>
          <w:spacing w:val="0"/>
        </w:rPr>
        <w:t>、</w:t>
      </w:r>
      <w:r w:rsidR="00DE429E" w:rsidRPr="00DE429E">
        <w:rPr>
          <w:rFonts w:ascii="細明體" w:hAnsi="細明體" w:hint="eastAsia"/>
          <w:color w:val="000000"/>
          <w:spacing w:val="0"/>
          <w:szCs w:val="21"/>
        </w:rPr>
        <w:t>林沛祥</w:t>
      </w:r>
      <w:r w:rsidR="00DE429E" w:rsidRPr="00DE429E">
        <w:rPr>
          <w:rFonts w:hint="eastAsia"/>
          <w:color w:val="000000"/>
          <w:spacing w:val="0"/>
        </w:rPr>
        <w:t>、</w:t>
      </w:r>
      <w:r w:rsidR="00DE429E" w:rsidRPr="00DE429E">
        <w:rPr>
          <w:rFonts w:ascii="細明體" w:hAnsi="細明體" w:hint="eastAsia"/>
          <w:color w:val="000000"/>
          <w:spacing w:val="0"/>
          <w:szCs w:val="21"/>
        </w:rPr>
        <w:t>廖偉翔</w:t>
      </w:r>
      <w:r w:rsidRPr="00DE429E">
        <w:rPr>
          <w:rFonts w:hint="eastAsia"/>
          <w:color w:val="000000"/>
          <w:spacing w:val="0"/>
        </w:rPr>
        <w:t>等</w:t>
      </w:r>
      <w:r w:rsidR="00C51798" w:rsidRPr="00DE429E">
        <w:rPr>
          <w:rFonts w:hint="eastAsia"/>
          <w:color w:val="000000"/>
          <w:spacing w:val="0"/>
        </w:rPr>
        <w:t>2</w:t>
      </w:r>
      <w:r w:rsidR="00DE429E" w:rsidRPr="00DE429E">
        <w:rPr>
          <w:color w:val="000000"/>
          <w:spacing w:val="0"/>
        </w:rPr>
        <w:t>4</w:t>
      </w:r>
      <w:r w:rsidRPr="00DE429E">
        <w:rPr>
          <w:rFonts w:hint="eastAsia"/>
          <w:color w:val="000000"/>
          <w:spacing w:val="0"/>
        </w:rPr>
        <w:t>人，有</w:t>
      </w:r>
      <w:r w:rsidRPr="00DE429E">
        <w:rPr>
          <w:rFonts w:hint="eastAsia"/>
          <w:color w:val="000000"/>
          <w:spacing w:val="6"/>
        </w:rPr>
        <w:t>鑑於運輸營業之路線或區域內提供無障礙空間尚未完善</w:t>
      </w:r>
      <w:r w:rsidRPr="00DE429E">
        <w:rPr>
          <w:rFonts w:hint="eastAsia"/>
          <w:color w:val="000000"/>
          <w:spacing w:val="0"/>
        </w:rPr>
        <w:t>，為</w:t>
      </w:r>
      <w:r w:rsidRPr="00DE429E">
        <w:rPr>
          <w:rFonts w:hint="eastAsia"/>
          <w:color w:val="000000"/>
          <w:spacing w:val="-6"/>
        </w:rPr>
        <w:t>保障我國身心障礙者之權益，爰擬具「身心障礙者權益保障</w:t>
      </w:r>
      <w:r w:rsidRPr="00DE429E">
        <w:rPr>
          <w:rFonts w:hint="eastAsia"/>
          <w:color w:val="000000"/>
          <w:spacing w:val="0"/>
        </w:rPr>
        <w:t>法第五十三條條文修正草案」。是否有當？敬請公決。</w:t>
      </w:r>
    </w:p>
    <w:p w14:paraId="755AB252" w14:textId="77777777" w:rsidR="001E7BF9" w:rsidRPr="00DE429E" w:rsidRDefault="001E7BF9" w:rsidP="001E7BF9">
      <w:pPr>
        <w:pStyle w:val="afb"/>
        <w:ind w:left="1382" w:hanging="855"/>
        <w:rPr>
          <w:rFonts w:hint="eastAsia"/>
          <w:color w:val="000000"/>
        </w:rPr>
      </w:pPr>
    </w:p>
    <w:p w14:paraId="3377F830" w14:textId="77777777" w:rsidR="001E7BF9" w:rsidRPr="00DE429E" w:rsidRDefault="001E7BF9" w:rsidP="001E7BF9">
      <w:pPr>
        <w:pStyle w:val="a4"/>
        <w:ind w:left="633" w:hanging="633"/>
        <w:rPr>
          <w:rFonts w:hint="eastAsia"/>
          <w:color w:val="000000"/>
        </w:rPr>
      </w:pPr>
      <w:r w:rsidRPr="00DE429E">
        <w:rPr>
          <w:rFonts w:hint="eastAsia"/>
          <w:color w:val="000000"/>
        </w:rPr>
        <w:t>說明：</w:t>
      </w:r>
    </w:p>
    <w:p w14:paraId="1C7921C8" w14:textId="77777777" w:rsidR="001E7BF9" w:rsidRPr="00DE429E" w:rsidRDefault="001E7BF9" w:rsidP="001E7BF9">
      <w:pPr>
        <w:pStyle w:val="afffff0"/>
        <w:ind w:left="633" w:hanging="422"/>
        <w:rPr>
          <w:rFonts w:hint="eastAsia"/>
          <w:color w:val="000000"/>
        </w:rPr>
      </w:pPr>
      <w:r w:rsidRPr="00DE429E">
        <w:rPr>
          <w:rFonts w:hint="eastAsia"/>
          <w:color w:val="000000"/>
        </w:rPr>
        <w:t>一、根據衛生福利部統計至</w:t>
      </w:r>
      <w:r w:rsidRPr="00DE429E">
        <w:rPr>
          <w:rFonts w:hint="eastAsia"/>
          <w:color w:val="000000"/>
        </w:rPr>
        <w:t>112</w:t>
      </w:r>
      <w:r w:rsidRPr="00DE429E">
        <w:rPr>
          <w:rFonts w:hint="eastAsia"/>
          <w:color w:val="000000"/>
        </w:rPr>
        <w:t>年底，全國身心障礙者人數</w:t>
      </w:r>
      <w:r w:rsidRPr="00DE429E">
        <w:rPr>
          <w:rFonts w:hint="eastAsia"/>
          <w:color w:val="000000"/>
        </w:rPr>
        <w:t>1,214,688</w:t>
      </w:r>
      <w:r w:rsidRPr="00DE429E">
        <w:rPr>
          <w:rFonts w:hint="eastAsia"/>
          <w:color w:val="000000"/>
        </w:rPr>
        <w:t>人，其中有肢體障礙者人數約為</w:t>
      </w:r>
      <w:r w:rsidRPr="00DE429E">
        <w:rPr>
          <w:rFonts w:hint="eastAsia"/>
          <w:color w:val="000000"/>
        </w:rPr>
        <w:t>474,000</w:t>
      </w:r>
      <w:r w:rsidRPr="00DE429E">
        <w:rPr>
          <w:rFonts w:hint="eastAsia"/>
          <w:color w:val="000000"/>
        </w:rPr>
        <w:t>人，由此可知，我國身心障礙者有使用輪椅需求人數並非少數。身心障礙者權利公約第二十九條指明國家應確保身心障礙者有平等享有交通運輸及設施之權利，是以，交通相關設施均應考量身心障礙者之方便使用。</w:t>
      </w:r>
    </w:p>
    <w:p w14:paraId="6E11AF0D" w14:textId="77777777" w:rsidR="001E7BF9" w:rsidRPr="00DE429E" w:rsidRDefault="001E7BF9" w:rsidP="001E7BF9">
      <w:pPr>
        <w:pStyle w:val="afffff0"/>
        <w:ind w:left="633" w:hanging="422"/>
        <w:rPr>
          <w:rFonts w:hint="eastAsia"/>
          <w:color w:val="000000"/>
        </w:rPr>
      </w:pPr>
      <w:r w:rsidRPr="00DE429E">
        <w:rPr>
          <w:rFonts w:hint="eastAsia"/>
          <w:color w:val="000000"/>
        </w:rPr>
        <w:t>二、查我國無障礙交通與友善環境的打造，仍有進步的空間，應考量通用設計概念，使身心障礙者、高齡者、孕婦、幼兒與一般民眾皆能使用方便之運輸服務，為促進我國身心障礙者確保有平等享有交通運輸及設施之權利，強制大眾運輸工具於新建公共建築物及活動場所即應「考量通用設計之概念」規劃設置，才能打造各類身心障礙者之行動與使用設施及設備。</w:t>
      </w:r>
    </w:p>
    <w:p w14:paraId="377564CF" w14:textId="77777777" w:rsidR="001E7BF9" w:rsidRPr="00DE429E" w:rsidRDefault="001E7BF9" w:rsidP="001E7BF9">
      <w:pPr>
        <w:pStyle w:val="afffff0"/>
        <w:ind w:left="633" w:hanging="422"/>
        <w:rPr>
          <w:rFonts w:hint="eastAsia"/>
          <w:color w:val="000000"/>
        </w:rPr>
      </w:pPr>
      <w:r w:rsidRPr="00DE429E">
        <w:rPr>
          <w:rFonts w:hint="eastAsia"/>
          <w:color w:val="000000"/>
        </w:rPr>
        <w:t>三、又查過去曾有公車站牌附近人行道遭公共設施擋住公車渡板延伸放置位置，致上車受到阻礙之情事。例如變電箱、路燈、公車等待區座椅併置一塊，致使用輪椅者難以上下車，實有改善之必要。</w:t>
      </w:r>
    </w:p>
    <w:p w14:paraId="2DA92002" w14:textId="77777777" w:rsidR="001E7BF9" w:rsidRPr="00DE429E" w:rsidRDefault="001E7BF9" w:rsidP="001E7BF9">
      <w:pPr>
        <w:rPr>
          <w:color w:val="000000"/>
        </w:rPr>
      </w:pPr>
    </w:p>
    <w:p w14:paraId="4C3DB927" w14:textId="77777777" w:rsidR="001E7BF9" w:rsidRPr="00DE429E" w:rsidRDefault="001E7BF9" w:rsidP="001E7BF9">
      <w:pPr>
        <w:pStyle w:val="-"/>
        <w:ind w:left="3165" w:right="633" w:hanging="844"/>
        <w:rPr>
          <w:color w:val="000000"/>
        </w:rPr>
      </w:pPr>
      <w:r w:rsidRPr="00DE429E">
        <w:rPr>
          <w:rFonts w:hint="eastAsia"/>
          <w:color w:val="000000"/>
        </w:rPr>
        <w:t xml:space="preserve">提案人：傅崐萁　　蘇清泉　　游　顥　　</w:t>
      </w:r>
      <w:r w:rsidR="00DE429E" w:rsidRPr="00DE429E">
        <w:rPr>
          <w:rFonts w:ascii="細明體" w:hAnsi="細明體" w:hint="eastAsia"/>
          <w:color w:val="000000"/>
          <w:szCs w:val="21"/>
        </w:rPr>
        <w:t xml:space="preserve">林沛祥　　廖偉翔　　</w:t>
      </w:r>
    </w:p>
    <w:p w14:paraId="76F4F17E" w14:textId="77777777" w:rsidR="001E7BF9" w:rsidRPr="00DE429E" w:rsidRDefault="001E7BF9" w:rsidP="001E7BF9">
      <w:pPr>
        <w:pStyle w:val="-"/>
        <w:ind w:left="3165" w:right="633" w:hanging="844"/>
        <w:rPr>
          <w:rFonts w:hint="eastAsia"/>
          <w:color w:val="000000"/>
        </w:rPr>
      </w:pPr>
      <w:r w:rsidRPr="00DE429E">
        <w:rPr>
          <w:rFonts w:hint="eastAsia"/>
          <w:color w:val="000000"/>
        </w:rPr>
        <w:t>連署人：鄭天財</w:t>
      </w:r>
      <w:r w:rsidRPr="00DE429E">
        <w:rPr>
          <w:rFonts w:hint="eastAsia"/>
          <w:color w:val="000000"/>
        </w:rPr>
        <w:t>Sra Kacaw</w:t>
      </w:r>
      <w:r w:rsidRPr="00DE429E">
        <w:rPr>
          <w:rFonts w:hint="eastAsia"/>
          <w:color w:val="000000"/>
        </w:rPr>
        <w:t xml:space="preserve">　　</w:t>
      </w:r>
      <w:r w:rsidRPr="00DE429E">
        <w:rPr>
          <w:rFonts w:hint="eastAsia"/>
          <w:color w:val="000000"/>
          <w:sz w:val="8"/>
        </w:rPr>
        <w:t xml:space="preserve">　</w:t>
      </w:r>
      <w:r w:rsidRPr="00DE429E">
        <w:rPr>
          <w:rFonts w:hint="eastAsia"/>
          <w:color w:val="000000"/>
        </w:rPr>
        <w:t xml:space="preserve">黃　仁　　葛如鈞　　廖先翔　　林倩綺　　張智倫　　陳菁徽　　涂權吉　　林思銘　　盧縣一　　王育敏　　翁曉玲　　陳雪生　　顏寬恒　　</w:t>
      </w:r>
      <w:r w:rsidR="00A80195" w:rsidRPr="00DE429E">
        <w:rPr>
          <w:rFonts w:hint="eastAsia"/>
          <w:color w:val="000000"/>
        </w:rPr>
        <w:t xml:space="preserve">謝龍介　　邱鎮軍　　楊瓊瓔　　</w:t>
      </w:r>
      <w:r w:rsidR="00C51798" w:rsidRPr="00DE429E">
        <w:rPr>
          <w:rFonts w:hint="eastAsia"/>
          <w:color w:val="000000"/>
        </w:rPr>
        <w:t>牛煦庭</w:t>
      </w:r>
      <w:r w:rsidR="00A80195" w:rsidRPr="00DE429E">
        <w:rPr>
          <w:rFonts w:hint="eastAsia"/>
          <w:color w:val="000000"/>
        </w:rPr>
        <w:t xml:space="preserve">　　</w:t>
      </w:r>
      <w:r w:rsidR="00DE429E" w:rsidRPr="00DE429E">
        <w:rPr>
          <w:rFonts w:ascii="細明體" w:hAnsi="細明體" w:hint="eastAsia"/>
          <w:color w:val="000000"/>
          <w:szCs w:val="21"/>
        </w:rPr>
        <w:t xml:space="preserve">高金素梅　</w:t>
      </w:r>
    </w:p>
    <w:p w14:paraId="2DE1774B" w14:textId="77777777" w:rsidR="001E7BF9" w:rsidRPr="00DE429E" w:rsidRDefault="001E7BF9" w:rsidP="001E7BF9">
      <w:pPr>
        <w:pStyle w:val="affffe"/>
        <w:ind w:firstLine="422"/>
        <w:rPr>
          <w:color w:val="000000"/>
        </w:rPr>
        <w:sectPr w:rsidR="001E7BF9" w:rsidRPr="00DE429E" w:rsidSect="001F7E1A">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51"/>
          <w:cols w:space="720"/>
          <w:docGrid w:type="linesAndChars" w:linePitch="335" w:charSpace="200"/>
        </w:sectPr>
      </w:pPr>
    </w:p>
    <w:p w14:paraId="3DAA504A" w14:textId="77777777" w:rsidR="001E7BF9" w:rsidRPr="00DE429E" w:rsidRDefault="001E7BF9" w:rsidP="00DC7CE4">
      <w:pPr>
        <w:spacing w:line="14" w:lineRule="exact"/>
        <w:rPr>
          <w:color w:val="000000"/>
        </w:rPr>
        <w:sectPr w:rsidR="001E7BF9" w:rsidRPr="00DE429E" w:rsidSect="001E7BF9">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1E7BF9" w:rsidRPr="00DE429E" w14:paraId="54F950C5" w14:textId="77777777" w:rsidTr="00403FF8">
        <w:tc>
          <w:tcPr>
            <w:tcW w:w="9128" w:type="dxa"/>
            <w:gridSpan w:val="3"/>
            <w:tcBorders>
              <w:top w:val="nil"/>
              <w:left w:val="nil"/>
              <w:bottom w:val="nil"/>
              <w:right w:val="nil"/>
            </w:tcBorders>
          </w:tcPr>
          <w:p w14:paraId="49D6EAC4" w14:textId="77777777" w:rsidR="001E7BF9" w:rsidRPr="00DE429E" w:rsidRDefault="001E7BF9" w:rsidP="00403FF8">
            <w:pPr>
              <w:spacing w:before="105" w:after="105" w:line="480" w:lineRule="exact"/>
              <w:ind w:leftChars="500" w:left="1055"/>
              <w:rPr>
                <w:rFonts w:ascii="標楷體" w:eastAsia="標楷體" w:hAnsi="標楷體" w:hint="eastAsia"/>
                <w:color w:val="000000"/>
                <w:sz w:val="28"/>
              </w:rPr>
            </w:pPr>
            <w:r w:rsidRPr="00DE429E">
              <w:rPr>
                <w:rFonts w:ascii="標楷體" w:eastAsia="標楷體" w:hAnsi="標楷體"/>
                <w:color w:val="000000"/>
                <w:sz w:val="28"/>
              </w:rPr>
              <w:br w:type="page"/>
              <w:t>身心障礙者權益保障法第五十三條條文修正草案對照表</w:t>
            </w:r>
            <w:bookmarkStart w:id="0" w:name="TA691034"/>
            <w:bookmarkEnd w:id="0"/>
          </w:p>
        </w:tc>
      </w:tr>
      <w:tr w:rsidR="001E7BF9" w:rsidRPr="00DE429E" w14:paraId="37A5C88F" w14:textId="77777777" w:rsidTr="00403FF8">
        <w:tc>
          <w:tcPr>
            <w:tcW w:w="3042" w:type="dxa"/>
            <w:tcBorders>
              <w:top w:val="nil"/>
            </w:tcBorders>
          </w:tcPr>
          <w:p w14:paraId="7B9C8129" w14:textId="77777777" w:rsidR="001E7BF9" w:rsidRPr="00DE429E" w:rsidRDefault="001E7BF9" w:rsidP="00403FF8">
            <w:pPr>
              <w:pStyle w:val="aff8"/>
              <w:ind w:left="105" w:right="105"/>
              <w:rPr>
                <w:rFonts w:hint="eastAsia"/>
                <w:color w:val="000000"/>
              </w:rPr>
            </w:pPr>
            <w:r w:rsidRPr="00DE429E">
              <w:rPr>
                <w:rFonts w:hint="eastAsia"/>
                <w:color w:val="000000"/>
              </w:rPr>
              <w:pict w14:anchorId="5826CF39">
                <v:line id="DW783589" o:spid="_x0000_s1027" style="position:absolute;left:0;text-align:left;z-index:251657728;mso-position-horizontal-relative:text;mso-position-vertical-relative:text" from="-2pt,-.7pt" to="455.8pt,-.7pt" strokeweight="1.5pt"/>
              </w:pict>
            </w:r>
            <w:r w:rsidRPr="00DE429E">
              <w:rPr>
                <w:rFonts w:hint="eastAsia"/>
                <w:color w:val="000000"/>
              </w:rPr>
              <w:t>修正條文</w:t>
            </w:r>
          </w:p>
        </w:tc>
        <w:tc>
          <w:tcPr>
            <w:tcW w:w="3043" w:type="dxa"/>
            <w:tcBorders>
              <w:top w:val="nil"/>
            </w:tcBorders>
          </w:tcPr>
          <w:p w14:paraId="3E13FBCE" w14:textId="77777777" w:rsidR="001E7BF9" w:rsidRPr="00DE429E" w:rsidRDefault="001E7BF9" w:rsidP="00403FF8">
            <w:pPr>
              <w:pStyle w:val="aff8"/>
              <w:ind w:left="105" w:right="105"/>
              <w:rPr>
                <w:rFonts w:hint="eastAsia"/>
                <w:color w:val="000000"/>
              </w:rPr>
            </w:pPr>
            <w:r w:rsidRPr="00DE429E">
              <w:rPr>
                <w:rFonts w:hint="eastAsia"/>
                <w:color w:val="000000"/>
              </w:rPr>
              <w:t>現行條文</w:t>
            </w:r>
          </w:p>
        </w:tc>
        <w:tc>
          <w:tcPr>
            <w:tcW w:w="3043" w:type="dxa"/>
            <w:tcBorders>
              <w:top w:val="nil"/>
            </w:tcBorders>
          </w:tcPr>
          <w:p w14:paraId="1FAFD5B2" w14:textId="77777777" w:rsidR="001E7BF9" w:rsidRPr="00DE429E" w:rsidRDefault="001E7BF9" w:rsidP="00403FF8">
            <w:pPr>
              <w:pStyle w:val="aff8"/>
              <w:ind w:left="105" w:right="105"/>
              <w:rPr>
                <w:rFonts w:hint="eastAsia"/>
                <w:color w:val="000000"/>
              </w:rPr>
            </w:pPr>
            <w:r w:rsidRPr="00DE429E">
              <w:rPr>
                <w:rFonts w:hint="eastAsia"/>
                <w:color w:val="000000"/>
              </w:rPr>
              <w:t>說明</w:t>
            </w:r>
          </w:p>
        </w:tc>
      </w:tr>
      <w:tr w:rsidR="001E7BF9" w:rsidRPr="00DE429E" w14:paraId="5660A537" w14:textId="77777777" w:rsidTr="00403FF8">
        <w:tc>
          <w:tcPr>
            <w:tcW w:w="3042" w:type="dxa"/>
          </w:tcPr>
          <w:p w14:paraId="6E0BE6F2" w14:textId="77777777" w:rsidR="001E7BF9" w:rsidRPr="00DE429E" w:rsidRDefault="001E7BF9" w:rsidP="00403FF8">
            <w:pPr>
              <w:spacing w:line="315" w:lineRule="exact"/>
              <w:ind w:leftChars="50" w:left="316" w:rightChars="50" w:right="105" w:hangingChars="100" w:hanging="211"/>
              <w:rPr>
                <w:rFonts w:hint="eastAsia"/>
                <w:color w:val="000000"/>
              </w:rPr>
            </w:pPr>
            <w:r w:rsidRPr="00DE429E">
              <w:rPr>
                <w:rFonts w:hint="eastAsia"/>
                <w:color w:val="000000"/>
              </w:rPr>
              <w:t>第五十三條　運輸營運者應於所服務之路線、航線或區域內，規劃適當路線、航線、班次、客車（機船）廂（艙），提供無障礙運輸服務。</w:t>
            </w:r>
          </w:p>
          <w:p w14:paraId="59A7B950" w14:textId="77777777" w:rsidR="001E7BF9" w:rsidRPr="00DE429E" w:rsidRDefault="001E7BF9" w:rsidP="00403FF8">
            <w:pPr>
              <w:spacing w:line="315" w:lineRule="exact"/>
              <w:ind w:leftChars="150" w:left="316" w:rightChars="50" w:right="105" w:firstLineChars="200" w:firstLine="422"/>
              <w:rPr>
                <w:rFonts w:hint="eastAsia"/>
                <w:color w:val="000000"/>
              </w:rPr>
            </w:pPr>
            <w:r w:rsidRPr="00DE429E">
              <w:rPr>
                <w:rFonts w:hint="eastAsia"/>
                <w:color w:val="000000"/>
              </w:rPr>
              <w:t>前項路線、航線或區域確實無法提供無障礙運輸服務者，各級交通主管機關應依實際需求，邀集相關身心障礙者團體代表、當地運輸營運者及該管社政主管機關研商同意後，不適用前項規定。</w:t>
            </w:r>
          </w:p>
          <w:p w14:paraId="127D2561" w14:textId="77777777" w:rsidR="001E7BF9" w:rsidRPr="00DE429E" w:rsidRDefault="001E7BF9" w:rsidP="00403FF8">
            <w:pPr>
              <w:spacing w:line="315" w:lineRule="exact"/>
              <w:ind w:leftChars="150" w:left="316" w:rightChars="50" w:right="105" w:firstLineChars="200" w:firstLine="422"/>
              <w:rPr>
                <w:rFonts w:hint="eastAsia"/>
                <w:color w:val="000000"/>
              </w:rPr>
            </w:pPr>
            <w:r w:rsidRPr="00DE429E">
              <w:rPr>
                <w:rFonts w:hint="eastAsia"/>
                <w:color w:val="000000"/>
              </w:rPr>
              <w:t>大眾運輸工具應</w:t>
            </w:r>
            <w:r w:rsidRPr="00DE429E">
              <w:rPr>
                <w:rFonts w:hint="eastAsia"/>
                <w:color w:val="000000"/>
                <w:u w:val="single"/>
              </w:rPr>
              <w:t>考量通用設計之概念並</w:t>
            </w:r>
            <w:r w:rsidRPr="00DE429E">
              <w:rPr>
                <w:rFonts w:hint="eastAsia"/>
                <w:color w:val="000000"/>
              </w:rPr>
              <w:t>規劃設置便於各類身心障礙者行動與使用之無障礙設施及設備。未提供對號座之大眾運輸工具應設置供身心障礙者及老弱婦孺優先乘坐之博愛座，其比率不低於總座位數百分之十五，座位應設於鄰近車門、艙門或出入口處，至車門、艙門或出入口間之地板應平坦無障礙，並視需要標示或播放提醒禮讓座位之警語。</w:t>
            </w:r>
            <w:r w:rsidRPr="00DE429E">
              <w:rPr>
                <w:rFonts w:hint="eastAsia"/>
                <w:color w:val="000000"/>
                <w:u w:val="single"/>
              </w:rPr>
              <w:t>公車停靠站應依周遭環境配置並設置身心障礙者專用停靠搭車區。</w:t>
            </w:r>
          </w:p>
          <w:p w14:paraId="660FC29E" w14:textId="77777777" w:rsidR="001E7BF9" w:rsidRPr="00DE429E" w:rsidRDefault="001E7BF9" w:rsidP="00403FF8">
            <w:pPr>
              <w:spacing w:line="315" w:lineRule="exact"/>
              <w:ind w:leftChars="150" w:left="316" w:rightChars="50" w:right="105" w:firstLineChars="200" w:firstLine="422"/>
              <w:rPr>
                <w:rFonts w:hint="eastAsia"/>
                <w:color w:val="000000"/>
              </w:rPr>
            </w:pPr>
            <w:r w:rsidRPr="00DE429E">
              <w:rPr>
                <w:rFonts w:hint="eastAsia"/>
                <w:color w:val="000000"/>
              </w:rPr>
              <w:t>國內航空運輸業者除民航主管機關所定之安全因素外，不得要求身心障礙者接受特殊限制或拒絕提供運輸服務。</w:t>
            </w:r>
          </w:p>
          <w:p w14:paraId="05AA1313" w14:textId="77777777" w:rsidR="001E7BF9" w:rsidRPr="00DE429E" w:rsidRDefault="001E7BF9" w:rsidP="00403FF8">
            <w:pPr>
              <w:spacing w:line="315" w:lineRule="exact"/>
              <w:ind w:leftChars="150" w:left="316" w:rightChars="50" w:right="105" w:firstLineChars="200" w:firstLine="422"/>
              <w:rPr>
                <w:rFonts w:hint="eastAsia"/>
                <w:color w:val="000000"/>
              </w:rPr>
            </w:pPr>
            <w:r w:rsidRPr="00DE429E">
              <w:rPr>
                <w:rFonts w:hint="eastAsia"/>
                <w:color w:val="000000"/>
              </w:rPr>
              <w:t>第三項大眾運輸工具無障礙設施項目、設置方式及其他應遵行事項之辦法，應包括鐵路、公路、捷運、空</w:t>
            </w:r>
            <w:r w:rsidRPr="00DE429E">
              <w:rPr>
                <w:rFonts w:hint="eastAsia"/>
                <w:color w:val="000000"/>
              </w:rPr>
              <w:lastRenderedPageBreak/>
              <w:t>運、水運等，由中央交通主管機關分章節定之。</w:t>
            </w:r>
          </w:p>
          <w:p w14:paraId="68AA740D" w14:textId="77777777" w:rsidR="001E7BF9" w:rsidRPr="00DE429E" w:rsidRDefault="001E7BF9" w:rsidP="00403FF8">
            <w:pPr>
              <w:spacing w:line="315" w:lineRule="exact"/>
              <w:ind w:leftChars="150" w:left="316" w:rightChars="50" w:right="105" w:firstLineChars="200" w:firstLine="422"/>
              <w:rPr>
                <w:rFonts w:hint="eastAsia"/>
                <w:color w:val="000000"/>
              </w:rPr>
            </w:pPr>
            <w:r w:rsidRPr="00DE429E">
              <w:rPr>
                <w:rFonts w:hint="eastAsia"/>
                <w:color w:val="000000"/>
              </w:rPr>
              <w:t>大眾運輸工具之無障礙設備及設施不符合前項規定者，各級交通主管機關應令運輸營運者於一定期限內提具改善計畫。但因大眾運輸工具構造或設備限制等特殊情形，依當時科技或專業水準設置無障礙設備及設施確有困難者，得由運輸營運者提具替代改善計畫，並訂定改善期限。</w:t>
            </w:r>
          </w:p>
          <w:p w14:paraId="6E3300BE" w14:textId="77777777" w:rsidR="001E7BF9" w:rsidRPr="00DE429E" w:rsidRDefault="001E7BF9" w:rsidP="00403FF8">
            <w:pPr>
              <w:spacing w:line="315" w:lineRule="exact"/>
              <w:ind w:leftChars="150" w:left="316" w:rightChars="50" w:right="105" w:firstLineChars="200" w:firstLine="422"/>
              <w:rPr>
                <w:rFonts w:hint="eastAsia"/>
                <w:color w:val="000000"/>
              </w:rPr>
            </w:pPr>
            <w:r w:rsidRPr="00DE429E">
              <w:rPr>
                <w:rFonts w:hint="eastAsia"/>
                <w:color w:val="000000"/>
              </w:rPr>
              <w:t>前項改善計畫應報請交通主管機關核定；變更時亦同。</w:t>
            </w:r>
          </w:p>
        </w:tc>
        <w:tc>
          <w:tcPr>
            <w:tcW w:w="3043" w:type="dxa"/>
          </w:tcPr>
          <w:p w14:paraId="35B07A0D" w14:textId="77777777" w:rsidR="001E7BF9" w:rsidRPr="00DE429E" w:rsidRDefault="001E7BF9" w:rsidP="00403FF8">
            <w:pPr>
              <w:spacing w:line="315" w:lineRule="exact"/>
              <w:ind w:leftChars="50" w:left="316" w:rightChars="50" w:right="105" w:hangingChars="100" w:hanging="211"/>
              <w:rPr>
                <w:rFonts w:hint="eastAsia"/>
                <w:color w:val="000000"/>
              </w:rPr>
            </w:pPr>
            <w:r w:rsidRPr="00DE429E">
              <w:rPr>
                <w:rFonts w:hint="eastAsia"/>
                <w:color w:val="000000"/>
              </w:rPr>
              <w:lastRenderedPageBreak/>
              <w:t>第五十三條　運輸營運者應於所服務之路線、航線或區域內，規劃適當路線、航線、班次、客車（機船）廂（艙），提供無障礙運輸服務。</w:t>
            </w:r>
          </w:p>
          <w:p w14:paraId="4E471678" w14:textId="77777777" w:rsidR="001E7BF9" w:rsidRPr="00DE429E" w:rsidRDefault="001E7BF9" w:rsidP="00403FF8">
            <w:pPr>
              <w:spacing w:line="315" w:lineRule="exact"/>
              <w:ind w:leftChars="150" w:left="316" w:rightChars="50" w:right="105" w:firstLineChars="200" w:firstLine="422"/>
              <w:rPr>
                <w:rFonts w:hint="eastAsia"/>
                <w:color w:val="000000"/>
              </w:rPr>
            </w:pPr>
            <w:r w:rsidRPr="00DE429E">
              <w:rPr>
                <w:rFonts w:hint="eastAsia"/>
                <w:color w:val="000000"/>
              </w:rPr>
              <w:t>前項路線、航線或區域確實無法提供無障礙運輸服務者，各級交通主管機關應依實際需求，邀集相關身心障礙者團體代表、當地運輸營運者及該管社政主管機關研商同意後，不適用前項規定。</w:t>
            </w:r>
          </w:p>
          <w:p w14:paraId="1835D9F4" w14:textId="77777777" w:rsidR="001E7BF9" w:rsidRPr="00DE429E" w:rsidRDefault="001E7BF9" w:rsidP="00403FF8">
            <w:pPr>
              <w:spacing w:line="315" w:lineRule="exact"/>
              <w:ind w:leftChars="150" w:left="316" w:rightChars="50" w:right="105" w:firstLineChars="200" w:firstLine="422"/>
              <w:rPr>
                <w:rFonts w:hint="eastAsia"/>
                <w:color w:val="000000"/>
              </w:rPr>
            </w:pPr>
            <w:r w:rsidRPr="00DE429E">
              <w:rPr>
                <w:rFonts w:hint="eastAsia"/>
                <w:color w:val="000000"/>
              </w:rPr>
              <w:t>大眾運輸工具應規劃設置便於各類身心障礙者行動與使用之無障礙設施及設備。未提供對號座之大眾運輸工具應設置供身心障礙者及老弱婦孺優先乘坐之博愛座，其比率不低於總座位數百分之十五，座位應設於鄰近車門、艙門或出入口處，至車門、艙門或出入口間之地板應平坦無障礙，並視需要標示或播放提醒禮讓座位之警語。</w:t>
            </w:r>
          </w:p>
          <w:p w14:paraId="64F72FBE" w14:textId="77777777" w:rsidR="001E7BF9" w:rsidRPr="00DE429E" w:rsidRDefault="001E7BF9" w:rsidP="00403FF8">
            <w:pPr>
              <w:spacing w:line="315" w:lineRule="exact"/>
              <w:ind w:leftChars="150" w:left="316" w:rightChars="50" w:right="105" w:firstLineChars="200" w:firstLine="422"/>
              <w:rPr>
                <w:rFonts w:hint="eastAsia"/>
                <w:color w:val="000000"/>
              </w:rPr>
            </w:pPr>
            <w:r w:rsidRPr="00DE429E">
              <w:rPr>
                <w:rFonts w:hint="eastAsia"/>
                <w:color w:val="000000"/>
              </w:rPr>
              <w:t>國內航空運輸業者除民航主管機關所定之安全因素外，不得要求身心障礙者接受特殊限制或拒絕提供運輸服務。</w:t>
            </w:r>
          </w:p>
          <w:p w14:paraId="79EF7E83" w14:textId="77777777" w:rsidR="001E7BF9" w:rsidRPr="00DE429E" w:rsidRDefault="001E7BF9" w:rsidP="00403FF8">
            <w:pPr>
              <w:spacing w:line="315" w:lineRule="exact"/>
              <w:ind w:leftChars="150" w:left="316" w:rightChars="50" w:right="105" w:firstLineChars="200" w:firstLine="422"/>
              <w:rPr>
                <w:rFonts w:hint="eastAsia"/>
                <w:color w:val="000000"/>
              </w:rPr>
            </w:pPr>
            <w:r w:rsidRPr="00DE429E">
              <w:rPr>
                <w:rFonts w:hint="eastAsia"/>
                <w:color w:val="000000"/>
              </w:rPr>
              <w:t>第三項大眾運輸工具無障礙設施項目、設置方式及其他應遵行事項之辦法，應包括鐵路、公路、捷運、空運、水運等，由中央交通主管機關分章節定之。</w:t>
            </w:r>
          </w:p>
          <w:p w14:paraId="73D55668" w14:textId="77777777" w:rsidR="001E7BF9" w:rsidRPr="00DE429E" w:rsidRDefault="001E7BF9" w:rsidP="00403FF8">
            <w:pPr>
              <w:spacing w:line="315" w:lineRule="exact"/>
              <w:ind w:leftChars="150" w:left="316" w:rightChars="50" w:right="105" w:firstLineChars="200" w:firstLine="422"/>
              <w:rPr>
                <w:rFonts w:hint="eastAsia"/>
                <w:color w:val="000000"/>
              </w:rPr>
            </w:pPr>
            <w:r w:rsidRPr="00DE429E">
              <w:rPr>
                <w:rFonts w:hint="eastAsia"/>
                <w:color w:val="000000"/>
              </w:rPr>
              <w:t>大眾運輸工具之無障礙</w:t>
            </w:r>
            <w:r w:rsidRPr="00DE429E">
              <w:rPr>
                <w:rFonts w:hint="eastAsia"/>
                <w:color w:val="000000"/>
              </w:rPr>
              <w:lastRenderedPageBreak/>
              <w:t>設備及設施不符合前項規定者，各級交通主管機關應令運輸營運者於一定期限內提具改善計畫。但因大眾運輸工具構造或設備限制等特殊情形，依當時科技或專業水準設置無障礙設備及設施確有困難者，得由運輸營運者提具替代改善計畫，並訂定改善期限。</w:t>
            </w:r>
          </w:p>
          <w:p w14:paraId="5A60C67F" w14:textId="77777777" w:rsidR="001E7BF9" w:rsidRPr="00DE429E" w:rsidRDefault="001E7BF9" w:rsidP="00403FF8">
            <w:pPr>
              <w:spacing w:line="315" w:lineRule="exact"/>
              <w:ind w:leftChars="150" w:left="316" w:rightChars="50" w:right="105" w:firstLineChars="200" w:firstLine="422"/>
              <w:rPr>
                <w:rFonts w:hint="eastAsia"/>
                <w:color w:val="000000"/>
              </w:rPr>
            </w:pPr>
            <w:r w:rsidRPr="00DE429E">
              <w:rPr>
                <w:rFonts w:hint="eastAsia"/>
                <w:color w:val="000000"/>
              </w:rPr>
              <w:t>前項改善計畫應報請交通主管機關核定；變更時亦同。</w:t>
            </w:r>
          </w:p>
        </w:tc>
        <w:tc>
          <w:tcPr>
            <w:tcW w:w="3043" w:type="dxa"/>
          </w:tcPr>
          <w:p w14:paraId="4DABD392" w14:textId="77777777" w:rsidR="001E7BF9" w:rsidRPr="00DE429E" w:rsidRDefault="001E7BF9" w:rsidP="00403FF8">
            <w:pPr>
              <w:spacing w:line="315" w:lineRule="exact"/>
              <w:ind w:leftChars="50" w:left="316" w:rightChars="50" w:right="105" w:hangingChars="100" w:hanging="211"/>
              <w:rPr>
                <w:rFonts w:hint="eastAsia"/>
                <w:color w:val="000000"/>
              </w:rPr>
            </w:pPr>
            <w:r w:rsidRPr="00DE429E">
              <w:rPr>
                <w:rFonts w:hint="eastAsia"/>
                <w:color w:val="000000"/>
              </w:rPr>
              <w:lastRenderedPageBreak/>
              <w:t>一、有鑑於我國無障礙交通與友善環境的打造，仍有進步空間，運輸營運者應提供身心障礙者、高齡者、孕婦、幼兒及一般民眾皆能使用友善之運輸服務，以便於各類身心障礙者行動與使用。</w:t>
            </w:r>
          </w:p>
          <w:p w14:paraId="53E07549" w14:textId="77777777" w:rsidR="001E7BF9" w:rsidRPr="00DE429E" w:rsidRDefault="001E7BF9" w:rsidP="00403FF8">
            <w:pPr>
              <w:spacing w:line="315" w:lineRule="exact"/>
              <w:ind w:leftChars="50" w:left="316" w:rightChars="50" w:right="105" w:hangingChars="100" w:hanging="211"/>
              <w:rPr>
                <w:rFonts w:hint="eastAsia"/>
                <w:color w:val="000000"/>
              </w:rPr>
            </w:pPr>
            <w:r w:rsidRPr="00DE429E">
              <w:rPr>
                <w:rFonts w:hint="eastAsia"/>
                <w:color w:val="000000"/>
              </w:rPr>
              <w:t>二、大眾運輸工具及新建公共建築物場所應考量被所有人輕鬆、安全和有效的使用，因此要有「通用設計概念」，以規劃設置各項設施及設備。爰於本條第三項增列「考量通用設計之概念並」文字。</w:t>
            </w:r>
          </w:p>
          <w:p w14:paraId="650044EA" w14:textId="77777777" w:rsidR="001E7BF9" w:rsidRPr="00DE429E" w:rsidRDefault="001E7BF9" w:rsidP="00403FF8">
            <w:pPr>
              <w:spacing w:line="315" w:lineRule="exact"/>
              <w:ind w:leftChars="50" w:left="316" w:rightChars="50" w:right="105" w:hangingChars="100" w:hanging="211"/>
              <w:rPr>
                <w:rFonts w:hint="eastAsia"/>
                <w:color w:val="000000"/>
              </w:rPr>
            </w:pPr>
            <w:r w:rsidRPr="00DE429E">
              <w:rPr>
                <w:rFonts w:hint="eastAsia"/>
                <w:color w:val="000000"/>
              </w:rPr>
              <w:t>三、而我國公車停靠處之周遭環境配置不一，導致有變電箱、路燈及公車等待區座椅併設之情形，亦無統一規範，致公車站牌人行道時有公共設施擋住公車渡板延伸放置，阻擋使用者上下車。對身心障礙者搭乘公車上下車仍須面臨很多困難，而需加以改進。所以公車停靠站應依周遭環境配置並設置身心障礙者專用停靠搭車區，爰於本條第三項加以修正，以方便身心障礙者使用更為完善之設施。</w:t>
            </w:r>
          </w:p>
        </w:tc>
      </w:tr>
    </w:tbl>
    <w:p w14:paraId="54AF1183" w14:textId="77777777" w:rsidR="00D22A25" w:rsidRPr="00DE429E" w:rsidRDefault="001E7BF9" w:rsidP="001E7BF9">
      <w:pPr>
        <w:rPr>
          <w:rFonts w:hint="eastAsia"/>
          <w:color w:val="000000"/>
        </w:rPr>
      </w:pPr>
      <w:r w:rsidRPr="00DE429E">
        <w:rPr>
          <w:rFonts w:hint="eastAsia"/>
          <w:color w:val="000000"/>
        </w:rPr>
        <w:pict w14:anchorId="63E896F2">
          <v:line id="DW4232555" o:spid="_x0000_s1026" style="position:absolute;left:0;text-align:left;z-index:251656704;mso-position-horizontal-relative:text;mso-position-vertical-relative:text" from="-2.35pt,.3pt" to="455.45pt,.3pt" strokeweight="1.5pt"/>
        </w:pict>
      </w:r>
    </w:p>
    <w:p w14:paraId="5B3FA2F5" w14:textId="77777777" w:rsidR="001E7BF9" w:rsidRPr="00DE429E" w:rsidRDefault="00DC7CE4" w:rsidP="00DC7CE4">
      <w:pPr>
        <w:rPr>
          <w:rFonts w:hint="eastAsia"/>
          <w:color w:val="000000"/>
        </w:rPr>
      </w:pPr>
      <w:r w:rsidRPr="00DE429E">
        <w:rPr>
          <w:color w:val="000000"/>
        </w:rPr>
        <w:br w:type="page"/>
      </w:r>
    </w:p>
    <w:sectPr w:rsidR="001E7BF9" w:rsidRPr="00DE429E" w:rsidSect="001E7BF9">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DE3E2" w14:textId="77777777" w:rsidR="00A6194B" w:rsidRDefault="00A6194B">
      <w:r>
        <w:separator/>
      </w:r>
    </w:p>
  </w:endnote>
  <w:endnote w:type="continuationSeparator" w:id="0">
    <w:p w14:paraId="2C5B47FF" w14:textId="77777777" w:rsidR="00A6194B" w:rsidRDefault="00A61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華康細明體">
    <w:altName w:val="微軟正黑體"/>
    <w:charset w:val="88"/>
    <w:family w:val="modern"/>
    <w:pitch w:val="fixed"/>
    <w:sig w:usb0="80000001" w:usb1="28091800" w:usb2="00000016" w:usb3="00000000" w:csb0="001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325CD" w14:textId="77777777" w:rsidR="00600274" w:rsidRPr="001F7E1A" w:rsidRDefault="001F7E1A" w:rsidP="001F7E1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6D83B" w14:textId="77777777" w:rsidR="00600274" w:rsidRPr="001F7E1A" w:rsidRDefault="001F7E1A" w:rsidP="001F7E1A">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E874D4">
      <w:t>51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696AB" w14:textId="77777777" w:rsidR="00A6194B" w:rsidRDefault="00A6194B">
      <w:r>
        <w:separator/>
      </w:r>
    </w:p>
  </w:footnote>
  <w:footnote w:type="continuationSeparator" w:id="0">
    <w:p w14:paraId="68AD80E9" w14:textId="77777777" w:rsidR="00A6194B" w:rsidRDefault="00A619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83C22" w14:textId="77777777" w:rsidR="00600274" w:rsidRPr="001F7E1A" w:rsidRDefault="001F7E1A" w:rsidP="001F7E1A">
    <w:pPr>
      <w:pStyle w:val="afffa"/>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15</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176F8" w14:textId="77777777" w:rsidR="00600274" w:rsidRPr="001F7E1A" w:rsidRDefault="001F7E1A" w:rsidP="001F7E1A">
    <w:pPr>
      <w:pStyle w:val="afffa"/>
      <w:spacing w:line="210" w:lineRule="exact"/>
      <w:jc w:val="center"/>
    </w:pPr>
    <w:r>
      <w:rPr>
        <w:rFonts w:hint="eastAsia"/>
      </w:rPr>
      <w:t>立法院第</w:t>
    </w:r>
    <w:r>
      <w:rPr>
        <w:rFonts w:hint="eastAsia"/>
      </w:rPr>
      <w:t>11</w:t>
    </w:r>
    <w:r>
      <w:rPr>
        <w:rFonts w:hint="eastAsia"/>
      </w:rPr>
      <w:t>屆第</w:t>
    </w:r>
    <w:r>
      <w:rPr>
        <w:rFonts w:hint="eastAsia"/>
      </w:rPr>
      <w:t>2</w:t>
    </w:r>
    <w:r>
      <w:rPr>
        <w:rFonts w:hint="eastAsia"/>
      </w:rPr>
      <w:t>會期第</w:t>
    </w:r>
    <w:r>
      <w:rPr>
        <w:rFonts w:hint="eastAsia"/>
      </w:rPr>
      <w:t>15</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58815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7BF9"/>
    <w:rsid w:val="00021974"/>
    <w:rsid w:val="000322E4"/>
    <w:rsid w:val="00034179"/>
    <w:rsid w:val="0006260D"/>
    <w:rsid w:val="0007483B"/>
    <w:rsid w:val="00085D14"/>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1E7BF9"/>
    <w:rsid w:val="001F7E1A"/>
    <w:rsid w:val="00235073"/>
    <w:rsid w:val="00235BD9"/>
    <w:rsid w:val="00240FA3"/>
    <w:rsid w:val="0024333A"/>
    <w:rsid w:val="00243679"/>
    <w:rsid w:val="00252A12"/>
    <w:rsid w:val="00292F1D"/>
    <w:rsid w:val="00293B0A"/>
    <w:rsid w:val="002A04DC"/>
    <w:rsid w:val="002A509E"/>
    <w:rsid w:val="002C335B"/>
    <w:rsid w:val="003516B8"/>
    <w:rsid w:val="00355CB3"/>
    <w:rsid w:val="00360394"/>
    <w:rsid w:val="00362E94"/>
    <w:rsid w:val="00372E8D"/>
    <w:rsid w:val="00387860"/>
    <w:rsid w:val="00395E18"/>
    <w:rsid w:val="003A00D7"/>
    <w:rsid w:val="003A3D41"/>
    <w:rsid w:val="003A6947"/>
    <w:rsid w:val="003B341B"/>
    <w:rsid w:val="004034F0"/>
    <w:rsid w:val="00403FF8"/>
    <w:rsid w:val="004047CB"/>
    <w:rsid w:val="00405CC1"/>
    <w:rsid w:val="004126B4"/>
    <w:rsid w:val="0042704C"/>
    <w:rsid w:val="0044045C"/>
    <w:rsid w:val="00441B24"/>
    <w:rsid w:val="00443AB2"/>
    <w:rsid w:val="00453F8A"/>
    <w:rsid w:val="00473B4E"/>
    <w:rsid w:val="00485C17"/>
    <w:rsid w:val="004C459D"/>
    <w:rsid w:val="004D78BA"/>
    <w:rsid w:val="004E74DF"/>
    <w:rsid w:val="004F17A8"/>
    <w:rsid w:val="00542984"/>
    <w:rsid w:val="005503C1"/>
    <w:rsid w:val="00552448"/>
    <w:rsid w:val="00572D70"/>
    <w:rsid w:val="005B1DB0"/>
    <w:rsid w:val="00600274"/>
    <w:rsid w:val="00632430"/>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188E"/>
    <w:rsid w:val="007E74DC"/>
    <w:rsid w:val="007F7A16"/>
    <w:rsid w:val="00861B21"/>
    <w:rsid w:val="00863C32"/>
    <w:rsid w:val="00864C67"/>
    <w:rsid w:val="00883D74"/>
    <w:rsid w:val="008A0C5D"/>
    <w:rsid w:val="008A174A"/>
    <w:rsid w:val="008B4209"/>
    <w:rsid w:val="008E326C"/>
    <w:rsid w:val="008E5D88"/>
    <w:rsid w:val="008E611D"/>
    <w:rsid w:val="0090241A"/>
    <w:rsid w:val="00926F56"/>
    <w:rsid w:val="00963798"/>
    <w:rsid w:val="00992003"/>
    <w:rsid w:val="0099634D"/>
    <w:rsid w:val="009C16B2"/>
    <w:rsid w:val="009C3904"/>
    <w:rsid w:val="009D3F34"/>
    <w:rsid w:val="009E10F6"/>
    <w:rsid w:val="00A05B7F"/>
    <w:rsid w:val="00A0600A"/>
    <w:rsid w:val="00A13259"/>
    <w:rsid w:val="00A32A9C"/>
    <w:rsid w:val="00A6194B"/>
    <w:rsid w:val="00A678DC"/>
    <w:rsid w:val="00A80195"/>
    <w:rsid w:val="00A80A44"/>
    <w:rsid w:val="00A86BD4"/>
    <w:rsid w:val="00A876DC"/>
    <w:rsid w:val="00AA2ADF"/>
    <w:rsid w:val="00AB6BDB"/>
    <w:rsid w:val="00AC692A"/>
    <w:rsid w:val="00AC6A09"/>
    <w:rsid w:val="00AD06A0"/>
    <w:rsid w:val="00AD6810"/>
    <w:rsid w:val="00AF1CCC"/>
    <w:rsid w:val="00B15BB5"/>
    <w:rsid w:val="00B278AB"/>
    <w:rsid w:val="00B40364"/>
    <w:rsid w:val="00BA71D7"/>
    <w:rsid w:val="00BB5684"/>
    <w:rsid w:val="00BE0A55"/>
    <w:rsid w:val="00BF63AF"/>
    <w:rsid w:val="00C201E0"/>
    <w:rsid w:val="00C216C6"/>
    <w:rsid w:val="00C50091"/>
    <w:rsid w:val="00C51798"/>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C7CE4"/>
    <w:rsid w:val="00DE0D1A"/>
    <w:rsid w:val="00DE429E"/>
    <w:rsid w:val="00DF37C2"/>
    <w:rsid w:val="00DF389A"/>
    <w:rsid w:val="00E049FB"/>
    <w:rsid w:val="00E10D3F"/>
    <w:rsid w:val="00E174AB"/>
    <w:rsid w:val="00E20354"/>
    <w:rsid w:val="00E21EEE"/>
    <w:rsid w:val="00E36923"/>
    <w:rsid w:val="00E42982"/>
    <w:rsid w:val="00E51C63"/>
    <w:rsid w:val="00E62000"/>
    <w:rsid w:val="00E67FFE"/>
    <w:rsid w:val="00E72EE7"/>
    <w:rsid w:val="00E874D4"/>
    <w:rsid w:val="00EA02A7"/>
    <w:rsid w:val="00EC145C"/>
    <w:rsid w:val="00EC424E"/>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138668A"/>
  <w15:chartTrackingRefBased/>
  <w15:docId w15:val="{FD5B4634-75AD-457D-A9AB-DD700738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F92AD2-0511-4955-9FA4-811A15417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352</Words>
  <Characters>2009</Characters>
  <Application>Microsoft Office Word</Application>
  <DocSecurity>0</DocSecurity>
  <Lines>16</Lines>
  <Paragraphs>4</Paragraphs>
  <ScaleCrop>false</ScaleCrop>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dc:creator>
  <cp:keywords>11;2;15</cp:keywords>
  <dc:description>委51;委54;4;議案202110083550000;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