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D6635" w14:textId="77777777" w:rsidR="00ED708D" w:rsidRDefault="00ED708D" w:rsidP="00ED708D">
      <w:pPr>
        <w:spacing w:afterLines="50" w:after="167"/>
      </w:pPr>
      <w:r>
        <w:rPr>
          <w:rFonts w:hint="eastAsia"/>
        </w:rPr>
        <w:t xml:space="preserve">　　　　　　　　　　　　　　　　　　　　　　　　　　　　　</w:t>
      </w:r>
      <w:r w:rsidR="00064638">
        <w:rPr>
          <w:rFonts w:hint="eastAsia"/>
        </w:rPr>
        <w:t>議案編號：</w:t>
      </w:r>
      <w:r w:rsidR="00064638">
        <w:rPr>
          <w:rFonts w:hint="eastAsia"/>
        </w:rPr>
        <w:t>202110128810000</w:t>
      </w:r>
    </w:p>
    <w:p w14:paraId="4936F198" w14:textId="77777777" w:rsidR="00ED708D" w:rsidRDefault="00ED708D" w:rsidP="00ED708D">
      <w:pPr>
        <w:snapToGrid w:val="0"/>
        <w:ind w:leftChars="400" w:left="844"/>
        <w:rPr>
          <w:rFonts w:ascii="細明體" w:hAnsi="細明體" w:hint="eastAsia"/>
        </w:rPr>
      </w:pPr>
      <w:r w:rsidRPr="00ED708D">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\o\ad(\s\up5(（中華民國41年9月起編號）),\s\do5(中華民國114年5月21日印發))</w:instrText>
      </w:r>
      <w:r>
        <w:rPr>
          <w:rFonts w:ascii="細明體" w:hAnsi="細明體"/>
        </w:rPr>
        <w:fldChar w:fldCharType="end"/>
      </w:r>
    </w:p>
    <w:p w14:paraId="5BDF351A" w14:textId="77777777" w:rsidR="00ED708D" w:rsidRDefault="00ED708D" w:rsidP="00ED708D">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ED708D" w14:paraId="4A96C4DA" w14:textId="77777777" w:rsidTr="001A2833">
        <w:tc>
          <w:tcPr>
            <w:tcW w:w="0" w:type="auto"/>
            <w:vAlign w:val="center"/>
          </w:tcPr>
          <w:p w14:paraId="1D04FAF8" w14:textId="77777777" w:rsidR="00ED708D" w:rsidRDefault="00ED708D" w:rsidP="001A2833">
            <w:pPr>
              <w:pStyle w:val="affff"/>
              <w:rPr>
                <w:rFonts w:hint="eastAsia"/>
              </w:rPr>
            </w:pPr>
            <w:r>
              <w:rPr>
                <w:rFonts w:hint="eastAsia"/>
              </w:rPr>
              <w:t>院總第</w:t>
            </w:r>
            <w:r>
              <w:rPr>
                <w:rFonts w:hint="eastAsia"/>
              </w:rPr>
              <w:t>20</w:t>
            </w:r>
            <w:r>
              <w:rPr>
                <w:rFonts w:hint="eastAsia"/>
              </w:rPr>
              <w:t>號</w:t>
            </w:r>
          </w:p>
        </w:tc>
        <w:tc>
          <w:tcPr>
            <w:tcW w:w="0" w:type="auto"/>
            <w:vAlign w:val="center"/>
          </w:tcPr>
          <w:p w14:paraId="631CAB5F" w14:textId="77777777" w:rsidR="00ED708D" w:rsidRDefault="00ED708D" w:rsidP="001A2833">
            <w:pPr>
              <w:pStyle w:val="affff5"/>
              <w:ind w:leftChars="200" w:left="422"/>
              <w:rPr>
                <w:rFonts w:hint="eastAsia"/>
              </w:rPr>
            </w:pPr>
            <w:r>
              <w:rPr>
                <w:rFonts w:hint="eastAsia"/>
              </w:rPr>
              <w:t>委員</w:t>
            </w:r>
          </w:p>
        </w:tc>
        <w:tc>
          <w:tcPr>
            <w:tcW w:w="0" w:type="auto"/>
            <w:vAlign w:val="center"/>
          </w:tcPr>
          <w:p w14:paraId="5DE74CF4" w14:textId="77777777" w:rsidR="00ED708D" w:rsidRDefault="00ED708D" w:rsidP="001A2833">
            <w:pPr>
              <w:pStyle w:val="affff5"/>
              <w:rPr>
                <w:rFonts w:hint="eastAsia"/>
              </w:rPr>
            </w:pPr>
            <w:r>
              <w:rPr>
                <w:rFonts w:hint="eastAsia"/>
              </w:rPr>
              <w:t>提案第</w:t>
            </w:r>
          </w:p>
        </w:tc>
        <w:tc>
          <w:tcPr>
            <w:tcW w:w="0" w:type="auto"/>
            <w:tcMar>
              <w:left w:w="113" w:type="dxa"/>
              <w:right w:w="113" w:type="dxa"/>
            </w:tcMar>
            <w:vAlign w:val="center"/>
          </w:tcPr>
          <w:p w14:paraId="0D8006A2" w14:textId="77777777" w:rsidR="00ED708D" w:rsidRDefault="00ED708D" w:rsidP="001A2833">
            <w:pPr>
              <w:pStyle w:val="affff5"/>
              <w:jc w:val="distribute"/>
              <w:rPr>
                <w:rFonts w:hint="eastAsia"/>
              </w:rPr>
            </w:pPr>
            <w:r>
              <w:t>11012881</w:t>
            </w:r>
          </w:p>
        </w:tc>
        <w:tc>
          <w:tcPr>
            <w:tcW w:w="0" w:type="auto"/>
            <w:vAlign w:val="center"/>
          </w:tcPr>
          <w:p w14:paraId="038B2E1A" w14:textId="77777777" w:rsidR="00ED708D" w:rsidRDefault="00ED708D" w:rsidP="001A2833">
            <w:pPr>
              <w:pStyle w:val="affff5"/>
              <w:rPr>
                <w:rFonts w:hint="eastAsia"/>
              </w:rPr>
            </w:pPr>
            <w:r>
              <w:rPr>
                <w:rFonts w:hint="eastAsia"/>
              </w:rPr>
              <w:t>號</w:t>
            </w:r>
          </w:p>
        </w:tc>
        <w:tc>
          <w:tcPr>
            <w:tcW w:w="0" w:type="auto"/>
            <w:vAlign w:val="center"/>
          </w:tcPr>
          <w:p w14:paraId="0D74463C" w14:textId="77777777" w:rsidR="00ED708D" w:rsidRDefault="00ED708D" w:rsidP="001A2833">
            <w:pPr>
              <w:pStyle w:val="affff5"/>
              <w:rPr>
                <w:rFonts w:hint="eastAsia"/>
              </w:rPr>
            </w:pPr>
          </w:p>
        </w:tc>
        <w:tc>
          <w:tcPr>
            <w:tcW w:w="0" w:type="auto"/>
            <w:tcMar>
              <w:left w:w="113" w:type="dxa"/>
            </w:tcMar>
            <w:vAlign w:val="center"/>
          </w:tcPr>
          <w:p w14:paraId="40B71469" w14:textId="77777777" w:rsidR="00ED708D" w:rsidRDefault="00ED708D" w:rsidP="001A2833">
            <w:pPr>
              <w:pStyle w:val="affff5"/>
              <w:rPr>
                <w:rFonts w:hint="eastAsia"/>
              </w:rPr>
            </w:pPr>
          </w:p>
        </w:tc>
      </w:tr>
    </w:tbl>
    <w:p w14:paraId="150ACEB1" w14:textId="77777777" w:rsidR="00ED708D" w:rsidRDefault="00ED708D" w:rsidP="00ED708D">
      <w:pPr>
        <w:pStyle w:val="afb"/>
        <w:spacing w:line="600" w:lineRule="exact"/>
        <w:ind w:left="1382" w:hanging="855"/>
        <w:rPr>
          <w:rFonts w:hint="eastAsia"/>
        </w:rPr>
      </w:pPr>
    </w:p>
    <w:p w14:paraId="5AA81A91" w14:textId="77777777" w:rsidR="00ED708D" w:rsidRDefault="00ED708D" w:rsidP="00ED708D">
      <w:pPr>
        <w:pStyle w:val="afb"/>
        <w:ind w:left="1382" w:hanging="855"/>
        <w:rPr>
          <w:rFonts w:hint="eastAsia"/>
        </w:rPr>
      </w:pPr>
      <w:r>
        <w:rPr>
          <w:rFonts w:hint="eastAsia"/>
        </w:rPr>
        <w:t>案由：本院台灣民眾黨黨團，鑑於現行《老人福利法》第四十八條針對老人福利機構評鑑不合格之處分雖已有罰則與行政處分規</w:t>
      </w:r>
      <w:r w:rsidRPr="00064638">
        <w:rPr>
          <w:rFonts w:hint="eastAsia"/>
          <w:spacing w:val="-2"/>
        </w:rPr>
        <w:t>定，然實務上所依據之「評鑑結果」係來自子法所設之等第制度，與《長期照顧服務法》、《護理人員法》等同類型機構</w:t>
      </w:r>
      <w:r w:rsidRPr="00064638">
        <w:rPr>
          <w:rFonts w:hint="eastAsia"/>
          <w:spacing w:val="-4"/>
        </w:rPr>
        <w:t>所採之「合格／不合格」標準明顯不一致。現行《老人福利法》</w:t>
      </w:r>
      <w:r w:rsidRPr="00064638">
        <w:rPr>
          <w:rFonts w:hint="eastAsia"/>
          <w:spacing w:val="8"/>
        </w:rPr>
        <w:t>所採用的等第制不僅加劇機構間之排名壓力，亦影響照顧</w:t>
      </w:r>
      <w:r>
        <w:rPr>
          <w:rFonts w:hint="eastAsia"/>
        </w:rPr>
        <w:t>品質與機構永續經營。為統一評鑑標準、促進制度公平，並保障服務對象之照護權益，爰擬具「老人福利法第四十八條條文修正草案」。是否有當？敬請公決。</w:t>
      </w:r>
    </w:p>
    <w:p w14:paraId="7E100457" w14:textId="77777777" w:rsidR="00ED708D" w:rsidRPr="00ED708D" w:rsidRDefault="00ED708D" w:rsidP="00ED708D">
      <w:pPr>
        <w:pStyle w:val="afb"/>
        <w:ind w:left="1382" w:hanging="855"/>
        <w:rPr>
          <w:rFonts w:hint="eastAsia"/>
        </w:rPr>
      </w:pPr>
    </w:p>
    <w:p w14:paraId="47836B60" w14:textId="77777777" w:rsidR="00ED708D" w:rsidRDefault="00ED708D" w:rsidP="00ED708D">
      <w:pPr>
        <w:pStyle w:val="afffe"/>
        <w:ind w:leftChars="1100" w:left="2321"/>
        <w:rPr>
          <w:rFonts w:hint="eastAsia"/>
        </w:rPr>
      </w:pPr>
      <w:r w:rsidRPr="00ED708D">
        <w:rPr>
          <w:rFonts w:ascii="標楷體" w:eastAsia="標楷體" w:hAnsi="標楷體" w:hint="eastAsia"/>
          <w:sz w:val="28"/>
        </w:rPr>
        <w:t>提案人：台灣民眾黨立法院黨團</w:t>
      </w:r>
    </w:p>
    <w:p w14:paraId="17BB1FC3" w14:textId="77777777" w:rsidR="00ED708D" w:rsidRDefault="00ED708D" w:rsidP="00ED708D">
      <w:pPr>
        <w:pStyle w:val="afffe"/>
        <w:ind w:leftChars="1645" w:left="3471"/>
      </w:pPr>
      <w:r w:rsidRPr="00ED708D">
        <w:rPr>
          <w:rFonts w:ascii="標楷體" w:eastAsia="標楷體" w:hAnsi="標楷體" w:hint="eastAsia"/>
          <w:sz w:val="28"/>
        </w:rPr>
        <w:t>陳昭姿　黃國昌　張啓楷</w:t>
      </w:r>
    </w:p>
    <w:p w14:paraId="00BE462C" w14:textId="77777777" w:rsidR="00ED708D" w:rsidRDefault="00ED708D" w:rsidP="00ED708D">
      <w:pPr>
        <w:sectPr w:rsidR="00ED708D" w:rsidSect="00B05402">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75"/>
          <w:cols w:space="720"/>
          <w:docGrid w:type="linesAndChars" w:linePitch="335" w:charSpace="200"/>
        </w:sectPr>
      </w:pPr>
    </w:p>
    <w:p w14:paraId="1E96C0A8" w14:textId="77777777" w:rsidR="00ED708D" w:rsidRDefault="00ED708D" w:rsidP="00064638">
      <w:pPr>
        <w:spacing w:line="14" w:lineRule="exact"/>
        <w:sectPr w:rsidR="00ED708D" w:rsidSect="00ED708D">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ED708D" w14:paraId="288A0987" w14:textId="77777777" w:rsidTr="001A2833">
        <w:tc>
          <w:tcPr>
            <w:tcW w:w="9128" w:type="dxa"/>
            <w:gridSpan w:val="3"/>
            <w:tcBorders>
              <w:top w:val="nil"/>
              <w:left w:val="nil"/>
              <w:bottom w:val="nil"/>
              <w:right w:val="nil"/>
            </w:tcBorders>
          </w:tcPr>
          <w:p w14:paraId="1869A921" w14:textId="77777777" w:rsidR="00ED708D" w:rsidRPr="001A2833" w:rsidRDefault="00ED708D" w:rsidP="001A2833">
            <w:pPr>
              <w:spacing w:before="105" w:after="105" w:line="480" w:lineRule="exact"/>
              <w:ind w:leftChars="500" w:left="1055"/>
              <w:rPr>
                <w:rFonts w:ascii="標楷體" w:eastAsia="標楷體" w:hAnsi="標楷體" w:hint="eastAsia"/>
                <w:sz w:val="28"/>
              </w:rPr>
            </w:pPr>
            <w:r w:rsidRPr="001A2833">
              <w:rPr>
                <w:rFonts w:ascii="標楷體" w:eastAsia="標楷體" w:hAnsi="標楷體"/>
                <w:sz w:val="28"/>
              </w:rPr>
              <w:br w:type="page"/>
              <w:t>老人福利法第四十八條條文修正草案對照表</w:t>
            </w:r>
            <w:bookmarkStart w:id="0" w:name="TA6635858"/>
            <w:bookmarkEnd w:id="0"/>
          </w:p>
        </w:tc>
      </w:tr>
      <w:tr w:rsidR="00ED708D" w14:paraId="22C3A6AD" w14:textId="77777777" w:rsidTr="001A2833">
        <w:tc>
          <w:tcPr>
            <w:tcW w:w="3042" w:type="dxa"/>
            <w:tcBorders>
              <w:top w:val="nil"/>
            </w:tcBorders>
          </w:tcPr>
          <w:p w14:paraId="529C5A85" w14:textId="77777777" w:rsidR="00ED708D" w:rsidRDefault="00ED708D" w:rsidP="001A2833">
            <w:pPr>
              <w:pStyle w:val="aff8"/>
              <w:ind w:left="105" w:right="105"/>
              <w:rPr>
                <w:rFonts w:hint="eastAsia"/>
              </w:rPr>
            </w:pPr>
            <w:r>
              <w:rPr>
                <w:rFonts w:hint="eastAsia"/>
              </w:rPr>
              <w:pict w14:anchorId="67CBAF6D">
                <v:line id="DW7272847"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534973AC" w14:textId="77777777" w:rsidR="00ED708D" w:rsidRDefault="00ED708D" w:rsidP="001A2833">
            <w:pPr>
              <w:pStyle w:val="aff8"/>
              <w:ind w:left="105" w:right="105"/>
              <w:rPr>
                <w:rFonts w:hint="eastAsia"/>
              </w:rPr>
            </w:pPr>
            <w:r>
              <w:rPr>
                <w:rFonts w:hint="eastAsia"/>
              </w:rPr>
              <w:t>現行條文</w:t>
            </w:r>
          </w:p>
        </w:tc>
        <w:tc>
          <w:tcPr>
            <w:tcW w:w="3043" w:type="dxa"/>
            <w:tcBorders>
              <w:top w:val="nil"/>
            </w:tcBorders>
          </w:tcPr>
          <w:p w14:paraId="43E77D6D" w14:textId="77777777" w:rsidR="00ED708D" w:rsidRDefault="00ED708D" w:rsidP="001A2833">
            <w:pPr>
              <w:pStyle w:val="aff8"/>
              <w:ind w:left="105" w:right="105"/>
              <w:rPr>
                <w:rFonts w:hint="eastAsia"/>
              </w:rPr>
            </w:pPr>
            <w:r>
              <w:rPr>
                <w:rFonts w:hint="eastAsia"/>
              </w:rPr>
              <w:t>說明</w:t>
            </w:r>
          </w:p>
        </w:tc>
      </w:tr>
      <w:tr w:rsidR="00ED708D" w14:paraId="7222066B" w14:textId="77777777" w:rsidTr="001A2833">
        <w:tc>
          <w:tcPr>
            <w:tcW w:w="3042" w:type="dxa"/>
          </w:tcPr>
          <w:p w14:paraId="46DDF9CA" w14:textId="77777777" w:rsidR="00ED708D" w:rsidRDefault="00ED708D" w:rsidP="001A2833">
            <w:pPr>
              <w:spacing w:line="315" w:lineRule="exact"/>
              <w:ind w:leftChars="50" w:left="316" w:rightChars="50" w:right="105" w:hangingChars="100" w:hanging="211"/>
              <w:rPr>
                <w:rFonts w:hint="eastAsia"/>
              </w:rPr>
            </w:pPr>
            <w:r>
              <w:rPr>
                <w:rFonts w:hint="eastAsia"/>
              </w:rPr>
              <w:t>第四十八條　老人福利機構有下列情形之一者，主管機關應處新臺幣六萬元以上三十萬元以下罰鍰，並公告其名稱與負責人姓名及限期令其改善：</w:t>
            </w:r>
          </w:p>
          <w:p w14:paraId="4CC48409" w14:textId="77777777" w:rsidR="00ED708D" w:rsidRDefault="00ED708D" w:rsidP="001A2833">
            <w:pPr>
              <w:spacing w:line="315" w:lineRule="exact"/>
              <w:ind w:leftChars="150" w:left="527" w:rightChars="50" w:right="105" w:hangingChars="100" w:hanging="211"/>
              <w:rPr>
                <w:rFonts w:hint="eastAsia"/>
              </w:rPr>
            </w:pPr>
            <w:r>
              <w:rPr>
                <w:rFonts w:hint="eastAsia"/>
              </w:rPr>
              <w:t>一、虐待、妨害服務對象之身心健康，或發現服務對象受虐事實未向直轄市、縣（市）主管機關通報。</w:t>
            </w:r>
          </w:p>
          <w:p w14:paraId="2A0A3C51" w14:textId="77777777" w:rsidR="00ED708D" w:rsidRDefault="00ED708D" w:rsidP="001A2833">
            <w:pPr>
              <w:spacing w:line="315" w:lineRule="exact"/>
              <w:ind w:leftChars="150" w:left="527" w:rightChars="50" w:right="105" w:hangingChars="100" w:hanging="211"/>
              <w:rPr>
                <w:rFonts w:hint="eastAsia"/>
              </w:rPr>
            </w:pPr>
            <w:r>
              <w:rPr>
                <w:rFonts w:hint="eastAsia"/>
              </w:rPr>
              <w:t>二、提供不安全之設施設備或供給不衛生之餐飲，經主管機關查明屬實。</w:t>
            </w:r>
          </w:p>
          <w:p w14:paraId="65B8AA3E" w14:textId="77777777" w:rsidR="00ED708D" w:rsidRDefault="00ED708D" w:rsidP="001A2833">
            <w:pPr>
              <w:spacing w:line="315" w:lineRule="exact"/>
              <w:ind w:leftChars="150" w:left="527" w:rightChars="50" w:right="105" w:hangingChars="100" w:hanging="211"/>
              <w:rPr>
                <w:rFonts w:hint="eastAsia"/>
              </w:rPr>
            </w:pPr>
            <w:r>
              <w:rPr>
                <w:rFonts w:hint="eastAsia"/>
              </w:rPr>
              <w:t>三、經主管機關評鑑為</w:t>
            </w:r>
            <w:r w:rsidRPr="001A2833">
              <w:rPr>
                <w:rFonts w:hint="eastAsia"/>
                <w:u w:val="single"/>
              </w:rPr>
              <w:t>不合格</w:t>
            </w:r>
            <w:r>
              <w:rPr>
                <w:rFonts w:hint="eastAsia"/>
              </w:rPr>
              <w:t>，或有其他重大情事，足以影響服務對象身心健康。</w:t>
            </w:r>
          </w:p>
          <w:p w14:paraId="7867FCEA" w14:textId="77777777" w:rsidR="00ED708D" w:rsidRDefault="00ED708D" w:rsidP="001A2833">
            <w:pPr>
              <w:spacing w:line="315" w:lineRule="exact"/>
              <w:ind w:leftChars="150" w:left="527" w:rightChars="50" w:right="105" w:hangingChars="100" w:hanging="211"/>
              <w:rPr>
                <w:rFonts w:hint="eastAsia"/>
              </w:rPr>
            </w:pPr>
            <w:r>
              <w:rPr>
                <w:rFonts w:hint="eastAsia"/>
              </w:rPr>
              <w:t>四、違反第三十七條第三項規定，規避、妨礙、拒絕檢查，或未提供必要文件、資料或協助。</w:t>
            </w:r>
          </w:p>
          <w:p w14:paraId="485E8888" w14:textId="77777777" w:rsidR="00ED708D" w:rsidRDefault="00ED708D" w:rsidP="001A2833">
            <w:pPr>
              <w:spacing w:line="315" w:lineRule="exact"/>
              <w:ind w:leftChars="150" w:left="316" w:rightChars="50" w:right="105" w:firstLineChars="200" w:firstLine="422"/>
              <w:rPr>
                <w:rFonts w:hint="eastAsia"/>
              </w:rPr>
            </w:pPr>
            <w:r>
              <w:rPr>
                <w:rFonts w:hint="eastAsia"/>
              </w:rPr>
              <w:t>有前項第一款所定虐待、妨害服務對象之身心健康、第二款所定提供不安全之設施設備或供給不衛生之餐飲，或有其他重大情事，致服務對象死亡者，加重罰鍰至新臺幣二十萬元以上一百萬元以下；必要時，得令其停辦一個月以上一年以下。</w:t>
            </w:r>
          </w:p>
          <w:p w14:paraId="6DA8960E" w14:textId="77777777" w:rsidR="00ED708D" w:rsidRDefault="00ED708D" w:rsidP="001A2833">
            <w:pPr>
              <w:spacing w:line="315" w:lineRule="exact"/>
              <w:ind w:leftChars="150" w:left="316" w:rightChars="50" w:right="105" w:firstLineChars="200" w:firstLine="422"/>
              <w:rPr>
                <w:rFonts w:hint="eastAsia"/>
              </w:rPr>
            </w:pPr>
            <w:r>
              <w:rPr>
                <w:rFonts w:hint="eastAsia"/>
              </w:rPr>
              <w:t>經主管機關依第一項規定限期令其改善，屆期未改善者，得令其停辦一個月以上一年以下，並於所屬網站公告其名稱與負責人姓名及未改善情形，供民眾查詢。</w:t>
            </w:r>
          </w:p>
          <w:p w14:paraId="77919051" w14:textId="77777777" w:rsidR="00ED708D" w:rsidRDefault="00ED708D" w:rsidP="001A2833">
            <w:pPr>
              <w:spacing w:line="315" w:lineRule="exact"/>
              <w:ind w:leftChars="150" w:left="316" w:rightChars="50" w:right="105" w:firstLineChars="200" w:firstLine="422"/>
              <w:rPr>
                <w:rFonts w:hint="eastAsia"/>
              </w:rPr>
            </w:pPr>
            <w:r>
              <w:rPr>
                <w:rFonts w:hint="eastAsia"/>
              </w:rPr>
              <w:t>前二項停辦期間屆滿仍未改善或令其停辦而拒不遵</w:t>
            </w:r>
            <w:r>
              <w:rPr>
                <w:rFonts w:hint="eastAsia"/>
              </w:rPr>
              <w:lastRenderedPageBreak/>
              <w:t>行，或經主管機關辦理評鑑複評仍為</w:t>
            </w:r>
            <w:r w:rsidRPr="001A2833">
              <w:rPr>
                <w:rFonts w:hint="eastAsia"/>
                <w:u w:val="single"/>
              </w:rPr>
              <w:t>不合格</w:t>
            </w:r>
            <w:r>
              <w:rPr>
                <w:rFonts w:hint="eastAsia"/>
              </w:rPr>
              <w:t>者，廢止其設立許可；其屬法人者，得令其解散。</w:t>
            </w:r>
          </w:p>
          <w:p w14:paraId="265A6FBC" w14:textId="77777777" w:rsidR="00ED708D" w:rsidRDefault="00ED708D" w:rsidP="001A2833">
            <w:pPr>
              <w:spacing w:line="315" w:lineRule="exact"/>
              <w:ind w:leftChars="150" w:left="316" w:rightChars="50" w:right="105" w:firstLineChars="200" w:firstLine="422"/>
              <w:rPr>
                <w:rFonts w:hint="eastAsia"/>
              </w:rPr>
            </w:pPr>
            <w:r>
              <w:rPr>
                <w:rFonts w:hint="eastAsia"/>
              </w:rPr>
              <w:t>老人福利機構經依前項規定廢止設立許可者，主管機關並應限期令該機構繳回設立許可證書；屆期未繳回者，應予註銷。</w:t>
            </w:r>
          </w:p>
          <w:p w14:paraId="767D3FF5" w14:textId="77777777" w:rsidR="00ED708D" w:rsidRDefault="00ED708D" w:rsidP="001A2833">
            <w:pPr>
              <w:spacing w:line="315" w:lineRule="exact"/>
              <w:ind w:leftChars="150" w:left="316" w:rightChars="50" w:right="105" w:firstLineChars="200" w:firstLine="422"/>
              <w:rPr>
                <w:rFonts w:hint="eastAsia"/>
              </w:rPr>
            </w:pPr>
            <w:r>
              <w:rPr>
                <w:rFonts w:hint="eastAsia"/>
              </w:rPr>
              <w:t>未依第三十六條第一項規定許可設立者，有第一項第一款所定虐待、妨害服務對象之身心健康、第二款所定提供不安全之設施設備或供給不衛生之餐飲，或有其他重大情事，致服務對象死亡，處其負責人新臺幣二十萬元以上一百萬元以下罰鍰，並公告其名稱與負責人姓名，及令於一個月內對於其收容之服務對象予以轉介安置；其無法辦理時，由主管機關協助之，負責人應予配合。不予配合者，強制實施之，並處新臺幣二十萬元以上一百萬元以下罰鍰。</w:t>
            </w:r>
          </w:p>
        </w:tc>
        <w:tc>
          <w:tcPr>
            <w:tcW w:w="3043" w:type="dxa"/>
          </w:tcPr>
          <w:p w14:paraId="3E0B90D7" w14:textId="77777777" w:rsidR="00ED708D" w:rsidRDefault="00ED708D" w:rsidP="001A2833">
            <w:pPr>
              <w:spacing w:line="315" w:lineRule="exact"/>
              <w:ind w:leftChars="50" w:left="316" w:rightChars="50" w:right="105" w:hangingChars="100" w:hanging="211"/>
              <w:rPr>
                <w:rFonts w:hint="eastAsia"/>
              </w:rPr>
            </w:pPr>
            <w:r>
              <w:rPr>
                <w:rFonts w:hint="eastAsia"/>
              </w:rPr>
              <w:lastRenderedPageBreak/>
              <w:t>第四十八條　老人福利機構有下列情形之一者，主管機關應處新臺幣六萬元以上三十萬元以下罰鍰，並公告其名稱與負責人姓名及限期令其改善：</w:t>
            </w:r>
          </w:p>
          <w:p w14:paraId="5CC0653D" w14:textId="77777777" w:rsidR="00ED708D" w:rsidRDefault="00ED708D" w:rsidP="001A2833">
            <w:pPr>
              <w:spacing w:line="315" w:lineRule="exact"/>
              <w:ind w:leftChars="150" w:left="527" w:rightChars="50" w:right="105" w:hangingChars="100" w:hanging="211"/>
              <w:rPr>
                <w:rFonts w:hint="eastAsia"/>
              </w:rPr>
            </w:pPr>
            <w:r>
              <w:rPr>
                <w:rFonts w:hint="eastAsia"/>
              </w:rPr>
              <w:t>一、虐待、妨害服務對象之身心健康，或發現服務對象受虐事實未向直轄市、縣（市）主管機關通報。</w:t>
            </w:r>
          </w:p>
          <w:p w14:paraId="5BF8CCE5" w14:textId="77777777" w:rsidR="00ED708D" w:rsidRDefault="00ED708D" w:rsidP="001A2833">
            <w:pPr>
              <w:spacing w:line="315" w:lineRule="exact"/>
              <w:ind w:leftChars="150" w:left="527" w:rightChars="50" w:right="105" w:hangingChars="100" w:hanging="211"/>
              <w:rPr>
                <w:rFonts w:hint="eastAsia"/>
              </w:rPr>
            </w:pPr>
            <w:r>
              <w:rPr>
                <w:rFonts w:hint="eastAsia"/>
              </w:rPr>
              <w:t>二、提供不安全之設施設備或供給不衛生之餐飲，經主管機關查明屬實。</w:t>
            </w:r>
          </w:p>
          <w:p w14:paraId="72D95111" w14:textId="77777777" w:rsidR="00ED708D" w:rsidRDefault="00ED708D" w:rsidP="001A2833">
            <w:pPr>
              <w:spacing w:line="315" w:lineRule="exact"/>
              <w:ind w:leftChars="150" w:left="527" w:rightChars="50" w:right="105" w:hangingChars="100" w:hanging="211"/>
              <w:rPr>
                <w:rFonts w:hint="eastAsia"/>
              </w:rPr>
            </w:pPr>
            <w:r>
              <w:rPr>
                <w:rFonts w:hint="eastAsia"/>
              </w:rPr>
              <w:t>三、經主管機關評鑑為</w:t>
            </w:r>
            <w:r w:rsidRPr="001A2833">
              <w:rPr>
                <w:rFonts w:hint="eastAsia"/>
                <w:u w:val="single"/>
              </w:rPr>
              <w:t>丙等或丁等</w:t>
            </w:r>
            <w:r>
              <w:rPr>
                <w:rFonts w:hint="eastAsia"/>
              </w:rPr>
              <w:t>，或有其他重大情事，足以影響服務對象身心健康。</w:t>
            </w:r>
          </w:p>
          <w:p w14:paraId="1607FE40" w14:textId="77777777" w:rsidR="00ED708D" w:rsidRDefault="00ED708D" w:rsidP="001A2833">
            <w:pPr>
              <w:spacing w:line="315" w:lineRule="exact"/>
              <w:ind w:leftChars="150" w:left="527" w:rightChars="50" w:right="105" w:hangingChars="100" w:hanging="211"/>
              <w:rPr>
                <w:rFonts w:hint="eastAsia"/>
              </w:rPr>
            </w:pPr>
            <w:r>
              <w:rPr>
                <w:rFonts w:hint="eastAsia"/>
              </w:rPr>
              <w:t>四、違反第三十七條第三項規定，規避、妨礙、拒絕檢查，或未提供必要文件、資料或協助。</w:t>
            </w:r>
          </w:p>
          <w:p w14:paraId="4BB1A781" w14:textId="77777777" w:rsidR="00ED708D" w:rsidRDefault="00ED708D" w:rsidP="001A2833">
            <w:pPr>
              <w:spacing w:line="315" w:lineRule="exact"/>
              <w:ind w:leftChars="150" w:left="316" w:rightChars="50" w:right="105" w:firstLineChars="200" w:firstLine="422"/>
              <w:rPr>
                <w:rFonts w:hint="eastAsia"/>
              </w:rPr>
            </w:pPr>
            <w:r>
              <w:rPr>
                <w:rFonts w:hint="eastAsia"/>
              </w:rPr>
              <w:t>有前項第一款所定虐待、妨害服務對象之身心健康、第二款所定提供不安全之設施設備或供給不衛生之餐飲，或有其他重大情事，致服務對象死亡者，加重罰鍰至新臺幣二十萬元以上一百萬元以下；必要時，得令其停辦一個月以上一年以下。</w:t>
            </w:r>
          </w:p>
          <w:p w14:paraId="7973D9ED" w14:textId="77777777" w:rsidR="00ED708D" w:rsidRDefault="00ED708D" w:rsidP="001A2833">
            <w:pPr>
              <w:spacing w:line="315" w:lineRule="exact"/>
              <w:ind w:leftChars="150" w:left="316" w:rightChars="50" w:right="105" w:firstLineChars="200" w:firstLine="422"/>
              <w:rPr>
                <w:rFonts w:hint="eastAsia"/>
              </w:rPr>
            </w:pPr>
            <w:r>
              <w:rPr>
                <w:rFonts w:hint="eastAsia"/>
              </w:rPr>
              <w:t>經主管機關依第一項規定限期令其改善，屆期未改善者，得令其停辦一個月以上一年以下，並於所屬網站公告其名稱與負責人姓名及未改善情形，供民眾查詢。</w:t>
            </w:r>
          </w:p>
          <w:p w14:paraId="6C7C3FAC" w14:textId="77777777" w:rsidR="00ED708D" w:rsidRDefault="00ED708D" w:rsidP="001A2833">
            <w:pPr>
              <w:spacing w:line="315" w:lineRule="exact"/>
              <w:ind w:leftChars="150" w:left="316" w:rightChars="50" w:right="105" w:firstLineChars="200" w:firstLine="422"/>
              <w:rPr>
                <w:rFonts w:hint="eastAsia"/>
              </w:rPr>
            </w:pPr>
            <w:r>
              <w:rPr>
                <w:rFonts w:hint="eastAsia"/>
              </w:rPr>
              <w:t>前二項停辦期間屆滿仍未改善或令其停辦而拒不遵</w:t>
            </w:r>
            <w:r>
              <w:rPr>
                <w:rFonts w:hint="eastAsia"/>
              </w:rPr>
              <w:lastRenderedPageBreak/>
              <w:t>行，或經主管機關辦理評鑑複評仍為</w:t>
            </w:r>
            <w:r w:rsidRPr="001A2833">
              <w:rPr>
                <w:rFonts w:hint="eastAsia"/>
                <w:u w:val="single"/>
              </w:rPr>
              <w:t>丁等</w:t>
            </w:r>
            <w:r>
              <w:rPr>
                <w:rFonts w:hint="eastAsia"/>
              </w:rPr>
              <w:t>者，廢止其設立許可；其屬法人者，得令其解散。</w:t>
            </w:r>
          </w:p>
          <w:p w14:paraId="75A39CF2" w14:textId="77777777" w:rsidR="00ED708D" w:rsidRDefault="00ED708D" w:rsidP="001A2833">
            <w:pPr>
              <w:spacing w:line="315" w:lineRule="exact"/>
              <w:ind w:leftChars="150" w:left="316" w:rightChars="50" w:right="105" w:firstLineChars="200" w:firstLine="422"/>
              <w:rPr>
                <w:rFonts w:hint="eastAsia"/>
              </w:rPr>
            </w:pPr>
            <w:r>
              <w:rPr>
                <w:rFonts w:hint="eastAsia"/>
              </w:rPr>
              <w:t>老人福利機構經依前項規定廢止設立許可者，主管機關並應限期令該機構繳回設立許可證書；屆期未繳回者，應予註銷。</w:t>
            </w:r>
          </w:p>
          <w:p w14:paraId="20C8ECAC" w14:textId="77777777" w:rsidR="00ED708D" w:rsidRDefault="00ED708D" w:rsidP="001A2833">
            <w:pPr>
              <w:spacing w:line="315" w:lineRule="exact"/>
              <w:ind w:leftChars="150" w:left="316" w:rightChars="50" w:right="105" w:firstLineChars="200" w:firstLine="422"/>
              <w:rPr>
                <w:rFonts w:hint="eastAsia"/>
              </w:rPr>
            </w:pPr>
            <w:r>
              <w:rPr>
                <w:rFonts w:hint="eastAsia"/>
              </w:rPr>
              <w:t>未依第三十六條第一項規定許可設立者，有第一項第一款所定虐待、妨害服務對象之身心健康、第二款所定提供不安全之設施設備或供給不衛生之餐飲，或有其他重大情事，致服務對象死亡，處其負責人新臺幣二十萬元以上一百萬元以下罰鍰，並公告其名稱與負責人姓名，及令於一個月內對於其收容之服務對象予以轉介安置；其無法辦理時，由主管機關協助之，負責人應予配合。不予配合者，強制實施之，並處新臺幣二十萬元以上一百萬元以下罰鍰。</w:t>
            </w:r>
          </w:p>
        </w:tc>
        <w:tc>
          <w:tcPr>
            <w:tcW w:w="3043" w:type="dxa"/>
          </w:tcPr>
          <w:p w14:paraId="572C4698" w14:textId="77777777" w:rsidR="00ED708D" w:rsidRDefault="00ED708D" w:rsidP="001A2833">
            <w:pPr>
              <w:spacing w:line="315" w:lineRule="exact"/>
              <w:ind w:leftChars="50" w:left="316" w:rightChars="50" w:right="105" w:hangingChars="100" w:hanging="211"/>
              <w:rPr>
                <w:rFonts w:hint="eastAsia"/>
              </w:rPr>
            </w:pPr>
            <w:r>
              <w:rPr>
                <w:rFonts w:hint="eastAsia"/>
              </w:rPr>
              <w:lastRenderedPageBreak/>
              <w:t>一、有鑑於現行《衛生福利部辦理老人福利機構評鑑及獎勵辦法》尚採等第制，造成制度性不公平與照顧資源排擠，本次修法先行明定「評鑑不合格」作為行政裁罰依據，以引導主管機關儘速修正相關子法，回歸與長照體系一致之「合格／不合格」標準，避免評鑑制度誤導機構經營方向。</w:t>
            </w:r>
          </w:p>
          <w:p w14:paraId="589D1354" w14:textId="77777777" w:rsidR="00ED708D" w:rsidRDefault="00ED708D" w:rsidP="001A2833">
            <w:pPr>
              <w:spacing w:line="315" w:lineRule="exact"/>
              <w:ind w:leftChars="50" w:left="316" w:rightChars="50" w:right="105" w:hangingChars="100" w:hanging="211"/>
              <w:rPr>
                <w:rFonts w:hint="eastAsia"/>
              </w:rPr>
            </w:pPr>
            <w:r>
              <w:rPr>
                <w:rFonts w:hint="eastAsia"/>
              </w:rPr>
              <w:t>二、原條文以「丙等或丁等」作為罰則依據，修正後採經主管機關評鑑為「不合格」，使處分依據與長照法制一致，並賦予主管機關評鑑制度合理裁量空間。</w:t>
            </w:r>
          </w:p>
          <w:p w14:paraId="1CFB5CC0" w14:textId="77777777" w:rsidR="00ED708D" w:rsidRDefault="00ED708D" w:rsidP="001A2833">
            <w:pPr>
              <w:spacing w:line="315" w:lineRule="exact"/>
              <w:ind w:leftChars="50" w:left="316" w:rightChars="50" w:right="105" w:hangingChars="100" w:hanging="211"/>
              <w:rPr>
                <w:rFonts w:hint="eastAsia"/>
              </w:rPr>
            </w:pPr>
            <w:r>
              <w:rPr>
                <w:rFonts w:hint="eastAsia"/>
              </w:rPr>
              <w:t>三、現行評鑑等第制度造成過重的行政壓力，機構為求得高分，投入大量人力準備書面資料與報表，反而壓縮實務照顧時間，背離長照服務品質提升的本質。</w:t>
            </w:r>
          </w:p>
        </w:tc>
      </w:tr>
    </w:tbl>
    <w:p w14:paraId="1E5D1A74" w14:textId="77777777" w:rsidR="00D22A25" w:rsidRDefault="00ED708D" w:rsidP="00ED708D">
      <w:pPr>
        <w:rPr>
          <w:rFonts w:hint="eastAsia"/>
        </w:rPr>
      </w:pPr>
      <w:r>
        <w:rPr>
          <w:rFonts w:hint="eastAsia"/>
        </w:rPr>
        <w:pict w14:anchorId="0C15E369">
          <v:line id="DW5573345" o:spid="_x0000_s1026" style="position:absolute;left:0;text-align:left;z-index:251657216;mso-position-horizontal-relative:text;mso-position-vertical-relative:text" from="-2.35pt,.3pt" to="455.45pt,.3pt" strokeweight="1.5pt"/>
        </w:pict>
      </w:r>
    </w:p>
    <w:p w14:paraId="74CC970C" w14:textId="77777777" w:rsidR="00ED708D" w:rsidRPr="00441B24" w:rsidRDefault="00064638" w:rsidP="00ED708D">
      <w:pPr>
        <w:rPr>
          <w:rFonts w:hint="eastAsia"/>
        </w:rPr>
      </w:pPr>
      <w:r>
        <w:br w:type="page"/>
      </w:r>
    </w:p>
    <w:sectPr w:rsidR="00ED708D" w:rsidRPr="00441B24" w:rsidSect="00ED708D">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84925" w14:textId="77777777" w:rsidR="00E51D1E" w:rsidRDefault="00E51D1E">
      <w:r>
        <w:separator/>
      </w:r>
    </w:p>
  </w:endnote>
  <w:endnote w:type="continuationSeparator" w:id="0">
    <w:p w14:paraId="6C6383E7" w14:textId="77777777" w:rsidR="00E51D1E" w:rsidRDefault="00E51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56C89" w14:textId="77777777" w:rsidR="00064638" w:rsidRPr="00B05402" w:rsidRDefault="00B05402" w:rsidP="00B0540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0C001" w14:textId="77777777" w:rsidR="00064638" w:rsidRPr="00B05402" w:rsidRDefault="00B05402" w:rsidP="00B0540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CE6B4" w14:textId="77777777" w:rsidR="00E51D1E" w:rsidRDefault="00E51D1E">
      <w:r>
        <w:separator/>
      </w:r>
    </w:p>
  </w:footnote>
  <w:footnote w:type="continuationSeparator" w:id="0">
    <w:p w14:paraId="29C5467F" w14:textId="77777777" w:rsidR="00E51D1E" w:rsidRDefault="00E51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155A0" w14:textId="77777777" w:rsidR="00064638" w:rsidRPr="00B05402" w:rsidRDefault="00B05402" w:rsidP="00B05402">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13</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A44D7" w14:textId="77777777" w:rsidR="00064638" w:rsidRPr="00B05402" w:rsidRDefault="00B05402" w:rsidP="00B05402">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13</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69064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708D"/>
    <w:rsid w:val="00021974"/>
    <w:rsid w:val="000322E4"/>
    <w:rsid w:val="00034179"/>
    <w:rsid w:val="0006260D"/>
    <w:rsid w:val="00064638"/>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2833"/>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04C67"/>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34C23"/>
    <w:rsid w:val="0044045C"/>
    <w:rsid w:val="00441B24"/>
    <w:rsid w:val="00443AB2"/>
    <w:rsid w:val="00453F8A"/>
    <w:rsid w:val="00473B4E"/>
    <w:rsid w:val="00485C17"/>
    <w:rsid w:val="004C459D"/>
    <w:rsid w:val="004D78BA"/>
    <w:rsid w:val="004E74DF"/>
    <w:rsid w:val="004F17A8"/>
    <w:rsid w:val="00506502"/>
    <w:rsid w:val="00542984"/>
    <w:rsid w:val="00552448"/>
    <w:rsid w:val="00572D70"/>
    <w:rsid w:val="005B1DB0"/>
    <w:rsid w:val="00632430"/>
    <w:rsid w:val="00655703"/>
    <w:rsid w:val="0067505E"/>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D48D8"/>
    <w:rsid w:val="008E326C"/>
    <w:rsid w:val="008E5D88"/>
    <w:rsid w:val="0090241A"/>
    <w:rsid w:val="00926F56"/>
    <w:rsid w:val="00963798"/>
    <w:rsid w:val="009639DF"/>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A6886"/>
    <w:rsid w:val="00AB6BDB"/>
    <w:rsid w:val="00AC692A"/>
    <w:rsid w:val="00AC6A09"/>
    <w:rsid w:val="00AD6810"/>
    <w:rsid w:val="00AF1CCC"/>
    <w:rsid w:val="00B05402"/>
    <w:rsid w:val="00B15BB5"/>
    <w:rsid w:val="00B278AB"/>
    <w:rsid w:val="00B40364"/>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51D1E"/>
    <w:rsid w:val="00E62000"/>
    <w:rsid w:val="00E67FFE"/>
    <w:rsid w:val="00E72EE7"/>
    <w:rsid w:val="00E85D92"/>
    <w:rsid w:val="00EA02A7"/>
    <w:rsid w:val="00EC145C"/>
    <w:rsid w:val="00ED580D"/>
    <w:rsid w:val="00ED5C0E"/>
    <w:rsid w:val="00ED5E9D"/>
    <w:rsid w:val="00ED708D"/>
    <w:rsid w:val="00EF28ED"/>
    <w:rsid w:val="00F1464A"/>
    <w:rsid w:val="00F30B58"/>
    <w:rsid w:val="00F474B2"/>
    <w:rsid w:val="00F61EC1"/>
    <w:rsid w:val="00F71E07"/>
    <w:rsid w:val="00F82284"/>
    <w:rsid w:val="00F85C4D"/>
    <w:rsid w:val="00F92C63"/>
    <w:rsid w:val="00FA2348"/>
    <w:rsid w:val="00FD50F7"/>
    <w:rsid w:val="00FF70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C8005CB"/>
  <w15:chartTrackingRefBased/>
  <w15:docId w15:val="{96D7522B-30C8-45AA-BB29-38E4E7A2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11;3;13</cp:keywords>
  <dc:description>委775;委778;4;議案202110128810000;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