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B5D99" w14:textId="77777777" w:rsidR="00E147CF" w:rsidRDefault="00E147CF" w:rsidP="00E147CF">
      <w:pPr>
        <w:spacing w:afterLines="50" w:after="167"/>
        <w:rPr>
          <w:rFonts w:hint="eastAsia"/>
        </w:rPr>
      </w:pPr>
      <w:r>
        <w:rPr>
          <w:rFonts w:hint="eastAsia"/>
        </w:rPr>
        <w:t xml:space="preserve">　　　　　　　　　　　　　　　　　　　　　　　　　　　　　</w:t>
      </w:r>
      <w:r w:rsidR="00A7508F">
        <w:rPr>
          <w:rFonts w:hint="eastAsia"/>
        </w:rPr>
        <w:t>議案編號：</w:t>
      </w:r>
      <w:r w:rsidR="00A7508F">
        <w:rPr>
          <w:rFonts w:hint="eastAsia"/>
        </w:rPr>
        <w:t>202110146310000</w:t>
      </w:r>
    </w:p>
    <w:p w14:paraId="35629E6F" w14:textId="77777777" w:rsidR="00E147CF" w:rsidRDefault="00E147CF" w:rsidP="00E147CF">
      <w:pPr>
        <w:snapToGrid w:val="0"/>
        <w:ind w:leftChars="400" w:left="844"/>
        <w:rPr>
          <w:rFonts w:ascii="細明體" w:hAnsi="細明體" w:hint="eastAsia"/>
        </w:rPr>
      </w:pPr>
      <w:r w:rsidRPr="00E147CF">
        <w:rPr>
          <w:rFonts w:eastAsia="標楷體" w:hint="eastAsia"/>
          <w:kern w:val="0"/>
          <w:sz w:val="42"/>
        </w:rPr>
        <w:t>立法院議案關係文書</w:t>
      </w:r>
      <w:r>
        <w:rPr>
          <w:rFonts w:hint="eastAsia"/>
        </w:rPr>
        <w:t xml:space="preserve">　</w:t>
      </w:r>
      <w:r w:rsidR="00005BFB">
        <w:rPr>
          <w:rFonts w:ascii="細明體" w:hAnsi="細明體" w:hint="eastAsia"/>
        </w:rPr>
        <w:fldChar w:fldCharType="begin"/>
      </w:r>
      <w:r w:rsidR="00005BFB">
        <w:rPr>
          <w:rFonts w:ascii="細明體" w:hAnsi="細明體" w:hint="eastAsia"/>
        </w:rPr>
        <w:instrText xml:space="preserve"> eq \o\ad(\s\up5(（中華民國41年9月起編號）),\s\do5(中華民國114年7月18日印發))</w:instrText>
      </w:r>
      <w:r w:rsidR="00005BFB">
        <w:rPr>
          <w:rFonts w:ascii="細明體" w:hAnsi="細明體" w:hint="eastAsia"/>
        </w:rPr>
        <w:fldChar w:fldCharType="end"/>
      </w:r>
    </w:p>
    <w:p w14:paraId="2364D8E0" w14:textId="77777777" w:rsidR="00E147CF" w:rsidRDefault="00E147CF" w:rsidP="00E147C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147CF" w14:paraId="015724A2" w14:textId="77777777" w:rsidTr="00003DFF">
        <w:tc>
          <w:tcPr>
            <w:tcW w:w="0" w:type="auto"/>
            <w:vAlign w:val="center"/>
          </w:tcPr>
          <w:p w14:paraId="6EE0C6F7" w14:textId="77777777" w:rsidR="00E147CF" w:rsidRDefault="00E147CF" w:rsidP="00003DFF">
            <w:pPr>
              <w:pStyle w:val="affff"/>
              <w:rPr>
                <w:rFonts w:hint="eastAsia"/>
              </w:rPr>
            </w:pPr>
            <w:r>
              <w:rPr>
                <w:rFonts w:hint="eastAsia"/>
              </w:rPr>
              <w:t>院總第</w:t>
            </w:r>
            <w:r>
              <w:rPr>
                <w:rFonts w:hint="eastAsia"/>
              </w:rPr>
              <w:t>20</w:t>
            </w:r>
            <w:r>
              <w:rPr>
                <w:rFonts w:hint="eastAsia"/>
              </w:rPr>
              <w:t>號</w:t>
            </w:r>
          </w:p>
        </w:tc>
        <w:tc>
          <w:tcPr>
            <w:tcW w:w="0" w:type="auto"/>
            <w:vAlign w:val="center"/>
          </w:tcPr>
          <w:p w14:paraId="403DD769" w14:textId="77777777" w:rsidR="00E147CF" w:rsidRDefault="00E147CF" w:rsidP="00003DFF">
            <w:pPr>
              <w:pStyle w:val="affff5"/>
              <w:ind w:leftChars="200" w:left="422"/>
              <w:rPr>
                <w:rFonts w:hint="eastAsia"/>
              </w:rPr>
            </w:pPr>
            <w:r>
              <w:rPr>
                <w:rFonts w:hint="eastAsia"/>
              </w:rPr>
              <w:t>委員</w:t>
            </w:r>
          </w:p>
        </w:tc>
        <w:tc>
          <w:tcPr>
            <w:tcW w:w="0" w:type="auto"/>
            <w:vAlign w:val="center"/>
          </w:tcPr>
          <w:p w14:paraId="1F7D9D5B" w14:textId="77777777" w:rsidR="00E147CF" w:rsidRDefault="00E147CF" w:rsidP="00003DFF">
            <w:pPr>
              <w:pStyle w:val="affff5"/>
              <w:rPr>
                <w:rFonts w:hint="eastAsia"/>
              </w:rPr>
            </w:pPr>
            <w:r>
              <w:rPr>
                <w:rFonts w:hint="eastAsia"/>
              </w:rPr>
              <w:t>提案第</w:t>
            </w:r>
          </w:p>
        </w:tc>
        <w:tc>
          <w:tcPr>
            <w:tcW w:w="0" w:type="auto"/>
            <w:tcMar>
              <w:left w:w="113" w:type="dxa"/>
              <w:right w:w="113" w:type="dxa"/>
            </w:tcMar>
            <w:vAlign w:val="center"/>
          </w:tcPr>
          <w:p w14:paraId="310A671A" w14:textId="77777777" w:rsidR="00E147CF" w:rsidRDefault="00E147CF" w:rsidP="00003DFF">
            <w:pPr>
              <w:pStyle w:val="affff5"/>
              <w:jc w:val="distribute"/>
              <w:rPr>
                <w:rFonts w:hint="eastAsia"/>
              </w:rPr>
            </w:pPr>
            <w:r>
              <w:t>11014631</w:t>
            </w:r>
          </w:p>
        </w:tc>
        <w:tc>
          <w:tcPr>
            <w:tcW w:w="0" w:type="auto"/>
            <w:vAlign w:val="center"/>
          </w:tcPr>
          <w:p w14:paraId="77222F60" w14:textId="77777777" w:rsidR="00E147CF" w:rsidRDefault="00E147CF" w:rsidP="00003DFF">
            <w:pPr>
              <w:pStyle w:val="affff5"/>
              <w:rPr>
                <w:rFonts w:hint="eastAsia"/>
              </w:rPr>
            </w:pPr>
            <w:r>
              <w:rPr>
                <w:rFonts w:hint="eastAsia"/>
              </w:rPr>
              <w:t>號</w:t>
            </w:r>
          </w:p>
        </w:tc>
        <w:tc>
          <w:tcPr>
            <w:tcW w:w="0" w:type="auto"/>
            <w:vAlign w:val="center"/>
          </w:tcPr>
          <w:p w14:paraId="75807B65" w14:textId="77777777" w:rsidR="00E147CF" w:rsidRDefault="00E147CF" w:rsidP="00003DFF">
            <w:pPr>
              <w:pStyle w:val="affff5"/>
              <w:rPr>
                <w:rFonts w:hint="eastAsia"/>
              </w:rPr>
            </w:pPr>
          </w:p>
        </w:tc>
        <w:tc>
          <w:tcPr>
            <w:tcW w:w="0" w:type="auto"/>
            <w:tcMar>
              <w:left w:w="113" w:type="dxa"/>
            </w:tcMar>
            <w:vAlign w:val="center"/>
          </w:tcPr>
          <w:p w14:paraId="5D0AC5E7" w14:textId="77777777" w:rsidR="00E147CF" w:rsidRDefault="00E147CF" w:rsidP="00003DFF">
            <w:pPr>
              <w:pStyle w:val="affff5"/>
              <w:rPr>
                <w:rFonts w:hint="eastAsia"/>
              </w:rPr>
            </w:pPr>
          </w:p>
        </w:tc>
      </w:tr>
    </w:tbl>
    <w:p w14:paraId="07251C0B" w14:textId="77777777" w:rsidR="00E147CF" w:rsidRDefault="00E147CF" w:rsidP="00E147CF">
      <w:pPr>
        <w:pStyle w:val="afb"/>
        <w:spacing w:line="600" w:lineRule="exact"/>
        <w:ind w:left="1382" w:hanging="855"/>
        <w:rPr>
          <w:rFonts w:hint="eastAsia"/>
        </w:rPr>
      </w:pPr>
    </w:p>
    <w:p w14:paraId="35B18686" w14:textId="77777777" w:rsidR="00E147CF" w:rsidRDefault="00E147CF" w:rsidP="00E147CF">
      <w:pPr>
        <w:pStyle w:val="afb"/>
        <w:ind w:left="1382" w:hanging="855"/>
        <w:rPr>
          <w:rFonts w:hint="eastAsia"/>
        </w:rPr>
      </w:pPr>
      <w:r>
        <w:rPr>
          <w:rFonts w:hint="eastAsia"/>
        </w:rPr>
        <w:t>案由：本院台灣民眾黨黨團，有鑑於人民透過藝術表演活動，表達</w:t>
      </w:r>
      <w:r w:rsidRPr="00D50EFD">
        <w:rPr>
          <w:rFonts w:hint="eastAsia"/>
          <w:spacing w:val="8"/>
        </w:rPr>
        <w:t>創作理念以實現自我，依其藝術創作之種類及表現，乃係憲</w:t>
      </w:r>
      <w:r>
        <w:rPr>
          <w:rFonts w:hint="eastAsia"/>
        </w:rPr>
        <w:t>法第十一條所保障表現自由之範疇，自應受到高度保障；惟社會秩序維護法第八十二條第一項第二款針對公開表演之</w:t>
      </w:r>
      <w:r w:rsidRPr="00D50EFD">
        <w:rPr>
          <w:rFonts w:hint="eastAsia"/>
          <w:spacing w:val="6"/>
        </w:rPr>
        <w:t>限制，自民國</w:t>
      </w:r>
      <w:r w:rsidRPr="00D50EFD">
        <w:rPr>
          <w:rFonts w:hint="eastAsia"/>
          <w:spacing w:val="6"/>
        </w:rPr>
        <w:t>80</w:t>
      </w:r>
      <w:r w:rsidRPr="00D50EFD">
        <w:rPr>
          <w:rFonts w:hint="eastAsia"/>
          <w:spacing w:val="6"/>
        </w:rPr>
        <w:t>年立法公布以來，均未曾修正，業已嚴重不</w:t>
      </w:r>
      <w:r>
        <w:rPr>
          <w:rFonts w:hint="eastAsia"/>
        </w:rPr>
        <w:t>合時宜；復因刑法第十九條、行政罰法第九條就過去所稱之「心神喪失」、「精神耗弱」均為用語上之修正，故基於</w:t>
      </w:r>
      <w:r w:rsidRPr="00D50EFD">
        <w:rPr>
          <w:rFonts w:hint="eastAsia"/>
          <w:spacing w:val="8"/>
        </w:rPr>
        <w:t>保障言論自由、統一法律用語等目的，爰擬具「社會秩序維</w:t>
      </w:r>
      <w:r>
        <w:rPr>
          <w:rFonts w:hint="eastAsia"/>
        </w:rPr>
        <w:t>護法部分條文修正草案」。是否有當？敬請公決。</w:t>
      </w:r>
    </w:p>
    <w:p w14:paraId="76828E51" w14:textId="77777777" w:rsidR="00E147CF" w:rsidRPr="00E147CF" w:rsidRDefault="00E147CF" w:rsidP="00E147CF">
      <w:pPr>
        <w:pStyle w:val="afb"/>
        <w:ind w:left="1382" w:hanging="855"/>
        <w:rPr>
          <w:rFonts w:hint="eastAsia"/>
        </w:rPr>
      </w:pPr>
    </w:p>
    <w:p w14:paraId="099AB476" w14:textId="77777777" w:rsidR="00E147CF" w:rsidRDefault="00E147CF" w:rsidP="00E147CF">
      <w:pPr>
        <w:pStyle w:val="afffe"/>
        <w:ind w:leftChars="1100" w:left="2321"/>
        <w:rPr>
          <w:rFonts w:ascii="標楷體" w:eastAsia="標楷體" w:hAnsi="標楷體"/>
          <w:sz w:val="28"/>
        </w:rPr>
      </w:pPr>
      <w:r w:rsidRPr="00E147CF">
        <w:rPr>
          <w:rFonts w:ascii="標楷體" w:eastAsia="標楷體" w:hAnsi="標楷體" w:hint="eastAsia"/>
          <w:sz w:val="28"/>
        </w:rPr>
        <w:t xml:space="preserve">提案人：台灣民眾黨立法院黨團　</w:t>
      </w:r>
    </w:p>
    <w:p w14:paraId="0F09D03D" w14:textId="77777777" w:rsidR="00E147CF" w:rsidRPr="00E147CF" w:rsidRDefault="00E147CF" w:rsidP="00E147CF">
      <w:pPr>
        <w:pStyle w:val="afffe"/>
        <w:ind w:leftChars="1650" w:left="3481"/>
        <w:rPr>
          <w:rFonts w:ascii="標楷體" w:eastAsia="標楷體" w:hAnsi="標楷體"/>
          <w:sz w:val="28"/>
        </w:rPr>
      </w:pPr>
      <w:r w:rsidRPr="00E147CF">
        <w:rPr>
          <w:rFonts w:ascii="標楷體" w:eastAsia="標楷體" w:hAnsi="標楷體" w:hint="eastAsia"/>
          <w:sz w:val="28"/>
        </w:rPr>
        <w:t xml:space="preserve">林國成　黃國昌　張啓楷　陳昭姿　</w:t>
      </w:r>
    </w:p>
    <w:p w14:paraId="06865E93" w14:textId="77777777" w:rsidR="00E147CF" w:rsidRDefault="00E147CF" w:rsidP="00E147CF"/>
    <w:p w14:paraId="6BE6D988" w14:textId="77777777" w:rsidR="00E147CF" w:rsidRDefault="00E147CF" w:rsidP="00E147CF">
      <w:pPr>
        <w:sectPr w:rsidR="00E147CF" w:rsidSect="00F9564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1"/>
          <w:cols w:space="720"/>
          <w:docGrid w:type="linesAndChars" w:linePitch="335" w:charSpace="200"/>
        </w:sectPr>
      </w:pPr>
    </w:p>
    <w:p w14:paraId="12343616" w14:textId="77777777" w:rsidR="00E147CF" w:rsidRDefault="00E147CF" w:rsidP="00D50EFD">
      <w:pPr>
        <w:spacing w:line="14" w:lineRule="exact"/>
        <w:sectPr w:rsidR="00E147CF" w:rsidSect="00E147C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147CF" w14:paraId="739BB41F" w14:textId="77777777" w:rsidTr="00003DFF">
        <w:tc>
          <w:tcPr>
            <w:tcW w:w="9128" w:type="dxa"/>
            <w:gridSpan w:val="3"/>
            <w:tcBorders>
              <w:top w:val="nil"/>
              <w:left w:val="nil"/>
              <w:bottom w:val="nil"/>
              <w:right w:val="nil"/>
            </w:tcBorders>
          </w:tcPr>
          <w:p w14:paraId="780BB13F" w14:textId="77777777" w:rsidR="00E147CF" w:rsidRPr="00003DFF" w:rsidRDefault="00E147CF" w:rsidP="00003DFF">
            <w:pPr>
              <w:spacing w:before="105" w:after="105" w:line="480" w:lineRule="exact"/>
              <w:ind w:leftChars="500" w:left="1055"/>
              <w:rPr>
                <w:rFonts w:ascii="標楷體" w:eastAsia="標楷體" w:hAnsi="標楷體" w:hint="eastAsia"/>
                <w:sz w:val="28"/>
              </w:rPr>
            </w:pPr>
            <w:r w:rsidRPr="00003DFF">
              <w:rPr>
                <w:rFonts w:ascii="標楷體" w:eastAsia="標楷體" w:hAnsi="標楷體"/>
                <w:sz w:val="28"/>
              </w:rPr>
              <w:br w:type="page"/>
              <w:t>社會秩序維護法部分條文修正草案對照表</w:t>
            </w:r>
            <w:bookmarkStart w:id="0" w:name="TA6948125"/>
            <w:bookmarkEnd w:id="0"/>
          </w:p>
        </w:tc>
      </w:tr>
      <w:tr w:rsidR="00E147CF" w14:paraId="25A4E6B2" w14:textId="77777777" w:rsidTr="00003DFF">
        <w:tc>
          <w:tcPr>
            <w:tcW w:w="3042" w:type="dxa"/>
            <w:tcBorders>
              <w:top w:val="nil"/>
            </w:tcBorders>
          </w:tcPr>
          <w:p w14:paraId="3759FB61" w14:textId="77777777" w:rsidR="00E147CF" w:rsidRDefault="00E147CF" w:rsidP="00003DFF">
            <w:pPr>
              <w:pStyle w:val="aff8"/>
              <w:ind w:left="105" w:right="105"/>
              <w:rPr>
                <w:rFonts w:hint="eastAsia"/>
              </w:rPr>
            </w:pPr>
            <w:r>
              <w:rPr>
                <w:rFonts w:hint="eastAsia"/>
              </w:rPr>
              <w:pict w14:anchorId="45A6E1E4">
                <v:line id="DW1594333" o:spid="_x0000_s1034"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120D844B" w14:textId="77777777" w:rsidR="00E147CF" w:rsidRDefault="00E147CF" w:rsidP="00003DFF">
            <w:pPr>
              <w:pStyle w:val="aff8"/>
              <w:ind w:left="105" w:right="105"/>
              <w:rPr>
                <w:rFonts w:hint="eastAsia"/>
              </w:rPr>
            </w:pPr>
            <w:r>
              <w:rPr>
                <w:rFonts w:hint="eastAsia"/>
              </w:rPr>
              <w:t>現行條文</w:t>
            </w:r>
          </w:p>
        </w:tc>
        <w:tc>
          <w:tcPr>
            <w:tcW w:w="3043" w:type="dxa"/>
            <w:tcBorders>
              <w:top w:val="nil"/>
            </w:tcBorders>
          </w:tcPr>
          <w:p w14:paraId="2B98F2BC" w14:textId="77777777" w:rsidR="00E147CF" w:rsidRDefault="00E147CF" w:rsidP="00003DFF">
            <w:pPr>
              <w:pStyle w:val="aff8"/>
              <w:ind w:left="105" w:right="105"/>
              <w:rPr>
                <w:rFonts w:hint="eastAsia"/>
              </w:rPr>
            </w:pPr>
            <w:r>
              <w:rPr>
                <w:rFonts w:hint="eastAsia"/>
              </w:rPr>
              <w:t>說明</w:t>
            </w:r>
          </w:p>
        </w:tc>
      </w:tr>
      <w:tr w:rsidR="00E147CF" w14:paraId="728F7249" w14:textId="77777777" w:rsidTr="00003DFF">
        <w:tc>
          <w:tcPr>
            <w:tcW w:w="3042" w:type="dxa"/>
          </w:tcPr>
          <w:p w14:paraId="423310AF" w14:textId="77777777" w:rsidR="00E147CF" w:rsidRDefault="00E147CF" w:rsidP="00003DFF">
            <w:pPr>
              <w:spacing w:line="315" w:lineRule="exact"/>
              <w:ind w:leftChars="50" w:left="316" w:rightChars="50" w:right="105" w:hangingChars="100" w:hanging="211"/>
              <w:rPr>
                <w:rFonts w:hint="eastAsia"/>
              </w:rPr>
            </w:pPr>
            <w:r>
              <w:rPr>
                <w:rFonts w:hint="eastAsia"/>
              </w:rPr>
              <w:t>第八條　下列各款之人之行為，不罰：</w:t>
            </w:r>
          </w:p>
          <w:p w14:paraId="3C13D122" w14:textId="77777777" w:rsidR="00E147CF" w:rsidRDefault="00E147CF" w:rsidP="00003DFF">
            <w:pPr>
              <w:spacing w:line="315" w:lineRule="exact"/>
              <w:ind w:leftChars="150" w:left="527" w:rightChars="50" w:right="105" w:hangingChars="100" w:hanging="211"/>
              <w:rPr>
                <w:rFonts w:hint="eastAsia"/>
              </w:rPr>
            </w:pPr>
            <w:r>
              <w:rPr>
                <w:rFonts w:hint="eastAsia"/>
              </w:rPr>
              <w:t>一、未滿十四歲人。</w:t>
            </w:r>
          </w:p>
          <w:p w14:paraId="5F4ACABC" w14:textId="77777777" w:rsidR="00E147CF" w:rsidRDefault="00E147CF" w:rsidP="00003DFF">
            <w:pPr>
              <w:spacing w:line="315" w:lineRule="exact"/>
              <w:ind w:leftChars="150" w:left="527" w:rightChars="50" w:right="105" w:hangingChars="100" w:hanging="211"/>
              <w:rPr>
                <w:rFonts w:hint="eastAsia"/>
              </w:rPr>
            </w:pPr>
            <w:r>
              <w:rPr>
                <w:rFonts w:hint="eastAsia"/>
              </w:rPr>
              <w:t>二、</w:t>
            </w:r>
            <w:r w:rsidRPr="00003DFF">
              <w:rPr>
                <w:rFonts w:hint="eastAsia"/>
                <w:u w:val="single"/>
              </w:rPr>
              <w:t>行為時因精神障礙或其他心智缺陷，致不能辨識其行為違法或欠缺依其辨識而行為之能力者</w:t>
            </w:r>
            <w:r>
              <w:rPr>
                <w:rFonts w:hint="eastAsia"/>
              </w:rPr>
              <w:t>。</w:t>
            </w:r>
          </w:p>
          <w:p w14:paraId="53506FC7" w14:textId="77777777" w:rsidR="00E147CF" w:rsidRDefault="00E147CF" w:rsidP="00003DFF">
            <w:pPr>
              <w:spacing w:line="315" w:lineRule="exact"/>
              <w:ind w:leftChars="150" w:left="316" w:rightChars="50" w:right="105" w:firstLineChars="200" w:firstLine="422"/>
              <w:rPr>
                <w:rFonts w:hint="eastAsia"/>
              </w:rPr>
            </w:pPr>
            <w:r>
              <w:rPr>
                <w:rFonts w:hint="eastAsia"/>
              </w:rPr>
              <w:t>未滿十四歲人有違反本法之行為者，得責由其法定代理人或其他相當之人加以管教；無人管教時，得送交少年或兒童福利機構收容。</w:t>
            </w:r>
          </w:p>
          <w:p w14:paraId="4FDD0B32" w14:textId="77777777" w:rsidR="00E147CF" w:rsidRDefault="00E147CF" w:rsidP="00003DFF">
            <w:pPr>
              <w:spacing w:line="315" w:lineRule="exact"/>
              <w:ind w:leftChars="150" w:left="316" w:rightChars="50" w:right="105" w:firstLineChars="200" w:firstLine="422"/>
              <w:rPr>
                <w:rFonts w:hint="eastAsia"/>
              </w:rPr>
            </w:pPr>
            <w:r w:rsidRPr="00003DFF">
              <w:rPr>
                <w:rFonts w:hint="eastAsia"/>
                <w:u w:val="single"/>
              </w:rPr>
              <w:t>第一項第二款所稱之人，</w:t>
            </w:r>
            <w:r w:rsidRPr="004D11C9">
              <w:rPr>
                <w:rFonts w:hint="eastAsia"/>
              </w:rPr>
              <w:t>有</w:t>
            </w:r>
            <w:r>
              <w:rPr>
                <w:rFonts w:hint="eastAsia"/>
              </w:rPr>
              <w:t>違反本法之行為者，得責由其監護人加以監護；無人監護或不能監護時，得送交療養處所監護或治療。</w:t>
            </w:r>
          </w:p>
        </w:tc>
        <w:tc>
          <w:tcPr>
            <w:tcW w:w="3043" w:type="dxa"/>
          </w:tcPr>
          <w:p w14:paraId="6E035833" w14:textId="77777777" w:rsidR="00E147CF" w:rsidRDefault="00E147CF" w:rsidP="00003DFF">
            <w:pPr>
              <w:spacing w:line="315" w:lineRule="exact"/>
              <w:ind w:leftChars="50" w:left="316" w:rightChars="50" w:right="105" w:hangingChars="100" w:hanging="211"/>
              <w:rPr>
                <w:rFonts w:hint="eastAsia"/>
              </w:rPr>
            </w:pPr>
            <w:r>
              <w:rPr>
                <w:rFonts w:hint="eastAsia"/>
              </w:rPr>
              <w:t>第八條　左列各款之人之行為，不罰：</w:t>
            </w:r>
          </w:p>
          <w:p w14:paraId="115B90F8" w14:textId="77777777" w:rsidR="00E147CF" w:rsidRDefault="00E147CF" w:rsidP="00003DFF">
            <w:pPr>
              <w:spacing w:line="315" w:lineRule="exact"/>
              <w:ind w:leftChars="150" w:left="527" w:rightChars="50" w:right="105" w:hangingChars="100" w:hanging="211"/>
              <w:rPr>
                <w:rFonts w:hint="eastAsia"/>
              </w:rPr>
            </w:pPr>
            <w:r>
              <w:rPr>
                <w:rFonts w:hint="eastAsia"/>
              </w:rPr>
              <w:t>一、未滿十四歲人。</w:t>
            </w:r>
          </w:p>
          <w:p w14:paraId="00D53810" w14:textId="77777777" w:rsidR="00E147CF" w:rsidRDefault="00E147CF" w:rsidP="00003DFF">
            <w:pPr>
              <w:spacing w:line="315" w:lineRule="exact"/>
              <w:ind w:leftChars="150" w:left="527" w:rightChars="50" w:right="105" w:hangingChars="100" w:hanging="211"/>
              <w:rPr>
                <w:rFonts w:hint="eastAsia"/>
              </w:rPr>
            </w:pPr>
            <w:r>
              <w:rPr>
                <w:rFonts w:hint="eastAsia"/>
              </w:rPr>
              <w:t>二、心神喪失人。</w:t>
            </w:r>
          </w:p>
          <w:p w14:paraId="0ED4799C" w14:textId="77777777" w:rsidR="00E147CF" w:rsidRDefault="00E147CF" w:rsidP="00003DFF">
            <w:pPr>
              <w:spacing w:line="315" w:lineRule="exact"/>
              <w:ind w:leftChars="150" w:left="316" w:rightChars="50" w:right="105" w:firstLineChars="200" w:firstLine="422"/>
              <w:rPr>
                <w:rFonts w:hint="eastAsia"/>
              </w:rPr>
            </w:pPr>
            <w:r>
              <w:rPr>
                <w:rFonts w:hint="eastAsia"/>
              </w:rPr>
              <w:t>未滿十四歲人有違反本法之行為者，得責由其法定代理人或其他相當之人加以管教；無人管教時，得送交少年或兒童福利機構收容。</w:t>
            </w:r>
          </w:p>
          <w:p w14:paraId="084A0734" w14:textId="77777777" w:rsidR="00E147CF" w:rsidRDefault="00E147CF" w:rsidP="00003DFF">
            <w:pPr>
              <w:spacing w:line="315" w:lineRule="exact"/>
              <w:ind w:leftChars="150" w:left="316" w:rightChars="50" w:right="105" w:firstLineChars="200" w:firstLine="422"/>
              <w:rPr>
                <w:rFonts w:hint="eastAsia"/>
              </w:rPr>
            </w:pPr>
            <w:r>
              <w:rPr>
                <w:rFonts w:hint="eastAsia"/>
              </w:rPr>
              <w:t>心神喪失人有違反本法之行為者，得責由其監護人加以監護；無人監護或不能監護時，得送交療養處所監護或治療。</w:t>
            </w:r>
          </w:p>
        </w:tc>
        <w:tc>
          <w:tcPr>
            <w:tcW w:w="3043" w:type="dxa"/>
          </w:tcPr>
          <w:p w14:paraId="1B031758" w14:textId="77777777" w:rsidR="00E147CF" w:rsidRDefault="00E147CF" w:rsidP="00003DFF">
            <w:pPr>
              <w:spacing w:line="315" w:lineRule="exact"/>
              <w:ind w:leftChars="50" w:left="316" w:rightChars="50" w:right="105" w:hangingChars="100" w:hanging="211"/>
              <w:rPr>
                <w:rFonts w:hint="eastAsia"/>
              </w:rPr>
            </w:pPr>
            <w:r>
              <w:rPr>
                <w:rFonts w:hint="eastAsia"/>
              </w:rPr>
              <w:t>一、修正本條第一項第二款。</w:t>
            </w:r>
          </w:p>
          <w:p w14:paraId="60A344B3" w14:textId="77777777" w:rsidR="00E147CF" w:rsidRDefault="00E147CF" w:rsidP="00003DFF">
            <w:pPr>
              <w:spacing w:line="315" w:lineRule="exact"/>
              <w:ind w:leftChars="50" w:left="316" w:rightChars="50" w:right="105" w:hangingChars="100" w:hanging="211"/>
              <w:rPr>
                <w:rFonts w:hint="eastAsia"/>
              </w:rPr>
            </w:pPr>
            <w:r>
              <w:rPr>
                <w:rFonts w:hint="eastAsia"/>
              </w:rPr>
              <w:t>二、配合刑法第十九條、行政罰法第</w:t>
            </w:r>
            <w:r>
              <w:rPr>
                <w:rFonts w:hint="eastAsia"/>
              </w:rPr>
              <w:t>9</w:t>
            </w:r>
            <w:r>
              <w:rPr>
                <w:rFonts w:hint="eastAsia"/>
              </w:rPr>
              <w:t>條於</w:t>
            </w:r>
            <w:r>
              <w:rPr>
                <w:rFonts w:hint="eastAsia"/>
              </w:rPr>
              <w:t>94</w:t>
            </w:r>
            <w:r>
              <w:rPr>
                <w:rFonts w:hint="eastAsia"/>
              </w:rPr>
              <w:t>年之修正，將「心神喪失」、「精神耗弱」之用語，按學術與實務上之見解，認為係屬「無責任能力」與「限制責任能力」之概念，爰參考外國立法例進行修正；是以，基於維持法律用語之一致性，爰將現行條文所稱之「心神喪失」、「精神耗弱」為統一修正。</w:t>
            </w:r>
          </w:p>
        </w:tc>
      </w:tr>
      <w:tr w:rsidR="00E147CF" w14:paraId="4E4386FB" w14:textId="77777777" w:rsidTr="00003DFF">
        <w:tc>
          <w:tcPr>
            <w:tcW w:w="3042" w:type="dxa"/>
          </w:tcPr>
          <w:p w14:paraId="04204838" w14:textId="77777777" w:rsidR="00E147CF" w:rsidRDefault="00E147CF" w:rsidP="00003DFF">
            <w:pPr>
              <w:spacing w:line="315" w:lineRule="exact"/>
              <w:ind w:leftChars="50" w:left="316" w:rightChars="50" w:right="105" w:hangingChars="100" w:hanging="211"/>
              <w:rPr>
                <w:rFonts w:hint="eastAsia"/>
              </w:rPr>
            </w:pPr>
            <w:r>
              <w:rPr>
                <w:rFonts w:hint="eastAsia"/>
              </w:rPr>
              <w:t>第九條　下列各款之人之行為，得減輕處罰：</w:t>
            </w:r>
          </w:p>
          <w:p w14:paraId="657F3CD2" w14:textId="77777777" w:rsidR="00E147CF" w:rsidRDefault="00E147CF" w:rsidP="00003DFF">
            <w:pPr>
              <w:spacing w:line="315" w:lineRule="exact"/>
              <w:ind w:leftChars="150" w:left="527" w:rightChars="50" w:right="105" w:hangingChars="100" w:hanging="211"/>
              <w:rPr>
                <w:rFonts w:hint="eastAsia"/>
              </w:rPr>
            </w:pPr>
            <w:r>
              <w:rPr>
                <w:rFonts w:hint="eastAsia"/>
              </w:rPr>
              <w:t>一、十四歲以上未滿十八歲人。</w:t>
            </w:r>
          </w:p>
          <w:p w14:paraId="5D4D3222" w14:textId="77777777" w:rsidR="00E147CF" w:rsidRDefault="00E147CF" w:rsidP="00003DFF">
            <w:pPr>
              <w:spacing w:line="315" w:lineRule="exact"/>
              <w:ind w:leftChars="150" w:left="527" w:rightChars="50" w:right="105" w:hangingChars="100" w:hanging="211"/>
              <w:rPr>
                <w:rFonts w:hint="eastAsia"/>
              </w:rPr>
            </w:pPr>
            <w:r>
              <w:rPr>
                <w:rFonts w:hint="eastAsia"/>
              </w:rPr>
              <w:t>二、滿七十歲人。</w:t>
            </w:r>
          </w:p>
          <w:p w14:paraId="75892721" w14:textId="77777777" w:rsidR="00E147CF" w:rsidRPr="00003DFF" w:rsidRDefault="00E147CF" w:rsidP="00003DFF">
            <w:pPr>
              <w:spacing w:line="315" w:lineRule="exact"/>
              <w:ind w:leftChars="150" w:left="527" w:rightChars="50" w:right="105" w:hangingChars="100" w:hanging="211"/>
              <w:rPr>
                <w:rFonts w:hint="eastAsia"/>
                <w:u w:val="single"/>
              </w:rPr>
            </w:pPr>
            <w:r>
              <w:rPr>
                <w:rFonts w:hint="eastAsia"/>
              </w:rPr>
              <w:t>三、</w:t>
            </w:r>
            <w:r w:rsidRPr="00003DFF">
              <w:rPr>
                <w:rFonts w:hint="eastAsia"/>
                <w:u w:val="single"/>
              </w:rPr>
              <w:t>行為時因精神障礙或其他心智缺陷，致其辨識行為違法或依其辨識而行為之能力，顯著降低者。</w:t>
            </w:r>
          </w:p>
          <w:p w14:paraId="29AF0298" w14:textId="77777777" w:rsidR="00E147CF" w:rsidRPr="00003DFF" w:rsidRDefault="00E147CF" w:rsidP="00003DFF">
            <w:pPr>
              <w:spacing w:line="315" w:lineRule="exact"/>
              <w:ind w:leftChars="150" w:left="527" w:rightChars="50" w:right="105" w:hangingChars="100" w:hanging="211"/>
              <w:rPr>
                <w:rFonts w:hint="eastAsia"/>
                <w:u w:val="single"/>
              </w:rPr>
            </w:pPr>
            <w:r w:rsidRPr="00003DFF">
              <w:rPr>
                <w:rFonts w:hint="eastAsia"/>
                <w:u w:val="single"/>
              </w:rPr>
              <w:t>四、未滿七歲即有身心障礙者。</w:t>
            </w:r>
          </w:p>
          <w:p w14:paraId="3A034062" w14:textId="77777777" w:rsidR="00E147CF" w:rsidRDefault="00E147CF" w:rsidP="00003DFF">
            <w:pPr>
              <w:spacing w:line="315" w:lineRule="exact"/>
              <w:ind w:leftChars="150" w:left="316" w:rightChars="50" w:right="105" w:firstLineChars="200" w:firstLine="422"/>
              <w:rPr>
                <w:rFonts w:hint="eastAsia"/>
              </w:rPr>
            </w:pPr>
            <w:r>
              <w:rPr>
                <w:rFonts w:hint="eastAsia"/>
              </w:rPr>
              <w:t>前項第一款之人，於處罰執行完畢後，得責由其法定代理人或其他相當之人加以管教。</w:t>
            </w:r>
          </w:p>
          <w:p w14:paraId="29C9CE2A" w14:textId="77777777" w:rsidR="00E147CF" w:rsidRDefault="00E147CF" w:rsidP="00003DFF">
            <w:pPr>
              <w:spacing w:line="315" w:lineRule="exact"/>
              <w:ind w:leftChars="150" w:left="316" w:rightChars="50" w:right="105" w:firstLineChars="200" w:firstLine="422"/>
              <w:rPr>
                <w:rFonts w:hint="eastAsia"/>
              </w:rPr>
            </w:pPr>
            <w:r>
              <w:rPr>
                <w:rFonts w:hint="eastAsia"/>
              </w:rPr>
              <w:t>第一項第三款</w:t>
            </w:r>
            <w:r w:rsidRPr="00003DFF">
              <w:rPr>
                <w:rFonts w:hint="eastAsia"/>
                <w:u w:val="single"/>
              </w:rPr>
              <w:t>及第四款</w:t>
            </w:r>
            <w:r>
              <w:rPr>
                <w:rFonts w:hint="eastAsia"/>
              </w:rPr>
              <w:t>之人，於處罰執行完畢後，得責由其監護人加以監護；無人監護或不能監護時，得送交療養處所監護或治療。</w:t>
            </w:r>
          </w:p>
        </w:tc>
        <w:tc>
          <w:tcPr>
            <w:tcW w:w="3043" w:type="dxa"/>
          </w:tcPr>
          <w:p w14:paraId="3DF6DD93" w14:textId="77777777" w:rsidR="00E147CF" w:rsidRDefault="00E147CF" w:rsidP="00003DFF">
            <w:pPr>
              <w:spacing w:line="315" w:lineRule="exact"/>
              <w:ind w:leftChars="50" w:left="316" w:rightChars="50" w:right="105" w:hangingChars="100" w:hanging="211"/>
              <w:rPr>
                <w:rFonts w:hint="eastAsia"/>
              </w:rPr>
            </w:pPr>
            <w:r>
              <w:rPr>
                <w:rFonts w:hint="eastAsia"/>
              </w:rPr>
              <w:t>第九條　下列各款之人之行為，得減輕處罰：</w:t>
            </w:r>
          </w:p>
          <w:p w14:paraId="429F32B5" w14:textId="77777777" w:rsidR="00E147CF" w:rsidRDefault="00E147CF" w:rsidP="00003DFF">
            <w:pPr>
              <w:spacing w:line="315" w:lineRule="exact"/>
              <w:ind w:leftChars="150" w:left="527" w:rightChars="50" w:right="105" w:hangingChars="100" w:hanging="211"/>
              <w:rPr>
                <w:rFonts w:hint="eastAsia"/>
              </w:rPr>
            </w:pPr>
            <w:r>
              <w:rPr>
                <w:rFonts w:hint="eastAsia"/>
              </w:rPr>
              <w:t>一、十四歲以上未滿十八歲人。</w:t>
            </w:r>
          </w:p>
          <w:p w14:paraId="70692F94" w14:textId="77777777" w:rsidR="00E147CF" w:rsidRDefault="00E147CF" w:rsidP="00003DFF">
            <w:pPr>
              <w:spacing w:line="315" w:lineRule="exact"/>
              <w:ind w:leftChars="150" w:left="527" w:rightChars="50" w:right="105" w:hangingChars="100" w:hanging="211"/>
              <w:rPr>
                <w:rFonts w:hint="eastAsia"/>
              </w:rPr>
            </w:pPr>
            <w:r>
              <w:rPr>
                <w:rFonts w:hint="eastAsia"/>
              </w:rPr>
              <w:t>二、滿七十歲人。</w:t>
            </w:r>
          </w:p>
          <w:p w14:paraId="0E533B34" w14:textId="77777777" w:rsidR="00E147CF" w:rsidRDefault="00E147CF" w:rsidP="00003DFF">
            <w:pPr>
              <w:spacing w:line="315" w:lineRule="exact"/>
              <w:ind w:leftChars="150" w:left="527" w:rightChars="50" w:right="105" w:hangingChars="100" w:hanging="211"/>
              <w:rPr>
                <w:rFonts w:hint="eastAsia"/>
              </w:rPr>
            </w:pPr>
            <w:r>
              <w:rPr>
                <w:rFonts w:hint="eastAsia"/>
              </w:rPr>
              <w:t>三、精神耗弱或未滿七歲即有聽覺且語言障礙者。</w:t>
            </w:r>
          </w:p>
          <w:p w14:paraId="2A12E5E0" w14:textId="77777777" w:rsidR="00E147CF" w:rsidRDefault="00E147CF" w:rsidP="00003DFF">
            <w:pPr>
              <w:spacing w:line="315" w:lineRule="exact"/>
              <w:ind w:leftChars="150" w:left="316" w:rightChars="50" w:right="105" w:firstLineChars="200" w:firstLine="422"/>
              <w:rPr>
                <w:rFonts w:hint="eastAsia"/>
              </w:rPr>
            </w:pPr>
            <w:r>
              <w:rPr>
                <w:rFonts w:hint="eastAsia"/>
              </w:rPr>
              <w:t>前項第一款之人，於處罰執行完畢後，得責由其法定代理人或其他相當之人加以管教。</w:t>
            </w:r>
          </w:p>
          <w:p w14:paraId="32098DC1" w14:textId="77777777" w:rsidR="00E147CF" w:rsidRDefault="00E147CF" w:rsidP="00003DFF">
            <w:pPr>
              <w:spacing w:line="315" w:lineRule="exact"/>
              <w:ind w:leftChars="150" w:left="316" w:rightChars="50" w:right="105" w:firstLineChars="200" w:firstLine="422"/>
              <w:rPr>
                <w:rFonts w:hint="eastAsia"/>
              </w:rPr>
            </w:pPr>
            <w:r>
              <w:rPr>
                <w:rFonts w:hint="eastAsia"/>
              </w:rPr>
              <w:t>第一項第三款之人，於處罰執行完畢後，得責由其監護人加以監護；無人監護或不能監護時，得送交療養處所監護或治療。</w:t>
            </w:r>
          </w:p>
        </w:tc>
        <w:tc>
          <w:tcPr>
            <w:tcW w:w="3043" w:type="dxa"/>
          </w:tcPr>
          <w:p w14:paraId="338FF49D" w14:textId="77777777" w:rsidR="00E147CF" w:rsidRDefault="00E147CF" w:rsidP="00003DFF">
            <w:pPr>
              <w:spacing w:line="315" w:lineRule="exact"/>
              <w:ind w:leftChars="50" w:left="316" w:rightChars="50" w:right="105" w:hangingChars="100" w:hanging="211"/>
              <w:rPr>
                <w:rFonts w:hint="eastAsia"/>
              </w:rPr>
            </w:pPr>
            <w:r>
              <w:rPr>
                <w:rFonts w:hint="eastAsia"/>
              </w:rPr>
              <w:t>一、修正本條第一項第三款；並配合第三款之修正，新增第一項第四款。</w:t>
            </w:r>
          </w:p>
          <w:p w14:paraId="34A7FA29" w14:textId="77777777" w:rsidR="00E147CF" w:rsidRDefault="00E147CF" w:rsidP="00003DFF">
            <w:pPr>
              <w:spacing w:line="315" w:lineRule="exact"/>
              <w:ind w:leftChars="50" w:left="316" w:rightChars="50" w:right="105" w:hangingChars="100" w:hanging="211"/>
              <w:rPr>
                <w:rFonts w:hint="eastAsia"/>
              </w:rPr>
            </w:pPr>
            <w:r>
              <w:rPr>
                <w:rFonts w:hint="eastAsia"/>
              </w:rPr>
              <w:t>二、修正理由同第八條之說明二；並配合第一項第三款之修正，將現行條文第三款之「未滿七歲即有聽覺且語言障礙者」調整為第四款。</w:t>
            </w:r>
          </w:p>
          <w:p w14:paraId="2B34C98B" w14:textId="77777777" w:rsidR="00E147CF" w:rsidRDefault="00E147CF" w:rsidP="00003DFF">
            <w:pPr>
              <w:spacing w:line="315" w:lineRule="exact"/>
              <w:ind w:leftChars="50" w:left="316" w:rightChars="50" w:right="105" w:hangingChars="100" w:hanging="211"/>
              <w:rPr>
                <w:rFonts w:hint="eastAsia"/>
              </w:rPr>
            </w:pPr>
            <w:r>
              <w:rPr>
                <w:rFonts w:hint="eastAsia"/>
              </w:rPr>
              <w:t>三、又，所謂「未滿七歲即有聽覺且語言障礙者」即為過去所指之「瘖啞人」；揆諸當時立法針對未滿七歲即有聽覺且語言障礙者得減輕其刑之原因，乃係因認為難以期待未滿七歲即有聽覺且語言障礙者，自幼因障礙不能承受教育而能力薄弱，惟查身心障礙之樣態多元，此由身心障礙者權益保障法第五條規定即悉，僅對未滿七歲即有聽覺且語言障礙者為特</w:t>
            </w:r>
            <w:r>
              <w:rPr>
                <w:rFonts w:hint="eastAsia"/>
              </w:rPr>
              <w:lastRenderedPageBreak/>
              <w:t>殊保護，是否符合平等原則，應有檢討之必要。</w:t>
            </w:r>
          </w:p>
          <w:p w14:paraId="23249A63" w14:textId="77777777" w:rsidR="00E147CF" w:rsidRDefault="00E147CF" w:rsidP="00003DFF">
            <w:pPr>
              <w:spacing w:line="315" w:lineRule="exact"/>
              <w:ind w:leftChars="50" w:left="316" w:rightChars="50" w:right="105" w:hangingChars="100" w:hanging="211"/>
              <w:rPr>
                <w:rFonts w:hint="eastAsia"/>
              </w:rPr>
            </w:pPr>
            <w:r>
              <w:rPr>
                <w:rFonts w:hint="eastAsia"/>
              </w:rPr>
              <w:t>四、綜上所述，衡諸保障身心障礙者權益之必要性與平等原則，修正文字為「未滿七歲即有身心障礙者」，併予敘明。</w:t>
            </w:r>
          </w:p>
        </w:tc>
      </w:tr>
      <w:tr w:rsidR="00E147CF" w14:paraId="67781BC6" w14:textId="77777777" w:rsidTr="00003DFF">
        <w:tc>
          <w:tcPr>
            <w:tcW w:w="3042" w:type="dxa"/>
          </w:tcPr>
          <w:p w14:paraId="0F9E1BCF" w14:textId="77777777" w:rsidR="00E147CF" w:rsidRDefault="00E147CF" w:rsidP="00003DFF">
            <w:pPr>
              <w:spacing w:line="315" w:lineRule="exact"/>
              <w:ind w:leftChars="50" w:left="316" w:rightChars="50" w:right="105" w:hangingChars="100" w:hanging="211"/>
              <w:rPr>
                <w:rFonts w:hint="eastAsia"/>
              </w:rPr>
            </w:pPr>
            <w:r>
              <w:rPr>
                <w:rFonts w:hint="eastAsia"/>
              </w:rPr>
              <w:lastRenderedPageBreak/>
              <w:t>第十條　未滿十八歲</w:t>
            </w:r>
            <w:r w:rsidR="004D11C9">
              <w:rPr>
                <w:rFonts w:hint="eastAsia"/>
              </w:rPr>
              <w:t>人，</w:t>
            </w:r>
            <w:r w:rsidRPr="00003DFF">
              <w:rPr>
                <w:rFonts w:hint="eastAsia"/>
                <w:u w:val="single"/>
              </w:rPr>
              <w:t>第八條第一項第二款或</w:t>
            </w:r>
            <w:r w:rsidR="004D11C9">
              <w:rPr>
                <w:rFonts w:hint="eastAsia"/>
                <w:u w:val="single"/>
              </w:rPr>
              <w:t>前</w:t>
            </w:r>
            <w:r w:rsidRPr="00003DFF">
              <w:rPr>
                <w:rFonts w:hint="eastAsia"/>
                <w:u w:val="single"/>
              </w:rPr>
              <w:t>條第一項第三款之人</w:t>
            </w:r>
            <w:r>
              <w:rPr>
                <w:rFonts w:hint="eastAsia"/>
              </w:rPr>
              <w:t>，因其法定代理人或監護人疏於管教或監護，致有違反本法之行為者，除依前兩條規定處理外，按其違反本法之行為，其法定代理人或監護人應並受同一規定之處罰。但對其法定代理人或監護人之處罰，以罰鍰或申誡為限。</w:t>
            </w:r>
          </w:p>
        </w:tc>
        <w:tc>
          <w:tcPr>
            <w:tcW w:w="3043" w:type="dxa"/>
          </w:tcPr>
          <w:p w14:paraId="3F9D98C2" w14:textId="77777777" w:rsidR="00E147CF" w:rsidRDefault="00E147CF" w:rsidP="00003DFF">
            <w:pPr>
              <w:spacing w:line="315" w:lineRule="exact"/>
              <w:ind w:leftChars="50" w:left="316" w:rightChars="50" w:right="105" w:hangingChars="100" w:hanging="211"/>
              <w:rPr>
                <w:rFonts w:hint="eastAsia"/>
              </w:rPr>
            </w:pPr>
            <w:r>
              <w:rPr>
                <w:rFonts w:hint="eastAsia"/>
              </w:rPr>
              <w:t>第十條　未滿十八歲人，心神喪失人或精神耗弱人，因其法定代理人或監護人疏於管教或監護，致有違反本法之行為者，除依前兩條規定處理外，按其違反本法之行為處罰其法定代理人或監護人。但其處罰以罰鍰或申誡為限。</w:t>
            </w:r>
          </w:p>
        </w:tc>
        <w:tc>
          <w:tcPr>
            <w:tcW w:w="3043" w:type="dxa"/>
          </w:tcPr>
          <w:p w14:paraId="1BFA2C09" w14:textId="77777777" w:rsidR="00E147CF" w:rsidRDefault="00E147CF" w:rsidP="00003DFF">
            <w:pPr>
              <w:spacing w:line="315" w:lineRule="exact"/>
              <w:ind w:leftChars="50" w:left="105" w:rightChars="50" w:right="105"/>
              <w:rPr>
                <w:rFonts w:hint="eastAsia"/>
              </w:rPr>
            </w:pPr>
            <w:r>
              <w:rPr>
                <w:rFonts w:hint="eastAsia"/>
              </w:rPr>
              <w:t>配合本法第八條、第九條之修正，為本條文字修正。</w:t>
            </w:r>
          </w:p>
        </w:tc>
      </w:tr>
      <w:tr w:rsidR="00E147CF" w14:paraId="0375E2B2" w14:textId="77777777" w:rsidTr="00003DFF">
        <w:tc>
          <w:tcPr>
            <w:tcW w:w="3042" w:type="dxa"/>
          </w:tcPr>
          <w:p w14:paraId="05CE7837" w14:textId="77777777" w:rsidR="00E147CF" w:rsidRDefault="00E147CF" w:rsidP="00D50EFD">
            <w:pPr>
              <w:spacing w:line="320" w:lineRule="exact"/>
              <w:ind w:leftChars="50" w:left="316" w:rightChars="50" w:right="105" w:hangingChars="100" w:hanging="211"/>
              <w:rPr>
                <w:rFonts w:hint="eastAsia"/>
              </w:rPr>
            </w:pPr>
            <w:r>
              <w:rPr>
                <w:rFonts w:hint="eastAsia"/>
              </w:rPr>
              <w:t>第八十二條　於公共場所或公眾得出入之場所，乞討叫化不聽勸阻者，處三日以下拘留或新臺幣一萬二千元以下罰鍰。</w:t>
            </w:r>
          </w:p>
        </w:tc>
        <w:tc>
          <w:tcPr>
            <w:tcW w:w="3043" w:type="dxa"/>
          </w:tcPr>
          <w:p w14:paraId="5CE67E11" w14:textId="77777777" w:rsidR="00E147CF" w:rsidRDefault="00E147CF" w:rsidP="00D50EFD">
            <w:pPr>
              <w:spacing w:line="320" w:lineRule="exact"/>
              <w:ind w:leftChars="50" w:left="316" w:rightChars="50" w:right="105" w:hangingChars="100" w:hanging="211"/>
              <w:rPr>
                <w:rFonts w:hint="eastAsia"/>
              </w:rPr>
            </w:pPr>
            <w:r>
              <w:rPr>
                <w:rFonts w:hint="eastAsia"/>
              </w:rPr>
              <w:t>第八十二條　有左列各款行為之一者，處三日以下拘留或新臺幣一萬二千元以下罰鍰：</w:t>
            </w:r>
          </w:p>
          <w:p w14:paraId="117F32D6" w14:textId="77777777" w:rsidR="00E147CF" w:rsidRDefault="00E147CF" w:rsidP="00D50EFD">
            <w:pPr>
              <w:spacing w:line="320" w:lineRule="exact"/>
              <w:ind w:leftChars="150" w:left="527" w:rightChars="50" w:right="105" w:hangingChars="100" w:hanging="211"/>
              <w:rPr>
                <w:rFonts w:hint="eastAsia"/>
              </w:rPr>
            </w:pPr>
            <w:r>
              <w:rPr>
                <w:rFonts w:hint="eastAsia"/>
              </w:rPr>
              <w:t>一、於公共場所或公眾得出入之場所，乞討叫化不聽勸阻者。</w:t>
            </w:r>
          </w:p>
          <w:p w14:paraId="57CDFB5B" w14:textId="77777777" w:rsidR="00E147CF" w:rsidRPr="00003DFF" w:rsidRDefault="00E147CF" w:rsidP="00D50EFD">
            <w:pPr>
              <w:spacing w:line="320" w:lineRule="exact"/>
              <w:ind w:leftChars="150" w:left="527" w:rightChars="50" w:right="105" w:hangingChars="100" w:hanging="211"/>
              <w:rPr>
                <w:rFonts w:hint="eastAsia"/>
                <w:u w:val="single"/>
              </w:rPr>
            </w:pPr>
            <w:r w:rsidRPr="00003DFF">
              <w:rPr>
                <w:rFonts w:hint="eastAsia"/>
                <w:u w:val="single"/>
              </w:rPr>
              <w:t>二、於公共場所或公眾得出入之場所唱演或播放淫詞、穢劇或其他妨害善良風俗之技藝者。</w:t>
            </w:r>
          </w:p>
          <w:p w14:paraId="1430B411" w14:textId="77777777" w:rsidR="00E147CF" w:rsidRDefault="00E147CF" w:rsidP="00D50EFD">
            <w:pPr>
              <w:spacing w:line="320" w:lineRule="exact"/>
              <w:ind w:leftChars="150" w:left="316" w:rightChars="50" w:right="105" w:firstLineChars="200" w:firstLine="422"/>
              <w:rPr>
                <w:rFonts w:hint="eastAsia"/>
              </w:rPr>
            </w:pPr>
            <w:r w:rsidRPr="00003DFF">
              <w:rPr>
                <w:rFonts w:hint="eastAsia"/>
                <w:u w:val="single"/>
              </w:rPr>
              <w:t>前項第二款唱演或播放之處所，為戲院、書場、夜總會、舞廳或同類場所，其情節重大或再次違反者，得處或併處停止營業或勒令歇業。</w:t>
            </w:r>
          </w:p>
        </w:tc>
        <w:tc>
          <w:tcPr>
            <w:tcW w:w="3043" w:type="dxa"/>
          </w:tcPr>
          <w:p w14:paraId="2B78BA22" w14:textId="77777777" w:rsidR="00E147CF" w:rsidRDefault="00E147CF" w:rsidP="00D50EFD">
            <w:pPr>
              <w:spacing w:line="320" w:lineRule="exact"/>
              <w:ind w:leftChars="50" w:left="316" w:rightChars="50" w:right="105" w:hangingChars="100" w:hanging="211"/>
              <w:rPr>
                <w:rFonts w:hint="eastAsia"/>
              </w:rPr>
            </w:pPr>
            <w:r>
              <w:rPr>
                <w:rFonts w:hint="eastAsia"/>
              </w:rPr>
              <w:t>一、刪除本條第一項第二款、第二項。</w:t>
            </w:r>
          </w:p>
          <w:p w14:paraId="5189688B" w14:textId="77777777" w:rsidR="00E147CF" w:rsidRDefault="00E147CF" w:rsidP="00D50EFD">
            <w:pPr>
              <w:spacing w:line="320" w:lineRule="exact"/>
              <w:ind w:leftChars="50" w:left="316" w:rightChars="50" w:right="105" w:hangingChars="100" w:hanging="211"/>
              <w:rPr>
                <w:rFonts w:hint="eastAsia"/>
              </w:rPr>
            </w:pPr>
            <w:r>
              <w:rPr>
                <w:rFonts w:hint="eastAsia"/>
              </w:rPr>
              <w:t>二、按人民透過藝術表演活動，表達創作理念以實現自我，依其藝術創作之種類及表現，乃係憲法第十一條所保障表現自由之範疇，並屬於高價值之言論，應受憲法高度之保障，大法官解釋令</w:t>
            </w:r>
            <w:r>
              <w:rPr>
                <w:rFonts w:hint="eastAsia"/>
              </w:rPr>
              <w:t>756</w:t>
            </w:r>
            <w:r>
              <w:rPr>
                <w:rFonts w:hint="eastAsia"/>
              </w:rPr>
              <w:t>號、</w:t>
            </w:r>
            <w:r>
              <w:rPr>
                <w:rFonts w:hint="eastAsia"/>
              </w:rPr>
              <w:t>806</w:t>
            </w:r>
            <w:r>
              <w:rPr>
                <w:rFonts w:hint="eastAsia"/>
              </w:rPr>
              <w:t>號意旨參照。復揆諸現行條文第一項第二款，自本法制定以來，即未有任何修正變動，其中條文所稱之「淫詞」、「穢劇」不只屬於不確定法律概念，更可能違反比例原則，侵害憲法對於人民言論自由之保護與價值。進步言之，本法第一項第二款，自民國</w:t>
            </w:r>
            <w:r>
              <w:rPr>
                <w:rFonts w:hint="eastAsia"/>
              </w:rPr>
              <w:t>97</w:t>
            </w:r>
            <w:r>
              <w:rPr>
                <w:rFonts w:hint="eastAsia"/>
              </w:rPr>
              <w:t>年以來，經查詢之相關司法裁定案件僅有</w:t>
            </w:r>
            <w:r>
              <w:rPr>
                <w:rFonts w:hint="eastAsia"/>
              </w:rPr>
              <w:t>7</w:t>
            </w:r>
            <w:r>
              <w:rPr>
                <w:rFonts w:hint="eastAsia"/>
              </w:rPr>
              <w:t>件，均經法院裁定不罰，顯見現行條文業已嚴重不合時宜。</w:t>
            </w:r>
          </w:p>
          <w:p w14:paraId="1F7C6D32" w14:textId="77777777" w:rsidR="00E147CF" w:rsidRDefault="00E147CF" w:rsidP="00D50EFD">
            <w:pPr>
              <w:spacing w:line="320" w:lineRule="exact"/>
              <w:ind w:leftChars="50" w:left="316" w:rightChars="50" w:right="105" w:hangingChars="100" w:hanging="211"/>
              <w:rPr>
                <w:rFonts w:hint="eastAsia"/>
              </w:rPr>
            </w:pPr>
            <w:r>
              <w:rPr>
                <w:rFonts w:hint="eastAsia"/>
              </w:rPr>
              <w:t>三、綜上所述，基於保障人民表演自由、以及使法律條文與時俱進之目的，爰刪除本條第一項第二款及第二項。</w:t>
            </w:r>
          </w:p>
        </w:tc>
      </w:tr>
    </w:tbl>
    <w:p w14:paraId="5C867DBC" w14:textId="77777777" w:rsidR="00E147CF" w:rsidRDefault="00E147CF" w:rsidP="00E147CF">
      <w:pPr>
        <w:rPr>
          <w:rFonts w:hint="eastAsia"/>
        </w:rPr>
      </w:pPr>
      <w:r>
        <w:rPr>
          <w:rFonts w:hint="eastAsia"/>
        </w:rPr>
        <w:pict w14:anchorId="2E34C80A">
          <v:line id="DW9936378" o:spid="_x0000_s1033" style="position:absolute;left:0;text-align:left;z-index:251657216;mso-position-horizontal-relative:text;mso-position-vertical-relative:text" from="-2.35pt,.35pt" to="455.45pt,.35pt" strokeweight="1.5pt"/>
        </w:pict>
      </w:r>
    </w:p>
    <w:p w14:paraId="2E92828B" w14:textId="77777777" w:rsidR="00E147CF" w:rsidRPr="00E147CF" w:rsidRDefault="00E147CF" w:rsidP="00E147CF">
      <w:pPr>
        <w:rPr>
          <w:rFonts w:hint="eastAsia"/>
        </w:rPr>
      </w:pPr>
    </w:p>
    <w:sectPr w:rsidR="00E147CF" w:rsidRPr="00E147CF" w:rsidSect="00E147C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2275F" w14:textId="77777777" w:rsidR="009461A5" w:rsidRDefault="009461A5">
      <w:r>
        <w:separator/>
      </w:r>
    </w:p>
  </w:endnote>
  <w:endnote w:type="continuationSeparator" w:id="0">
    <w:p w14:paraId="157333E8" w14:textId="77777777" w:rsidR="009461A5" w:rsidRDefault="0094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5C52A" w14:textId="77777777" w:rsidR="00A7508F" w:rsidRPr="00F95645" w:rsidRDefault="00F95645" w:rsidP="00F9564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2DF61" w14:textId="77777777" w:rsidR="00A7508F" w:rsidRPr="00F95645" w:rsidRDefault="00F95645" w:rsidP="00F9564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203D9" w14:textId="77777777" w:rsidR="009461A5" w:rsidRDefault="009461A5">
      <w:r>
        <w:separator/>
      </w:r>
    </w:p>
  </w:footnote>
  <w:footnote w:type="continuationSeparator" w:id="0">
    <w:p w14:paraId="5999BAAB" w14:textId="77777777" w:rsidR="009461A5" w:rsidRDefault="0094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F24F9" w14:textId="77777777" w:rsidR="00A7508F" w:rsidRPr="00F95645" w:rsidRDefault="00F95645" w:rsidP="00F9564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40D52" w14:textId="77777777" w:rsidR="00A7508F" w:rsidRPr="00F95645" w:rsidRDefault="00F95645" w:rsidP="00F9564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92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21EA"/>
    <w:rsid w:val="00003DFF"/>
    <w:rsid w:val="00005BFB"/>
    <w:rsid w:val="00021974"/>
    <w:rsid w:val="000322E4"/>
    <w:rsid w:val="00034179"/>
    <w:rsid w:val="0006260D"/>
    <w:rsid w:val="0007483B"/>
    <w:rsid w:val="00092EFA"/>
    <w:rsid w:val="000B190B"/>
    <w:rsid w:val="000B6FA6"/>
    <w:rsid w:val="000C6344"/>
    <w:rsid w:val="000D2076"/>
    <w:rsid w:val="000E3372"/>
    <w:rsid w:val="000F48AA"/>
    <w:rsid w:val="001132D3"/>
    <w:rsid w:val="001166AB"/>
    <w:rsid w:val="00123301"/>
    <w:rsid w:val="00124672"/>
    <w:rsid w:val="00130626"/>
    <w:rsid w:val="001346DF"/>
    <w:rsid w:val="00152E55"/>
    <w:rsid w:val="00153AD0"/>
    <w:rsid w:val="00174DC3"/>
    <w:rsid w:val="001776A7"/>
    <w:rsid w:val="00192966"/>
    <w:rsid w:val="001972D0"/>
    <w:rsid w:val="001A0A32"/>
    <w:rsid w:val="001A5138"/>
    <w:rsid w:val="001A7C69"/>
    <w:rsid w:val="001E1A19"/>
    <w:rsid w:val="001E2A87"/>
    <w:rsid w:val="001E385A"/>
    <w:rsid w:val="00235073"/>
    <w:rsid w:val="00235BD9"/>
    <w:rsid w:val="00240FA3"/>
    <w:rsid w:val="0024333A"/>
    <w:rsid w:val="00243679"/>
    <w:rsid w:val="00252A12"/>
    <w:rsid w:val="00293B0A"/>
    <w:rsid w:val="002A04DC"/>
    <w:rsid w:val="002A509E"/>
    <w:rsid w:val="002B6E8A"/>
    <w:rsid w:val="002C335B"/>
    <w:rsid w:val="00337C07"/>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958BF"/>
    <w:rsid w:val="004C459D"/>
    <w:rsid w:val="004D11C9"/>
    <w:rsid w:val="004D78BA"/>
    <w:rsid w:val="004E74DF"/>
    <w:rsid w:val="004F17A8"/>
    <w:rsid w:val="0051579E"/>
    <w:rsid w:val="00542984"/>
    <w:rsid w:val="00552448"/>
    <w:rsid w:val="00572D70"/>
    <w:rsid w:val="005B1DB0"/>
    <w:rsid w:val="00607F4D"/>
    <w:rsid w:val="00632430"/>
    <w:rsid w:val="00655703"/>
    <w:rsid w:val="006873C4"/>
    <w:rsid w:val="006B2CB0"/>
    <w:rsid w:val="006C7F9F"/>
    <w:rsid w:val="006D7D23"/>
    <w:rsid w:val="006E2402"/>
    <w:rsid w:val="006E3C20"/>
    <w:rsid w:val="006F10CF"/>
    <w:rsid w:val="006F5861"/>
    <w:rsid w:val="00722A05"/>
    <w:rsid w:val="00732BD2"/>
    <w:rsid w:val="00735FD8"/>
    <w:rsid w:val="007543FA"/>
    <w:rsid w:val="007776A4"/>
    <w:rsid w:val="00781901"/>
    <w:rsid w:val="00782F7F"/>
    <w:rsid w:val="007908D5"/>
    <w:rsid w:val="00794FA3"/>
    <w:rsid w:val="007A1C27"/>
    <w:rsid w:val="007A4599"/>
    <w:rsid w:val="007C4084"/>
    <w:rsid w:val="007D04A0"/>
    <w:rsid w:val="007E74DC"/>
    <w:rsid w:val="007F7A16"/>
    <w:rsid w:val="008442EB"/>
    <w:rsid w:val="00855A8E"/>
    <w:rsid w:val="00861B21"/>
    <w:rsid w:val="00863C32"/>
    <w:rsid w:val="00864C67"/>
    <w:rsid w:val="00883D74"/>
    <w:rsid w:val="008A0C5D"/>
    <w:rsid w:val="008B4209"/>
    <w:rsid w:val="008E326C"/>
    <w:rsid w:val="008E5D88"/>
    <w:rsid w:val="008F4A33"/>
    <w:rsid w:val="0090241A"/>
    <w:rsid w:val="00926F56"/>
    <w:rsid w:val="009461A5"/>
    <w:rsid w:val="00963798"/>
    <w:rsid w:val="00992003"/>
    <w:rsid w:val="009C16B2"/>
    <w:rsid w:val="009C3904"/>
    <w:rsid w:val="009D3F34"/>
    <w:rsid w:val="009E10F6"/>
    <w:rsid w:val="00A05B7F"/>
    <w:rsid w:val="00A0600A"/>
    <w:rsid w:val="00A13259"/>
    <w:rsid w:val="00A32A9C"/>
    <w:rsid w:val="00A678DC"/>
    <w:rsid w:val="00A7508F"/>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321EA"/>
    <w:rsid w:val="00C50091"/>
    <w:rsid w:val="00C56D95"/>
    <w:rsid w:val="00C84B2E"/>
    <w:rsid w:val="00C9556F"/>
    <w:rsid w:val="00C9653B"/>
    <w:rsid w:val="00CD16B9"/>
    <w:rsid w:val="00CD541C"/>
    <w:rsid w:val="00CE016C"/>
    <w:rsid w:val="00CF12AE"/>
    <w:rsid w:val="00CF6866"/>
    <w:rsid w:val="00D03570"/>
    <w:rsid w:val="00D05F85"/>
    <w:rsid w:val="00D07EA1"/>
    <w:rsid w:val="00D22A25"/>
    <w:rsid w:val="00D32121"/>
    <w:rsid w:val="00D50EFD"/>
    <w:rsid w:val="00D542A5"/>
    <w:rsid w:val="00D65F9F"/>
    <w:rsid w:val="00D75722"/>
    <w:rsid w:val="00D84D2B"/>
    <w:rsid w:val="00D922B6"/>
    <w:rsid w:val="00DA65B7"/>
    <w:rsid w:val="00DA6A2B"/>
    <w:rsid w:val="00DA7D72"/>
    <w:rsid w:val="00DB53FD"/>
    <w:rsid w:val="00DC1C3F"/>
    <w:rsid w:val="00DC2697"/>
    <w:rsid w:val="00DD5048"/>
    <w:rsid w:val="00DE0D1A"/>
    <w:rsid w:val="00DF37C2"/>
    <w:rsid w:val="00DF389A"/>
    <w:rsid w:val="00DF49E8"/>
    <w:rsid w:val="00E049FB"/>
    <w:rsid w:val="00E10D3F"/>
    <w:rsid w:val="00E147C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770B8"/>
    <w:rsid w:val="00F82284"/>
    <w:rsid w:val="00F85C4D"/>
    <w:rsid w:val="00F92C63"/>
    <w:rsid w:val="00F95645"/>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886422"/>
  <w15:chartTrackingRefBased/>
  <w15:docId w15:val="{EA34CE85-2CA8-4D9C-AFBA-A5081FF4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11;3;21</cp:keywords>
  <dc:description>委81;委84;4;議案202110146310000</dc:description>
  <cp:lastModifiedBy>景濰 李</cp:lastModifiedBy>
  <cp:revision>2</cp:revision>
  <cp:lastPrinted>2025-07-14T06:18:00Z</cp:lastPrinted>
  <dcterms:created xsi:type="dcterms:W3CDTF">2025-08-05T09:35:00Z</dcterms:created>
  <dcterms:modified xsi:type="dcterms:W3CDTF">2025-08-05T09:35:00Z</dcterms:modified>
</cp:coreProperties>
</file>