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907B6" w14:textId="77777777" w:rsidR="00D139C9" w:rsidRDefault="00D139C9" w:rsidP="00D139C9">
      <w:pPr>
        <w:spacing w:afterLines="50" w:after="167"/>
        <w:rPr>
          <w:rFonts w:hint="eastAsia"/>
        </w:rPr>
      </w:pPr>
      <w:r>
        <w:rPr>
          <w:rFonts w:hint="eastAsia"/>
        </w:rPr>
        <w:t xml:space="preserve">　　　　　　　　　　　　　　　　　　　　　　　　　　　　　</w:t>
      </w:r>
      <w:r w:rsidR="00896497">
        <w:rPr>
          <w:rFonts w:hint="eastAsia"/>
        </w:rPr>
        <w:t>議案編號：</w:t>
      </w:r>
      <w:r w:rsidR="00896497">
        <w:rPr>
          <w:rFonts w:hint="eastAsia"/>
        </w:rPr>
        <w:t>202110146340000</w:t>
      </w:r>
    </w:p>
    <w:p w14:paraId="2E2996E0" w14:textId="77777777" w:rsidR="00D139C9" w:rsidRDefault="00D139C9" w:rsidP="00D139C9">
      <w:pPr>
        <w:snapToGrid w:val="0"/>
        <w:ind w:leftChars="400" w:left="844"/>
        <w:rPr>
          <w:rFonts w:ascii="細明體" w:hAnsi="細明體" w:hint="eastAsia"/>
        </w:rPr>
      </w:pPr>
      <w:r w:rsidRPr="00D139C9">
        <w:rPr>
          <w:rFonts w:eastAsia="標楷體" w:hint="eastAsia"/>
          <w:kern w:val="0"/>
          <w:sz w:val="42"/>
        </w:rPr>
        <w:t>立法院議案關係文書</w:t>
      </w:r>
      <w:r>
        <w:rPr>
          <w:rFonts w:hint="eastAsia"/>
        </w:rPr>
        <w:t xml:space="preserve">　</w:t>
      </w:r>
      <w:r w:rsidR="006D1D74">
        <w:rPr>
          <w:rFonts w:ascii="細明體" w:hAnsi="細明體" w:hint="eastAsia"/>
        </w:rPr>
        <w:fldChar w:fldCharType="begin"/>
      </w:r>
      <w:r w:rsidR="006D1D74">
        <w:rPr>
          <w:rFonts w:ascii="細明體" w:hAnsi="細明體" w:hint="eastAsia"/>
        </w:rPr>
        <w:instrText xml:space="preserve"> eq \o\ad(\s\up5(（中華民國41年9月起編號）),\s\do5(中華民國114年7月18日印發))</w:instrText>
      </w:r>
      <w:r w:rsidR="006D1D74">
        <w:rPr>
          <w:rFonts w:ascii="細明體" w:hAnsi="細明體" w:hint="eastAsia"/>
        </w:rPr>
        <w:fldChar w:fldCharType="end"/>
      </w:r>
    </w:p>
    <w:p w14:paraId="0C8DED57" w14:textId="77777777" w:rsidR="00D139C9" w:rsidRDefault="00D139C9" w:rsidP="00D139C9">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D139C9" w14:paraId="0FBDD74E" w14:textId="77777777" w:rsidTr="009E1578">
        <w:tc>
          <w:tcPr>
            <w:tcW w:w="0" w:type="auto"/>
            <w:vAlign w:val="center"/>
          </w:tcPr>
          <w:p w14:paraId="3BD6CD8A" w14:textId="77777777" w:rsidR="00D139C9" w:rsidRDefault="00D139C9" w:rsidP="009E1578">
            <w:pPr>
              <w:pStyle w:val="affff"/>
              <w:rPr>
                <w:rFonts w:hint="eastAsia"/>
              </w:rPr>
            </w:pPr>
            <w:r>
              <w:rPr>
                <w:rFonts w:hint="eastAsia"/>
              </w:rPr>
              <w:t>院總第</w:t>
            </w:r>
            <w:r>
              <w:rPr>
                <w:rFonts w:hint="eastAsia"/>
              </w:rPr>
              <w:t>20</w:t>
            </w:r>
            <w:r>
              <w:rPr>
                <w:rFonts w:hint="eastAsia"/>
              </w:rPr>
              <w:t>號</w:t>
            </w:r>
          </w:p>
        </w:tc>
        <w:tc>
          <w:tcPr>
            <w:tcW w:w="0" w:type="auto"/>
            <w:vAlign w:val="center"/>
          </w:tcPr>
          <w:p w14:paraId="3A98040B" w14:textId="77777777" w:rsidR="00D139C9" w:rsidRDefault="00D139C9" w:rsidP="009E1578">
            <w:pPr>
              <w:pStyle w:val="affff5"/>
              <w:ind w:leftChars="200" w:left="422"/>
              <w:rPr>
                <w:rFonts w:hint="eastAsia"/>
              </w:rPr>
            </w:pPr>
            <w:r>
              <w:rPr>
                <w:rFonts w:hint="eastAsia"/>
              </w:rPr>
              <w:t>委員</w:t>
            </w:r>
          </w:p>
        </w:tc>
        <w:tc>
          <w:tcPr>
            <w:tcW w:w="0" w:type="auto"/>
            <w:vAlign w:val="center"/>
          </w:tcPr>
          <w:p w14:paraId="74DFFCD3" w14:textId="77777777" w:rsidR="00D139C9" w:rsidRDefault="00D139C9" w:rsidP="009E1578">
            <w:pPr>
              <w:pStyle w:val="affff5"/>
              <w:rPr>
                <w:rFonts w:hint="eastAsia"/>
              </w:rPr>
            </w:pPr>
            <w:r>
              <w:rPr>
                <w:rFonts w:hint="eastAsia"/>
              </w:rPr>
              <w:t>提案第</w:t>
            </w:r>
          </w:p>
        </w:tc>
        <w:tc>
          <w:tcPr>
            <w:tcW w:w="0" w:type="auto"/>
            <w:tcMar>
              <w:left w:w="113" w:type="dxa"/>
              <w:right w:w="113" w:type="dxa"/>
            </w:tcMar>
            <w:vAlign w:val="center"/>
          </w:tcPr>
          <w:p w14:paraId="4FF31AE5" w14:textId="77777777" w:rsidR="00D139C9" w:rsidRDefault="00D139C9" w:rsidP="009E1578">
            <w:pPr>
              <w:pStyle w:val="affff5"/>
              <w:jc w:val="distribute"/>
              <w:rPr>
                <w:rFonts w:hint="eastAsia"/>
              </w:rPr>
            </w:pPr>
            <w:r>
              <w:t>11014634</w:t>
            </w:r>
          </w:p>
        </w:tc>
        <w:tc>
          <w:tcPr>
            <w:tcW w:w="0" w:type="auto"/>
            <w:vAlign w:val="center"/>
          </w:tcPr>
          <w:p w14:paraId="3C5BA0ED" w14:textId="77777777" w:rsidR="00D139C9" w:rsidRDefault="00D139C9" w:rsidP="009E1578">
            <w:pPr>
              <w:pStyle w:val="affff5"/>
              <w:rPr>
                <w:rFonts w:hint="eastAsia"/>
              </w:rPr>
            </w:pPr>
            <w:r>
              <w:rPr>
                <w:rFonts w:hint="eastAsia"/>
              </w:rPr>
              <w:t>號</w:t>
            </w:r>
          </w:p>
        </w:tc>
        <w:tc>
          <w:tcPr>
            <w:tcW w:w="0" w:type="auto"/>
            <w:vAlign w:val="center"/>
          </w:tcPr>
          <w:p w14:paraId="223986DB" w14:textId="77777777" w:rsidR="00D139C9" w:rsidRDefault="00D139C9" w:rsidP="009E1578">
            <w:pPr>
              <w:pStyle w:val="affff5"/>
              <w:rPr>
                <w:rFonts w:hint="eastAsia"/>
              </w:rPr>
            </w:pPr>
          </w:p>
        </w:tc>
        <w:tc>
          <w:tcPr>
            <w:tcW w:w="0" w:type="auto"/>
            <w:tcMar>
              <w:left w:w="113" w:type="dxa"/>
            </w:tcMar>
            <w:vAlign w:val="center"/>
          </w:tcPr>
          <w:p w14:paraId="13F74279" w14:textId="77777777" w:rsidR="00D139C9" w:rsidRDefault="00D139C9" w:rsidP="009E1578">
            <w:pPr>
              <w:pStyle w:val="affff5"/>
              <w:rPr>
                <w:rFonts w:hint="eastAsia"/>
              </w:rPr>
            </w:pPr>
          </w:p>
        </w:tc>
      </w:tr>
    </w:tbl>
    <w:p w14:paraId="00F9796C" w14:textId="77777777" w:rsidR="00D139C9" w:rsidRDefault="00D139C9" w:rsidP="00D139C9">
      <w:pPr>
        <w:pStyle w:val="afb"/>
        <w:spacing w:line="600" w:lineRule="exact"/>
        <w:ind w:left="1382" w:hanging="855"/>
        <w:rPr>
          <w:rFonts w:hint="eastAsia"/>
        </w:rPr>
      </w:pPr>
    </w:p>
    <w:p w14:paraId="7DB3CC8B" w14:textId="77777777" w:rsidR="00D139C9" w:rsidRDefault="00D139C9" w:rsidP="00D139C9">
      <w:pPr>
        <w:pStyle w:val="afb"/>
        <w:ind w:left="1382" w:hanging="855"/>
        <w:rPr>
          <w:rFonts w:hint="eastAsia"/>
        </w:rPr>
      </w:pPr>
      <w:r>
        <w:rPr>
          <w:rFonts w:hint="eastAsia"/>
        </w:rPr>
        <w:t>案由：本院台灣民眾黨黨團，有鑑於鐵路設施為我國重要關鍵基礎設</w:t>
      </w:r>
      <w:r w:rsidRPr="00896497">
        <w:rPr>
          <w:rFonts w:hint="eastAsia"/>
          <w:spacing w:val="6"/>
        </w:rPr>
        <w:t>施，惟鐵路從業人員執勤時受攻擊案件之數量，自</w:t>
      </w:r>
      <w:r w:rsidRPr="00896497">
        <w:rPr>
          <w:rFonts w:hint="eastAsia"/>
          <w:spacing w:val="6"/>
        </w:rPr>
        <w:t>111</w:t>
      </w:r>
      <w:r w:rsidRPr="00896497">
        <w:rPr>
          <w:rFonts w:hint="eastAsia"/>
          <w:spacing w:val="6"/>
        </w:rPr>
        <w:t>年</w:t>
      </w:r>
      <w:r w:rsidRPr="00896497">
        <w:rPr>
          <w:rFonts w:hint="eastAsia"/>
          <w:spacing w:val="4"/>
        </w:rPr>
        <w:t>2</w:t>
      </w:r>
      <w:r>
        <w:rPr>
          <w:rFonts w:hint="eastAsia"/>
        </w:rPr>
        <w:t>件、</w:t>
      </w:r>
      <w:r>
        <w:rPr>
          <w:rFonts w:hint="eastAsia"/>
        </w:rPr>
        <w:t>112</w:t>
      </w:r>
      <w:r>
        <w:rPr>
          <w:rFonts w:hint="eastAsia"/>
        </w:rPr>
        <w:t>年</w:t>
      </w:r>
      <w:r>
        <w:rPr>
          <w:rFonts w:hint="eastAsia"/>
        </w:rPr>
        <w:t>2</w:t>
      </w:r>
      <w:r>
        <w:rPr>
          <w:rFonts w:hint="eastAsia"/>
        </w:rPr>
        <w:t>件、</w:t>
      </w:r>
      <w:r>
        <w:rPr>
          <w:rFonts w:hint="eastAsia"/>
        </w:rPr>
        <w:t>113</w:t>
      </w:r>
      <w:r>
        <w:rPr>
          <w:rFonts w:hint="eastAsia"/>
        </w:rPr>
        <w:t>年</w:t>
      </w:r>
      <w:r>
        <w:rPr>
          <w:rFonts w:hint="eastAsia"/>
        </w:rPr>
        <w:t>7</w:t>
      </w:r>
      <w:r>
        <w:rPr>
          <w:rFonts w:hint="eastAsia"/>
        </w:rPr>
        <w:t>件，近三年來對鐵路從業人員攻擊</w:t>
      </w:r>
      <w:r w:rsidRPr="00896497">
        <w:rPr>
          <w:rFonts w:hint="eastAsia"/>
          <w:spacing w:val="6"/>
        </w:rPr>
        <w:t>案件暴增近</w:t>
      </w:r>
      <w:r w:rsidRPr="00896497">
        <w:rPr>
          <w:rFonts w:hint="eastAsia"/>
          <w:spacing w:val="6"/>
        </w:rPr>
        <w:t>2.5</w:t>
      </w:r>
      <w:r w:rsidRPr="00896497">
        <w:rPr>
          <w:rFonts w:hint="eastAsia"/>
          <w:spacing w:val="6"/>
        </w:rPr>
        <w:t>倍，且僅就</w:t>
      </w:r>
      <w:r w:rsidRPr="00896497">
        <w:rPr>
          <w:rFonts w:hint="eastAsia"/>
          <w:spacing w:val="6"/>
        </w:rPr>
        <w:t>114</w:t>
      </w:r>
      <w:r w:rsidRPr="00896497">
        <w:rPr>
          <w:rFonts w:hint="eastAsia"/>
          <w:spacing w:val="6"/>
        </w:rPr>
        <w:t>年上半年而言，更已發生</w:t>
      </w:r>
      <w:r w:rsidRPr="00896497">
        <w:rPr>
          <w:rFonts w:hint="eastAsia"/>
          <w:spacing w:val="6"/>
        </w:rPr>
        <w:t>5</w:t>
      </w:r>
      <w:r>
        <w:rPr>
          <w:rFonts w:hint="eastAsia"/>
        </w:rPr>
        <w:t>起對鐵路從業人員之攻擊案件；另揆諸臺灣鐵路公司七個月以來已發生十起人為疏失導致之調車事故，亦足徵相關鐵路機關對於內部從業人員之基礎訓練有所不足，上開缺失非但嚴重影響鐵路從業人員執勤時之安全性，更有危害鐵路運輸安全之虞，遂為保障鐵路從業人員之職場安全與鐵路營運時之乘車秩序，爰擬具「鐵路法第五十六條之四、第六十七條之</w:t>
      </w:r>
      <w:r w:rsidRPr="00896497">
        <w:rPr>
          <w:rFonts w:hint="eastAsia"/>
          <w:spacing w:val="8"/>
        </w:rPr>
        <w:t>三及第六十八條之四條文修正草案」。是否有當？敬請公</w:t>
      </w:r>
      <w:r>
        <w:rPr>
          <w:rFonts w:hint="eastAsia"/>
        </w:rPr>
        <w:t>決。</w:t>
      </w:r>
    </w:p>
    <w:p w14:paraId="75BAE60F" w14:textId="77777777" w:rsidR="00D139C9" w:rsidRPr="00D139C9" w:rsidRDefault="00D139C9" w:rsidP="00D139C9">
      <w:pPr>
        <w:pStyle w:val="afb"/>
        <w:ind w:left="1382" w:hanging="855"/>
        <w:rPr>
          <w:rFonts w:hint="eastAsia"/>
        </w:rPr>
      </w:pPr>
    </w:p>
    <w:p w14:paraId="1E18B2AE" w14:textId="77777777" w:rsidR="00D139C9" w:rsidRDefault="00D139C9" w:rsidP="00D139C9">
      <w:pPr>
        <w:pStyle w:val="afffe"/>
        <w:ind w:leftChars="1100" w:left="2321"/>
        <w:rPr>
          <w:rFonts w:hint="eastAsia"/>
        </w:rPr>
      </w:pPr>
      <w:r w:rsidRPr="00D139C9">
        <w:rPr>
          <w:rFonts w:ascii="標楷體" w:eastAsia="標楷體" w:hAnsi="標楷體" w:hint="eastAsia"/>
          <w:sz w:val="28"/>
        </w:rPr>
        <w:t>提案人：台灣民眾黨立法院黨團</w:t>
      </w:r>
    </w:p>
    <w:p w14:paraId="348B7FF9" w14:textId="77777777" w:rsidR="00D139C9" w:rsidRDefault="00D139C9" w:rsidP="00D139C9">
      <w:pPr>
        <w:pStyle w:val="afffe"/>
        <w:ind w:leftChars="1645" w:left="3471"/>
      </w:pPr>
      <w:r w:rsidRPr="00D139C9">
        <w:rPr>
          <w:rFonts w:ascii="標楷體" w:eastAsia="標楷體" w:hAnsi="標楷體" w:hint="eastAsia"/>
          <w:sz w:val="28"/>
        </w:rPr>
        <w:t>林國成　黃國昌　張啓楷　陳昭姿</w:t>
      </w:r>
    </w:p>
    <w:p w14:paraId="66B9473A" w14:textId="77777777" w:rsidR="00D139C9" w:rsidRDefault="00D139C9" w:rsidP="00D139C9"/>
    <w:p w14:paraId="6CEE58C1" w14:textId="77777777" w:rsidR="00D139C9" w:rsidRDefault="00D139C9" w:rsidP="00D139C9">
      <w:pPr>
        <w:sectPr w:rsidR="00D139C9" w:rsidSect="00A07272">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95"/>
          <w:cols w:space="720"/>
          <w:docGrid w:type="linesAndChars" w:linePitch="335" w:charSpace="200"/>
        </w:sectPr>
      </w:pPr>
    </w:p>
    <w:p w14:paraId="0ECFD868" w14:textId="77777777" w:rsidR="00D139C9" w:rsidRDefault="00D139C9" w:rsidP="00D139C9">
      <w:pPr>
        <w:spacing w:line="14" w:lineRule="exact"/>
        <w:sectPr w:rsidR="00D139C9" w:rsidSect="00D139C9">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D139C9" w14:paraId="6251D8DB" w14:textId="77777777" w:rsidTr="009E1578">
        <w:tc>
          <w:tcPr>
            <w:tcW w:w="9128" w:type="dxa"/>
            <w:gridSpan w:val="3"/>
            <w:tcBorders>
              <w:top w:val="nil"/>
              <w:left w:val="nil"/>
              <w:bottom w:val="nil"/>
              <w:right w:val="nil"/>
            </w:tcBorders>
          </w:tcPr>
          <w:p w14:paraId="56ADBDA9" w14:textId="77777777" w:rsidR="00D139C9" w:rsidRPr="009E1578" w:rsidRDefault="00D139C9" w:rsidP="009E1578">
            <w:pPr>
              <w:spacing w:before="105" w:after="105" w:line="480" w:lineRule="exact"/>
              <w:ind w:leftChars="500" w:left="1055"/>
              <w:rPr>
                <w:rFonts w:ascii="標楷體" w:eastAsia="標楷體" w:hAnsi="標楷體" w:hint="eastAsia"/>
                <w:sz w:val="28"/>
              </w:rPr>
            </w:pPr>
            <w:r w:rsidRPr="009E1578">
              <w:rPr>
                <w:rFonts w:ascii="標楷體" w:eastAsia="標楷體" w:hAnsi="標楷體"/>
                <w:sz w:val="28"/>
              </w:rPr>
              <w:br w:type="page"/>
              <w:t>鐵路法第五十六條之四、第六十七條之三及第六十八條之四條文修正草案對照表</w:t>
            </w:r>
            <w:bookmarkStart w:id="0" w:name="TA5596124"/>
            <w:bookmarkEnd w:id="0"/>
          </w:p>
        </w:tc>
      </w:tr>
      <w:tr w:rsidR="00D139C9" w14:paraId="3FD3CB99" w14:textId="77777777" w:rsidTr="009E1578">
        <w:tc>
          <w:tcPr>
            <w:tcW w:w="3042" w:type="dxa"/>
            <w:tcBorders>
              <w:top w:val="nil"/>
            </w:tcBorders>
          </w:tcPr>
          <w:p w14:paraId="78F928F0" w14:textId="77777777" w:rsidR="00D139C9" w:rsidRDefault="00D139C9" w:rsidP="009E1578">
            <w:pPr>
              <w:pStyle w:val="aff8"/>
              <w:ind w:left="105" w:right="105"/>
              <w:rPr>
                <w:rFonts w:hint="eastAsia"/>
              </w:rPr>
            </w:pPr>
            <w:r>
              <w:rPr>
                <w:rFonts w:hint="eastAsia"/>
              </w:rPr>
              <w:pict w14:anchorId="334E8FAF">
                <v:line id="DW1808827"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09A48829" w14:textId="77777777" w:rsidR="00D139C9" w:rsidRDefault="00D139C9" w:rsidP="009E1578">
            <w:pPr>
              <w:pStyle w:val="aff8"/>
              <w:ind w:left="105" w:right="105"/>
              <w:rPr>
                <w:rFonts w:hint="eastAsia"/>
              </w:rPr>
            </w:pPr>
            <w:r>
              <w:rPr>
                <w:rFonts w:hint="eastAsia"/>
              </w:rPr>
              <w:t>現行條文</w:t>
            </w:r>
          </w:p>
        </w:tc>
        <w:tc>
          <w:tcPr>
            <w:tcW w:w="3043" w:type="dxa"/>
            <w:tcBorders>
              <w:top w:val="nil"/>
            </w:tcBorders>
          </w:tcPr>
          <w:p w14:paraId="080841DF" w14:textId="77777777" w:rsidR="00D139C9" w:rsidRDefault="00D139C9" w:rsidP="009E1578">
            <w:pPr>
              <w:pStyle w:val="aff8"/>
              <w:ind w:left="105" w:right="105"/>
              <w:rPr>
                <w:rFonts w:hint="eastAsia"/>
              </w:rPr>
            </w:pPr>
            <w:r>
              <w:rPr>
                <w:rFonts w:hint="eastAsia"/>
              </w:rPr>
              <w:t>說明</w:t>
            </w:r>
          </w:p>
        </w:tc>
      </w:tr>
      <w:tr w:rsidR="00D139C9" w14:paraId="1ECA9881" w14:textId="77777777" w:rsidTr="009E1578">
        <w:tc>
          <w:tcPr>
            <w:tcW w:w="3042" w:type="dxa"/>
          </w:tcPr>
          <w:p w14:paraId="3B368047" w14:textId="77777777" w:rsidR="00D139C9" w:rsidRDefault="00D139C9" w:rsidP="009E1578">
            <w:pPr>
              <w:spacing w:line="315" w:lineRule="exact"/>
              <w:ind w:leftChars="50" w:left="316" w:rightChars="50" w:right="105" w:hangingChars="100" w:hanging="211"/>
              <w:rPr>
                <w:rFonts w:hint="eastAsia"/>
              </w:rPr>
            </w:pPr>
            <w:r>
              <w:rPr>
                <w:rFonts w:hint="eastAsia"/>
              </w:rPr>
              <w:t xml:space="preserve">第五十六條之四　</w:t>
            </w:r>
            <w:r w:rsidRPr="009E1578">
              <w:rPr>
                <w:rFonts w:hint="eastAsia"/>
                <w:u w:val="single"/>
              </w:rPr>
              <w:t>鐵路機構應採取必要措施，確保從業人員執行鐵路業務時之安全；並</w:t>
            </w:r>
            <w:r>
              <w:rPr>
                <w:rFonts w:hint="eastAsia"/>
              </w:rPr>
              <w:t>應有效訓練及管理從業人員，使其具備鐵路專業、作業安全、維安應變及衛生防疫輔助技能，並確切瞭解及嚴格遵守鐵路法令。於新進機車車輛或涉及安全之行車設備、維安輔助設備、衛生防疫輔助設備或技術投入營運前，亦同。</w:t>
            </w:r>
          </w:p>
          <w:p w14:paraId="34E3F983" w14:textId="77777777" w:rsidR="00D139C9" w:rsidRDefault="00D139C9" w:rsidP="009E1578">
            <w:pPr>
              <w:spacing w:line="315" w:lineRule="exact"/>
              <w:ind w:leftChars="150" w:left="316" w:rightChars="50" w:right="105" w:firstLineChars="200" w:firstLine="422"/>
              <w:rPr>
                <w:rFonts w:hint="eastAsia"/>
              </w:rPr>
            </w:pPr>
            <w:r>
              <w:rPr>
                <w:rFonts w:hint="eastAsia"/>
              </w:rPr>
              <w:t>鐵路機構應對行車人員之技能、體格及精神狀態，施行派任前檢查、定期檢查及臨時檢查；經檢查不合基準者，不得派任。已派任者，應暫停或調整其職務。</w:t>
            </w:r>
          </w:p>
          <w:p w14:paraId="28E7E8A3" w14:textId="77777777" w:rsidR="00D139C9" w:rsidRDefault="00D139C9" w:rsidP="009E1578">
            <w:pPr>
              <w:spacing w:line="315" w:lineRule="exact"/>
              <w:ind w:leftChars="150" w:left="316" w:rightChars="50" w:right="105" w:firstLineChars="200" w:firstLine="422"/>
              <w:rPr>
                <w:rFonts w:hint="eastAsia"/>
              </w:rPr>
            </w:pPr>
            <w:r>
              <w:rPr>
                <w:rFonts w:hint="eastAsia"/>
              </w:rPr>
              <w:t>前項鐵路行車人員之定義、應實施之訓練、技能檢定、體格與精神狀態檢查、實施之方式、項目、週期、合格基準與不合格時之處理及其他應遵行事項之規則，由交通部定之。</w:t>
            </w:r>
          </w:p>
        </w:tc>
        <w:tc>
          <w:tcPr>
            <w:tcW w:w="3043" w:type="dxa"/>
          </w:tcPr>
          <w:p w14:paraId="63D48B15" w14:textId="77777777" w:rsidR="00D139C9" w:rsidRDefault="00D139C9" w:rsidP="009E1578">
            <w:pPr>
              <w:spacing w:line="315" w:lineRule="exact"/>
              <w:ind w:leftChars="50" w:left="316" w:rightChars="50" w:right="105" w:hangingChars="100" w:hanging="211"/>
              <w:rPr>
                <w:rFonts w:hint="eastAsia"/>
              </w:rPr>
            </w:pPr>
            <w:r>
              <w:rPr>
                <w:rFonts w:hint="eastAsia"/>
              </w:rPr>
              <w:t>第五十六條之四　鐵路機構應有效訓練及管理從業人員，使其具備鐵路專業、作業安全、維安應變及衛生防疫輔助技能，並確切瞭解及嚴格遵守鐵路法令。於新進機車車輛或涉及安全之行車設備、維安輔助設備、衛生防疫輔助設備或技術投入營運前，亦同。</w:t>
            </w:r>
          </w:p>
          <w:p w14:paraId="6BE8849C" w14:textId="77777777" w:rsidR="00D139C9" w:rsidRDefault="00D139C9" w:rsidP="009E1578">
            <w:pPr>
              <w:spacing w:line="315" w:lineRule="exact"/>
              <w:ind w:leftChars="150" w:left="316" w:rightChars="50" w:right="105" w:firstLineChars="200" w:firstLine="422"/>
              <w:rPr>
                <w:rFonts w:hint="eastAsia"/>
              </w:rPr>
            </w:pPr>
            <w:r>
              <w:rPr>
                <w:rFonts w:hint="eastAsia"/>
              </w:rPr>
              <w:t>鐵路機構應對行車人員之技能、體格及精神狀態，施行派任前檢查、定期檢查及臨時檢查；經檢查不合基準者，不得派任。已派任者，應暫停或調整其職務。</w:t>
            </w:r>
          </w:p>
          <w:p w14:paraId="523448A9" w14:textId="77777777" w:rsidR="00D139C9" w:rsidRDefault="00D139C9" w:rsidP="009E1578">
            <w:pPr>
              <w:spacing w:line="315" w:lineRule="exact"/>
              <w:ind w:leftChars="150" w:left="316" w:rightChars="50" w:right="105" w:firstLineChars="200" w:firstLine="422"/>
              <w:rPr>
                <w:rFonts w:hint="eastAsia"/>
              </w:rPr>
            </w:pPr>
            <w:r>
              <w:rPr>
                <w:rFonts w:hint="eastAsia"/>
              </w:rPr>
              <w:t>前項鐵路行車人員之定義、應實施之訓練、技能檢定、體格與精神狀態檢查、實施之方式、項目、週期、合格基準與不合格時之處理及其他應遵行事項之規則，由交通部定之。</w:t>
            </w:r>
          </w:p>
        </w:tc>
        <w:tc>
          <w:tcPr>
            <w:tcW w:w="3043" w:type="dxa"/>
          </w:tcPr>
          <w:p w14:paraId="3AD45C21" w14:textId="77777777" w:rsidR="00D139C9" w:rsidRDefault="00D139C9" w:rsidP="009E1578">
            <w:pPr>
              <w:spacing w:line="315" w:lineRule="exact"/>
              <w:ind w:leftChars="50" w:left="316" w:rightChars="50" w:right="105" w:hangingChars="100" w:hanging="211"/>
              <w:rPr>
                <w:rFonts w:hint="eastAsia"/>
              </w:rPr>
            </w:pPr>
            <w:r>
              <w:rPr>
                <w:rFonts w:hint="eastAsia"/>
              </w:rPr>
              <w:t>一、修正本條第一項。</w:t>
            </w:r>
          </w:p>
          <w:p w14:paraId="7FDF2491" w14:textId="77777777" w:rsidR="00D139C9" w:rsidRDefault="00D139C9" w:rsidP="009E1578">
            <w:pPr>
              <w:spacing w:line="315" w:lineRule="exact"/>
              <w:ind w:leftChars="50" w:left="316" w:rightChars="50" w:right="105" w:hangingChars="100" w:hanging="211"/>
              <w:rPr>
                <w:rFonts w:hint="eastAsia"/>
              </w:rPr>
            </w:pPr>
            <w:r>
              <w:rPr>
                <w:rFonts w:hint="eastAsia"/>
              </w:rPr>
              <w:t>二、揆諸本法第五十六條之四之立法目的，本即係希望藉由相關培訓，提升鐵路從業人員執勤時安全性，直、間接保障鐵路行車與大眾運輸之安全；惟查，近年來旅、乘客於車站、列車內攻擊鐵路從業人員事件依然頻傳。僅</w:t>
            </w:r>
            <w:r w:rsidRPr="00606A97">
              <w:rPr>
                <w:rFonts w:hint="eastAsia"/>
                <w:spacing w:val="4"/>
              </w:rPr>
              <w:t>就臺灣鐵路公司而言，</w:t>
            </w:r>
            <w:r>
              <w:rPr>
                <w:rFonts w:hint="eastAsia"/>
              </w:rPr>
              <w:t>相關攻擊案件數，自</w:t>
            </w:r>
            <w:r>
              <w:rPr>
                <w:rFonts w:hint="eastAsia"/>
              </w:rPr>
              <w:t>111</w:t>
            </w:r>
            <w:r>
              <w:rPr>
                <w:rFonts w:hint="eastAsia"/>
              </w:rPr>
              <w:t>年</w:t>
            </w:r>
            <w:r>
              <w:rPr>
                <w:rFonts w:hint="eastAsia"/>
              </w:rPr>
              <w:t>2</w:t>
            </w:r>
            <w:r w:rsidRPr="00606A97">
              <w:rPr>
                <w:rFonts w:hint="eastAsia"/>
                <w:spacing w:val="4"/>
              </w:rPr>
              <w:t>件、</w:t>
            </w:r>
            <w:r w:rsidRPr="00606A97">
              <w:rPr>
                <w:rFonts w:hint="eastAsia"/>
                <w:spacing w:val="4"/>
              </w:rPr>
              <w:t>112</w:t>
            </w:r>
            <w:r w:rsidRPr="00606A97">
              <w:rPr>
                <w:rFonts w:hint="eastAsia"/>
                <w:spacing w:val="4"/>
              </w:rPr>
              <w:t>年</w:t>
            </w:r>
            <w:r w:rsidRPr="00606A97">
              <w:rPr>
                <w:rFonts w:hint="eastAsia"/>
                <w:spacing w:val="4"/>
              </w:rPr>
              <w:t>2</w:t>
            </w:r>
            <w:r w:rsidRPr="00606A97">
              <w:rPr>
                <w:rFonts w:hint="eastAsia"/>
                <w:spacing w:val="4"/>
              </w:rPr>
              <w:t>件、</w:t>
            </w:r>
            <w:r w:rsidRPr="00606A97">
              <w:rPr>
                <w:rFonts w:hint="eastAsia"/>
                <w:spacing w:val="4"/>
              </w:rPr>
              <w:t>113</w:t>
            </w:r>
            <w:r w:rsidRPr="00606A97">
              <w:rPr>
                <w:rFonts w:hint="eastAsia"/>
                <w:spacing w:val="4"/>
              </w:rPr>
              <w:t>年</w:t>
            </w:r>
            <w:r>
              <w:rPr>
                <w:rFonts w:hint="eastAsia"/>
              </w:rPr>
              <w:t>7</w:t>
            </w:r>
            <w:r>
              <w:rPr>
                <w:rFonts w:hint="eastAsia"/>
              </w:rPr>
              <w:t>件，暴增</w:t>
            </w:r>
            <w:r>
              <w:rPr>
                <w:rFonts w:hint="eastAsia"/>
              </w:rPr>
              <w:t>2.5</w:t>
            </w:r>
            <w:r>
              <w:rPr>
                <w:rFonts w:hint="eastAsia"/>
              </w:rPr>
              <w:t>倍；而</w:t>
            </w:r>
            <w:r>
              <w:rPr>
                <w:rFonts w:hint="eastAsia"/>
              </w:rPr>
              <w:t>114</w:t>
            </w:r>
            <w:r>
              <w:rPr>
                <w:rFonts w:hint="eastAsia"/>
              </w:rPr>
              <w:t>年截至</w:t>
            </w:r>
            <w:r>
              <w:rPr>
                <w:rFonts w:hint="eastAsia"/>
              </w:rPr>
              <w:t>5</w:t>
            </w:r>
            <w:r>
              <w:rPr>
                <w:rFonts w:hint="eastAsia"/>
              </w:rPr>
              <w:t>月為止，更已發生至少</w:t>
            </w:r>
            <w:r>
              <w:rPr>
                <w:rFonts w:hint="eastAsia"/>
              </w:rPr>
              <w:t>5</w:t>
            </w:r>
            <w:r>
              <w:rPr>
                <w:rFonts w:hint="eastAsia"/>
              </w:rPr>
              <w:t>件攻擊事件，顯見相關針對鐵路從業人員之暴力案件已日趨嚴重。</w:t>
            </w:r>
          </w:p>
          <w:p w14:paraId="2E8AD2ED" w14:textId="77777777" w:rsidR="00D139C9" w:rsidRDefault="00D139C9" w:rsidP="009E1578">
            <w:pPr>
              <w:spacing w:line="315" w:lineRule="exact"/>
              <w:ind w:leftChars="50" w:left="316" w:rightChars="50" w:right="105" w:hangingChars="100" w:hanging="211"/>
              <w:rPr>
                <w:rFonts w:hint="eastAsia"/>
              </w:rPr>
            </w:pPr>
            <w:r>
              <w:rPr>
                <w:rFonts w:hint="eastAsia"/>
              </w:rPr>
              <w:t>三、復審酌鐵路從業人員執勤時所從事之業務，除有包括監督列車正常運行、處理緊急突發事故、協助乘客疏散、執行安全規定等，均係為確保站內秩序與列車營運時之行車安全，如僅仰賴從業人員個人訓練，而未促使鐵路機構為更積極之介入，如提供保安等輔助人力或密錄器等輔助設備，提供從業人員周全之保護，對於從業人員之人身安全保障恐未盡周延。綜上所述，爰參考職業安全衛生法之立法例，新增第一項前段，明文化鐵路機構之保護義務。</w:t>
            </w:r>
          </w:p>
        </w:tc>
      </w:tr>
      <w:tr w:rsidR="00D139C9" w14:paraId="4B0DCEDD" w14:textId="77777777" w:rsidTr="009E1578">
        <w:tc>
          <w:tcPr>
            <w:tcW w:w="3042" w:type="dxa"/>
          </w:tcPr>
          <w:p w14:paraId="5D494E80" w14:textId="77777777" w:rsidR="00D139C9" w:rsidRDefault="00D139C9" w:rsidP="009E1578">
            <w:pPr>
              <w:spacing w:line="315" w:lineRule="exact"/>
              <w:ind w:leftChars="50" w:left="316" w:rightChars="50" w:right="105" w:hangingChars="100" w:hanging="211"/>
              <w:rPr>
                <w:rFonts w:hint="eastAsia"/>
              </w:rPr>
            </w:pPr>
            <w:r>
              <w:rPr>
                <w:rFonts w:hint="eastAsia"/>
              </w:rPr>
              <w:t>第六十七條之三　民營或國營鐵路機構違反第五十六條之四第一項或第六十四條準用</w:t>
            </w:r>
            <w:r>
              <w:rPr>
                <w:rFonts w:hint="eastAsia"/>
              </w:rPr>
              <w:lastRenderedPageBreak/>
              <w:t>第五十六條之四第一項規定，未採取必要措施，確保從業人員執行鐵路業務時之安全；或未有效訓練及管理從業人員，使其具備鐵路專業、作業安全、維安應變及衛生防疫輔助技能，並確切瞭解及嚴格遵守鐵路法令者，處新臺幣三萬元以上三十萬元以下之罰鍰。</w:t>
            </w:r>
          </w:p>
          <w:p w14:paraId="605562D5" w14:textId="77777777" w:rsidR="00D139C9" w:rsidRDefault="00D139C9" w:rsidP="009E1578">
            <w:pPr>
              <w:spacing w:line="315" w:lineRule="exact"/>
              <w:ind w:leftChars="150" w:left="316" w:rightChars="50" w:right="105" w:firstLineChars="200" w:firstLine="422"/>
              <w:rPr>
                <w:rFonts w:hint="eastAsia"/>
              </w:rPr>
            </w:pPr>
            <w:r>
              <w:rPr>
                <w:rFonts w:hint="eastAsia"/>
              </w:rPr>
              <w:t>有前項情形者，應命其限期改善，屆期未改善者，按次連續處罰。</w:t>
            </w:r>
          </w:p>
        </w:tc>
        <w:tc>
          <w:tcPr>
            <w:tcW w:w="3043" w:type="dxa"/>
          </w:tcPr>
          <w:p w14:paraId="46BD7985" w14:textId="77777777" w:rsidR="00D139C9" w:rsidRDefault="00D139C9" w:rsidP="009E1578">
            <w:pPr>
              <w:spacing w:line="315" w:lineRule="exact"/>
              <w:ind w:leftChars="50" w:left="105" w:rightChars="50" w:right="105"/>
              <w:rPr>
                <w:rFonts w:hint="eastAsia"/>
              </w:rPr>
            </w:pPr>
          </w:p>
        </w:tc>
        <w:tc>
          <w:tcPr>
            <w:tcW w:w="3043" w:type="dxa"/>
          </w:tcPr>
          <w:p w14:paraId="6DEBAB9F" w14:textId="77777777" w:rsidR="00D139C9" w:rsidRDefault="00D139C9" w:rsidP="009E1578">
            <w:pPr>
              <w:spacing w:line="315" w:lineRule="exact"/>
              <w:ind w:leftChars="50" w:left="316" w:rightChars="50" w:right="105" w:hangingChars="100" w:hanging="211"/>
              <w:rPr>
                <w:rFonts w:hint="eastAsia"/>
              </w:rPr>
            </w:pPr>
            <w:r>
              <w:rPr>
                <w:rFonts w:hint="eastAsia"/>
              </w:rPr>
              <w:t>一、本條新增。</w:t>
            </w:r>
          </w:p>
          <w:p w14:paraId="0523D778" w14:textId="77777777" w:rsidR="00D139C9" w:rsidRDefault="00D139C9" w:rsidP="009E1578">
            <w:pPr>
              <w:spacing w:line="315" w:lineRule="exact"/>
              <w:ind w:leftChars="50" w:left="316" w:rightChars="50" w:right="105" w:hangingChars="100" w:hanging="211"/>
              <w:rPr>
                <w:rFonts w:hint="eastAsia"/>
              </w:rPr>
            </w:pPr>
            <w:r>
              <w:rPr>
                <w:rFonts w:hint="eastAsia"/>
              </w:rPr>
              <w:t>二、有</w:t>
            </w:r>
            <w:r w:rsidRPr="00606A97">
              <w:rPr>
                <w:rFonts w:hint="eastAsia"/>
                <w:spacing w:val="4"/>
              </w:rPr>
              <w:t>鑑於臺灣鐵路公司</w:t>
            </w:r>
            <w:r>
              <w:rPr>
                <w:rFonts w:hint="eastAsia"/>
              </w:rPr>
              <w:t>於</w:t>
            </w:r>
            <w:r>
              <w:rPr>
                <w:rFonts w:hint="eastAsia"/>
              </w:rPr>
              <w:t>113</w:t>
            </w:r>
            <w:r>
              <w:rPr>
                <w:rFonts w:hint="eastAsia"/>
              </w:rPr>
              <w:t>年</w:t>
            </w:r>
            <w:r>
              <w:rPr>
                <w:rFonts w:hint="eastAsia"/>
              </w:rPr>
              <w:t>12</w:t>
            </w:r>
            <w:r>
              <w:rPr>
                <w:rFonts w:hint="eastAsia"/>
              </w:rPr>
              <w:t>月底至</w:t>
            </w:r>
            <w:r>
              <w:rPr>
                <w:rFonts w:hint="eastAsia"/>
              </w:rPr>
              <w:t>114</w:t>
            </w:r>
            <w:r>
              <w:rPr>
                <w:rFonts w:hint="eastAsia"/>
              </w:rPr>
              <w:t>年</w:t>
            </w:r>
            <w:r>
              <w:rPr>
                <w:rFonts w:hint="eastAsia"/>
              </w:rPr>
              <w:t>6</w:t>
            </w:r>
            <w:r>
              <w:rPr>
                <w:rFonts w:hint="eastAsia"/>
              </w:rPr>
              <w:lastRenderedPageBreak/>
              <w:t>月以來，七個月間業已發生</w:t>
            </w:r>
            <w:r>
              <w:rPr>
                <w:rFonts w:hint="eastAsia"/>
              </w:rPr>
              <w:t>10</w:t>
            </w:r>
            <w:r>
              <w:rPr>
                <w:rFonts w:hint="eastAsia"/>
              </w:rPr>
              <w:t>起人為疏失之調車事故，為求落實相關鐵路機構人員訓練之落實，並配合第五十六條之四修正課予鐵路機構保護從業人員之義務，遂就鐵路機構未落實保護義務部分，參考職業安全衛生法之立法例，明定相關罰則，並得按次處罰，以保障勞工職場權益與旅運安全。</w:t>
            </w:r>
          </w:p>
        </w:tc>
      </w:tr>
      <w:tr w:rsidR="00D139C9" w14:paraId="78F9617A" w14:textId="77777777" w:rsidTr="009E1578">
        <w:tc>
          <w:tcPr>
            <w:tcW w:w="3042" w:type="dxa"/>
          </w:tcPr>
          <w:p w14:paraId="6BC5DDEF" w14:textId="77777777" w:rsidR="00D139C9" w:rsidRDefault="00D139C9" w:rsidP="009E1578">
            <w:pPr>
              <w:spacing w:line="315" w:lineRule="exact"/>
              <w:ind w:leftChars="50" w:left="316" w:rightChars="50" w:right="105" w:hangingChars="100" w:hanging="211"/>
              <w:rPr>
                <w:rFonts w:hint="eastAsia"/>
              </w:rPr>
            </w:pPr>
            <w:r>
              <w:rPr>
                <w:rFonts w:hint="eastAsia"/>
              </w:rPr>
              <w:lastRenderedPageBreak/>
              <w:t>第六十八條之四　以強暴、脅迫、恐嚇或其他非法之方法，妨礙鐵路從業人員執行鐵路業務，處三年以下有期徒刑，得併科新臺幣三十萬</w:t>
            </w:r>
            <w:r w:rsidR="0014342B">
              <w:rPr>
                <w:rFonts w:hint="eastAsia"/>
              </w:rPr>
              <w:t>元</w:t>
            </w:r>
            <w:r>
              <w:rPr>
                <w:rFonts w:hint="eastAsia"/>
              </w:rPr>
              <w:t>以下罰金。</w:t>
            </w:r>
          </w:p>
          <w:p w14:paraId="20DFF803" w14:textId="77777777" w:rsidR="00D139C9" w:rsidRDefault="00D139C9" w:rsidP="009E1578">
            <w:pPr>
              <w:spacing w:line="315" w:lineRule="exact"/>
              <w:ind w:leftChars="150" w:left="316" w:rightChars="50" w:right="105" w:firstLineChars="200" w:firstLine="422"/>
              <w:rPr>
                <w:rFonts w:hint="eastAsia"/>
              </w:rPr>
            </w:pPr>
            <w:r>
              <w:rPr>
                <w:rFonts w:hint="eastAsia"/>
              </w:rPr>
              <w:t>犯前項之罪，因而致鐵路從業人員於死者，處無期徒刑或七年以上有期徒刑；致重傷者，處三年以上十年以下有期徒刑。</w:t>
            </w:r>
          </w:p>
        </w:tc>
        <w:tc>
          <w:tcPr>
            <w:tcW w:w="3043" w:type="dxa"/>
          </w:tcPr>
          <w:p w14:paraId="4B3A4B01" w14:textId="77777777" w:rsidR="00D139C9" w:rsidRDefault="00D139C9" w:rsidP="009E1578">
            <w:pPr>
              <w:spacing w:line="315" w:lineRule="exact"/>
              <w:ind w:leftChars="50" w:left="105" w:rightChars="50" w:right="105"/>
              <w:rPr>
                <w:rFonts w:hint="eastAsia"/>
              </w:rPr>
            </w:pPr>
          </w:p>
        </w:tc>
        <w:tc>
          <w:tcPr>
            <w:tcW w:w="3043" w:type="dxa"/>
          </w:tcPr>
          <w:p w14:paraId="165C3CE2" w14:textId="77777777" w:rsidR="00D139C9" w:rsidRDefault="00D139C9" w:rsidP="009E1578">
            <w:pPr>
              <w:spacing w:line="315" w:lineRule="exact"/>
              <w:ind w:leftChars="50" w:left="316" w:rightChars="50" w:right="105" w:hangingChars="100" w:hanging="211"/>
              <w:rPr>
                <w:rFonts w:hint="eastAsia"/>
              </w:rPr>
            </w:pPr>
            <w:r>
              <w:rPr>
                <w:rFonts w:hint="eastAsia"/>
              </w:rPr>
              <w:t>一、本條新增。</w:t>
            </w:r>
          </w:p>
          <w:p w14:paraId="6B986392" w14:textId="77777777" w:rsidR="00D139C9" w:rsidRDefault="00D139C9" w:rsidP="009E1578">
            <w:pPr>
              <w:spacing w:line="315" w:lineRule="exact"/>
              <w:ind w:leftChars="50" w:left="316" w:rightChars="50" w:right="105" w:hangingChars="100" w:hanging="211"/>
              <w:rPr>
                <w:rFonts w:hint="eastAsia"/>
              </w:rPr>
            </w:pPr>
            <w:r>
              <w:rPr>
                <w:rFonts w:hint="eastAsia"/>
              </w:rPr>
              <w:t>二、按鐵路從業人員執行業務時，多係基於維護乘車秩序與公共運輸安全等公益目的，故於鐵路從業人員執行職務，維護公共利益時，亦應享有相當安全之工作環境；退步言之，以暴力、脅迫、恐嚇或其他非法之方法者，妨礙鐵路從業人員執行職務者，不只涉及對於個人之人身安全，於列車車廂、站內發生之暴力襲擊，都可能引發集體恐慌，破壞運輸秩序，僅以行政罰之方式顯然無法有效嚇阻相關不法行為，故有透過專法規定更具針對性</w:t>
            </w:r>
            <w:r w:rsidRPr="00606A97">
              <w:rPr>
                <w:rFonts w:hint="eastAsia"/>
                <w:spacing w:val="4"/>
              </w:rPr>
              <w:t>刑罰之必要。此有韓國</w:t>
            </w:r>
            <w:r>
              <w:rPr>
                <w:rFonts w:hint="eastAsia"/>
              </w:rPr>
              <w:t>《鐵道安全法》，對於類似攻擊案件，明定以徒刑之規定可稽。</w:t>
            </w:r>
          </w:p>
          <w:p w14:paraId="5030BE17" w14:textId="77777777" w:rsidR="00D139C9" w:rsidRDefault="00D139C9" w:rsidP="009E1578">
            <w:pPr>
              <w:spacing w:line="315" w:lineRule="exact"/>
              <w:ind w:leftChars="50" w:left="316" w:rightChars="50" w:right="105" w:hangingChars="100" w:hanging="211"/>
              <w:rPr>
                <w:rFonts w:hint="eastAsia"/>
              </w:rPr>
            </w:pPr>
            <w:r>
              <w:rPr>
                <w:rFonts w:hint="eastAsia"/>
              </w:rPr>
              <w:t>三、爰此，以強暴、恐嚇或其他非法方法攻擊鐵路從業人員，妨害其執行業務，不僅是單純對個人的人身侵害，更是對於公共安全與運輸秩序的挑戰；遂參考國際相關立法例與國內醫療法之體例及刑罰比例，就涉嫌以強暴、脅迫、恐嚇或其他非法之方法妨礙鐵路從業人員執行職務者，課予相當刑事處罰，以期提升國內鐵路交通韌性，維護鐵路機構從業者人身安全與公共運輸之秩序。</w:t>
            </w:r>
          </w:p>
        </w:tc>
      </w:tr>
    </w:tbl>
    <w:p w14:paraId="121D7F75" w14:textId="77777777" w:rsidR="00D22A25" w:rsidRDefault="00D139C9" w:rsidP="00D139C9">
      <w:pPr>
        <w:rPr>
          <w:rFonts w:hint="eastAsia"/>
        </w:rPr>
      </w:pPr>
      <w:r>
        <w:rPr>
          <w:rFonts w:hint="eastAsia"/>
        </w:rPr>
        <w:pict w14:anchorId="67EAFA93">
          <v:line id="DW7616649" o:spid="_x0000_s1026" style="position:absolute;left:0;text-align:left;z-index:251657216;mso-position-horizontal-relative:text;mso-position-vertical-relative:text" from="-2.35pt,.2pt" to="455.45pt,.2pt" strokeweight="1.5pt"/>
        </w:pict>
      </w:r>
    </w:p>
    <w:p w14:paraId="10AF61FB" w14:textId="77777777" w:rsidR="00D139C9" w:rsidRPr="00441B24" w:rsidRDefault="00D139C9" w:rsidP="00D139C9">
      <w:pPr>
        <w:rPr>
          <w:rFonts w:hint="eastAsia"/>
        </w:rPr>
      </w:pPr>
    </w:p>
    <w:sectPr w:rsidR="00D139C9" w:rsidRPr="00441B24" w:rsidSect="00D139C9">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403032" w14:textId="77777777" w:rsidR="00332941" w:rsidRDefault="00332941">
      <w:r>
        <w:separator/>
      </w:r>
    </w:p>
  </w:endnote>
  <w:endnote w:type="continuationSeparator" w:id="0">
    <w:p w14:paraId="1DC76909" w14:textId="77777777" w:rsidR="00332941" w:rsidRDefault="00332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597A6" w14:textId="77777777" w:rsidR="00896497" w:rsidRPr="00A07272" w:rsidRDefault="00A07272" w:rsidP="00A07272">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1133" w14:textId="77777777" w:rsidR="00896497" w:rsidRPr="00A07272" w:rsidRDefault="00A07272" w:rsidP="00A07272">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B97D60" w14:textId="77777777" w:rsidR="00332941" w:rsidRDefault="00332941">
      <w:r>
        <w:separator/>
      </w:r>
    </w:p>
  </w:footnote>
  <w:footnote w:type="continuationSeparator" w:id="0">
    <w:p w14:paraId="61C444EF" w14:textId="77777777" w:rsidR="00332941" w:rsidRDefault="003329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5E9B57" w14:textId="77777777" w:rsidR="00896497" w:rsidRPr="00A07272" w:rsidRDefault="00A07272" w:rsidP="00A07272">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21</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400BD" w14:textId="77777777" w:rsidR="00896497" w:rsidRPr="00A07272" w:rsidRDefault="00A07272" w:rsidP="00A07272">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21</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904880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39C9"/>
    <w:rsid w:val="00021974"/>
    <w:rsid w:val="000322E4"/>
    <w:rsid w:val="00034179"/>
    <w:rsid w:val="0006260D"/>
    <w:rsid w:val="000743EE"/>
    <w:rsid w:val="0007483B"/>
    <w:rsid w:val="00092EFA"/>
    <w:rsid w:val="000B190B"/>
    <w:rsid w:val="000C6344"/>
    <w:rsid w:val="000D2076"/>
    <w:rsid w:val="000E3372"/>
    <w:rsid w:val="000F06B6"/>
    <w:rsid w:val="000F48AA"/>
    <w:rsid w:val="001132D3"/>
    <w:rsid w:val="001166AB"/>
    <w:rsid w:val="00123301"/>
    <w:rsid w:val="00130626"/>
    <w:rsid w:val="001346DF"/>
    <w:rsid w:val="0014342B"/>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77F35"/>
    <w:rsid w:val="00293B0A"/>
    <w:rsid w:val="002A04DC"/>
    <w:rsid w:val="002A509E"/>
    <w:rsid w:val="002C335B"/>
    <w:rsid w:val="00332941"/>
    <w:rsid w:val="003516B8"/>
    <w:rsid w:val="00355CB3"/>
    <w:rsid w:val="00360394"/>
    <w:rsid w:val="00362E94"/>
    <w:rsid w:val="00372E8D"/>
    <w:rsid w:val="00385639"/>
    <w:rsid w:val="00387860"/>
    <w:rsid w:val="00395E18"/>
    <w:rsid w:val="003A00D7"/>
    <w:rsid w:val="003A6947"/>
    <w:rsid w:val="003B341B"/>
    <w:rsid w:val="004034F0"/>
    <w:rsid w:val="004047CB"/>
    <w:rsid w:val="00405CC1"/>
    <w:rsid w:val="004126B4"/>
    <w:rsid w:val="0042704C"/>
    <w:rsid w:val="0044045C"/>
    <w:rsid w:val="00441B24"/>
    <w:rsid w:val="00443AB2"/>
    <w:rsid w:val="00447D1E"/>
    <w:rsid w:val="00453F8A"/>
    <w:rsid w:val="00473B4E"/>
    <w:rsid w:val="00482F96"/>
    <w:rsid w:val="00485C17"/>
    <w:rsid w:val="004C459D"/>
    <w:rsid w:val="004D78BA"/>
    <w:rsid w:val="004E74DF"/>
    <w:rsid w:val="004F17A8"/>
    <w:rsid w:val="00542984"/>
    <w:rsid w:val="00552448"/>
    <w:rsid w:val="00572D70"/>
    <w:rsid w:val="005B1DB0"/>
    <w:rsid w:val="006055ED"/>
    <w:rsid w:val="00606A97"/>
    <w:rsid w:val="00620401"/>
    <w:rsid w:val="00632430"/>
    <w:rsid w:val="00655703"/>
    <w:rsid w:val="006873C4"/>
    <w:rsid w:val="006B2CB0"/>
    <w:rsid w:val="006C7F9F"/>
    <w:rsid w:val="006D1D74"/>
    <w:rsid w:val="006D7D23"/>
    <w:rsid w:val="006E2402"/>
    <w:rsid w:val="006E3C20"/>
    <w:rsid w:val="006E695C"/>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61B21"/>
    <w:rsid w:val="00863C32"/>
    <w:rsid w:val="00864C67"/>
    <w:rsid w:val="00883D74"/>
    <w:rsid w:val="00896497"/>
    <w:rsid w:val="008A0C5D"/>
    <w:rsid w:val="008B4209"/>
    <w:rsid w:val="008E326C"/>
    <w:rsid w:val="008E5D88"/>
    <w:rsid w:val="0090241A"/>
    <w:rsid w:val="00926F56"/>
    <w:rsid w:val="00963798"/>
    <w:rsid w:val="00992003"/>
    <w:rsid w:val="009A0156"/>
    <w:rsid w:val="009C16B2"/>
    <w:rsid w:val="009C3904"/>
    <w:rsid w:val="009D3F34"/>
    <w:rsid w:val="009E10F6"/>
    <w:rsid w:val="009E1578"/>
    <w:rsid w:val="00A05B7F"/>
    <w:rsid w:val="00A0600A"/>
    <w:rsid w:val="00A07272"/>
    <w:rsid w:val="00A13259"/>
    <w:rsid w:val="00A32A9C"/>
    <w:rsid w:val="00A42029"/>
    <w:rsid w:val="00A678DC"/>
    <w:rsid w:val="00A76091"/>
    <w:rsid w:val="00A80A44"/>
    <w:rsid w:val="00A86BD4"/>
    <w:rsid w:val="00A876DC"/>
    <w:rsid w:val="00AA2ADF"/>
    <w:rsid w:val="00AB6BDB"/>
    <w:rsid w:val="00AC692A"/>
    <w:rsid w:val="00AC6A09"/>
    <w:rsid w:val="00AD6810"/>
    <w:rsid w:val="00AF1CCC"/>
    <w:rsid w:val="00B15BB5"/>
    <w:rsid w:val="00B278AB"/>
    <w:rsid w:val="00B40364"/>
    <w:rsid w:val="00BA0E04"/>
    <w:rsid w:val="00BA71D7"/>
    <w:rsid w:val="00BB5684"/>
    <w:rsid w:val="00BE0A55"/>
    <w:rsid w:val="00BF63AF"/>
    <w:rsid w:val="00C201E0"/>
    <w:rsid w:val="00C216C6"/>
    <w:rsid w:val="00C50091"/>
    <w:rsid w:val="00C52B13"/>
    <w:rsid w:val="00C56D95"/>
    <w:rsid w:val="00C84B2E"/>
    <w:rsid w:val="00C9556F"/>
    <w:rsid w:val="00C9653B"/>
    <w:rsid w:val="00CD541C"/>
    <w:rsid w:val="00CE016C"/>
    <w:rsid w:val="00CF12AE"/>
    <w:rsid w:val="00CF6866"/>
    <w:rsid w:val="00D03570"/>
    <w:rsid w:val="00D05F85"/>
    <w:rsid w:val="00D07EA1"/>
    <w:rsid w:val="00D139C9"/>
    <w:rsid w:val="00D22A25"/>
    <w:rsid w:val="00D32121"/>
    <w:rsid w:val="00D542A5"/>
    <w:rsid w:val="00D65F9F"/>
    <w:rsid w:val="00D764F2"/>
    <w:rsid w:val="00D84D2B"/>
    <w:rsid w:val="00D922B6"/>
    <w:rsid w:val="00DA65B7"/>
    <w:rsid w:val="00DA6A2B"/>
    <w:rsid w:val="00DA7D72"/>
    <w:rsid w:val="00DC1C3F"/>
    <w:rsid w:val="00DC2697"/>
    <w:rsid w:val="00DE0D1A"/>
    <w:rsid w:val="00DF37C2"/>
    <w:rsid w:val="00DF389A"/>
    <w:rsid w:val="00E049FB"/>
    <w:rsid w:val="00E06666"/>
    <w:rsid w:val="00E10D3F"/>
    <w:rsid w:val="00E174AB"/>
    <w:rsid w:val="00E20354"/>
    <w:rsid w:val="00E21EEE"/>
    <w:rsid w:val="00E275E6"/>
    <w:rsid w:val="00E42982"/>
    <w:rsid w:val="00E51C63"/>
    <w:rsid w:val="00E62000"/>
    <w:rsid w:val="00E67FFE"/>
    <w:rsid w:val="00E72EE7"/>
    <w:rsid w:val="00EA02A7"/>
    <w:rsid w:val="00EC145C"/>
    <w:rsid w:val="00ED580D"/>
    <w:rsid w:val="00ED5C0E"/>
    <w:rsid w:val="00ED5E9D"/>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FD4F837"/>
  <w15:chartTrackingRefBased/>
  <w15:docId w15:val="{317025AF-7050-4C10-92BF-C8C46F203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25號</dc:creator>
  <cp:keywords>11;3;21</cp:keywords>
  <dc:description>委95;委98;4;議案202110146340000</dc:description>
  <cp:lastModifiedBy>景濰 李</cp:lastModifiedBy>
  <cp:revision>2</cp:revision>
  <cp:lastPrinted>2004-10-07T02:24:00Z</cp:lastPrinted>
  <dcterms:created xsi:type="dcterms:W3CDTF">2025-08-05T09:35:00Z</dcterms:created>
  <dcterms:modified xsi:type="dcterms:W3CDTF">2025-08-05T09:35:00Z</dcterms:modified>
</cp:coreProperties>
</file>