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7E7D" w14:textId="77777777" w:rsidR="008B4D44" w:rsidRDefault="008B4D44" w:rsidP="008B4D44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E372CE">
        <w:rPr>
          <w:rFonts w:hint="eastAsia"/>
        </w:rPr>
        <w:t>議案編號：</w:t>
      </w:r>
      <w:r w:rsidR="00E372CE">
        <w:rPr>
          <w:rFonts w:hint="eastAsia"/>
        </w:rPr>
        <w:t>202110129540000</w:t>
      </w:r>
    </w:p>
    <w:p w14:paraId="0E397CD2" w14:textId="77777777" w:rsidR="008B4D44" w:rsidRDefault="008B4D44" w:rsidP="008B4D44">
      <w:pPr>
        <w:snapToGrid w:val="0"/>
        <w:ind w:leftChars="400" w:left="844"/>
        <w:rPr>
          <w:rFonts w:ascii="細明體" w:hAnsi="細明體" w:hint="eastAsia"/>
        </w:rPr>
      </w:pPr>
      <w:r w:rsidRPr="008B4D44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\o\ad(\s\up5(（中華民國41年9月起編號）),\s\do5(中華民國114年5月28日印發))</w:instrText>
      </w:r>
      <w:r>
        <w:rPr>
          <w:rFonts w:ascii="細明體" w:hAnsi="細明體"/>
        </w:rPr>
        <w:fldChar w:fldCharType="end"/>
      </w:r>
    </w:p>
    <w:p w14:paraId="4E763E0F" w14:textId="77777777" w:rsidR="008B4D44" w:rsidRDefault="008B4D44" w:rsidP="008B4D44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8B4D44" w14:paraId="265CEDFD" w14:textId="77777777" w:rsidTr="00B010CA">
        <w:tc>
          <w:tcPr>
            <w:tcW w:w="0" w:type="auto"/>
            <w:vAlign w:val="center"/>
          </w:tcPr>
          <w:p w14:paraId="2937A103" w14:textId="77777777" w:rsidR="008B4D44" w:rsidRDefault="008B4D44" w:rsidP="00B010CA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5628C894" w14:textId="77777777" w:rsidR="008B4D44" w:rsidRDefault="008B4D44" w:rsidP="00B010CA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75A3C375" w14:textId="77777777" w:rsidR="008B4D44" w:rsidRDefault="008B4D44" w:rsidP="00B010CA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268E5CB6" w14:textId="77777777" w:rsidR="008B4D44" w:rsidRDefault="008B4D44" w:rsidP="00B010CA">
            <w:pPr>
              <w:pStyle w:val="affff5"/>
              <w:jc w:val="distribute"/>
              <w:rPr>
                <w:rFonts w:hint="eastAsia"/>
              </w:rPr>
            </w:pPr>
            <w:r>
              <w:t>11012954</w:t>
            </w:r>
          </w:p>
        </w:tc>
        <w:tc>
          <w:tcPr>
            <w:tcW w:w="0" w:type="auto"/>
            <w:vAlign w:val="center"/>
          </w:tcPr>
          <w:p w14:paraId="3E8779AD" w14:textId="77777777" w:rsidR="008B4D44" w:rsidRDefault="008B4D44" w:rsidP="00B010CA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6E53A73B" w14:textId="77777777" w:rsidR="008B4D44" w:rsidRDefault="008B4D44" w:rsidP="00B010CA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1A4363EB" w14:textId="77777777" w:rsidR="008B4D44" w:rsidRDefault="008B4D44" w:rsidP="00B010CA">
            <w:pPr>
              <w:pStyle w:val="affff5"/>
              <w:rPr>
                <w:rFonts w:hint="eastAsia"/>
              </w:rPr>
            </w:pPr>
          </w:p>
        </w:tc>
      </w:tr>
    </w:tbl>
    <w:p w14:paraId="5622BE8D" w14:textId="77777777" w:rsidR="008B4D44" w:rsidRDefault="008B4D44" w:rsidP="008B4D44">
      <w:pPr>
        <w:pStyle w:val="afb"/>
        <w:spacing w:line="600" w:lineRule="exact"/>
        <w:ind w:left="1382" w:hanging="855"/>
        <w:rPr>
          <w:rFonts w:hint="eastAsia"/>
        </w:rPr>
      </w:pPr>
    </w:p>
    <w:p w14:paraId="0DF5178B" w14:textId="77777777" w:rsidR="008B4D44" w:rsidRDefault="008B4D44" w:rsidP="008B4D44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案由：本院委員廖偉翔、黃健豪、林沛祥、涂權吉、羅廷瑋等</w:t>
      </w:r>
      <w:r>
        <w:rPr>
          <w:rFonts w:hint="eastAsia"/>
        </w:rPr>
        <w:t>16</w:t>
      </w:r>
      <w:r>
        <w:rPr>
          <w:rFonts w:hint="eastAsia"/>
        </w:rPr>
        <w:t>人，鑑於我國近年兒童重大虐待事件頻傳，受虐兒童人數逐年攀升，施虐者卻未見減少，顯示現行制度對於兒童保護仍有明</w:t>
      </w:r>
      <w:r w:rsidRPr="00E372CE">
        <w:rPr>
          <w:rFonts w:hint="eastAsia"/>
          <w:spacing w:val="0"/>
        </w:rPr>
        <w:t>顯不足。又查，上開案件尤以年幼兒童為甚，乃因缺乏自</w:t>
      </w:r>
      <w:r>
        <w:rPr>
          <w:rFonts w:hint="eastAsia"/>
        </w:rPr>
        <w:t>我防衛與求援能力，極易成為虐待對象，甚至導致傷重不治，</w:t>
      </w:r>
      <w:r w:rsidRPr="00E372CE">
        <w:rPr>
          <w:rFonts w:hint="eastAsia"/>
          <w:spacing w:val="0"/>
        </w:rPr>
        <w:t>情況令人痛心。為有效強化對兒童之法律保護，並提升對潛</w:t>
      </w:r>
      <w:r>
        <w:rPr>
          <w:rFonts w:hint="eastAsia"/>
        </w:rPr>
        <w:t>在施虐者之嚇阻效果，實有必要針對特定重罪行為，從嚴訂定</w:t>
      </w:r>
      <w:r w:rsidRPr="00E372CE">
        <w:rPr>
          <w:rFonts w:hint="eastAsia"/>
          <w:spacing w:val="0"/>
        </w:rPr>
        <w:t>刑責。爰擬具「中華民國刑法第二百八十六條條文修正草案</w:t>
      </w:r>
      <w:r>
        <w:rPr>
          <w:rFonts w:hint="eastAsia"/>
        </w:rPr>
        <w:t>」</w:t>
      </w:r>
      <w:r w:rsidRPr="00E372CE">
        <w:rPr>
          <w:rFonts w:hint="eastAsia"/>
          <w:spacing w:val="0"/>
        </w:rPr>
        <w:t>，增訂對於未滿七歲兒童施以虐待而致死者，處以死刑或無</w:t>
      </w:r>
      <w:r>
        <w:rPr>
          <w:rFonts w:hint="eastAsia"/>
        </w:rPr>
        <w:t>期徒刑；致重傷者，則處無期徒刑或十年以上有期徒刑。期能透過法律加重處罰，提高嚇阻力，以保障兒少之生命安全，彰顯司法對弱勢兒童的保護與正義。是否有當？敬請公決。</w:t>
      </w:r>
    </w:p>
    <w:p w14:paraId="0E94EDB1" w14:textId="77777777" w:rsidR="008B4D44" w:rsidRPr="008B4D44" w:rsidRDefault="008B4D44" w:rsidP="008B4D44">
      <w:pPr>
        <w:pStyle w:val="afb"/>
        <w:ind w:left="1382" w:hanging="855"/>
        <w:rPr>
          <w:rFonts w:hint="eastAsia"/>
        </w:rPr>
      </w:pPr>
    </w:p>
    <w:p w14:paraId="026F49A4" w14:textId="77777777" w:rsidR="008B4D44" w:rsidRDefault="008B4D44" w:rsidP="008B4D44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0268BDBF" w14:textId="77777777" w:rsidR="008B4D44" w:rsidRDefault="008B4D44" w:rsidP="008B4D44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所謂「凌虐」行為，係指對被害人於身體或精神層面施以長期、難以忍受之非人道待遇，其程度遠較一般傷害行為為重，手段亦更為殘酷。若針對年幼兒童施行凌虐，進而導致死亡，尤屬對兒童基本生存權之重大侵害，社會自難容忍。</w:t>
      </w:r>
    </w:p>
    <w:p w14:paraId="0743FF77" w14:textId="77777777" w:rsidR="008B4D44" w:rsidRDefault="008B4D44" w:rsidP="008B4D44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二、根據衛生福利部保護服務司統計，自</w:t>
      </w:r>
      <w:r>
        <w:rPr>
          <w:rFonts w:hint="eastAsia"/>
        </w:rPr>
        <w:t>2017</w:t>
      </w:r>
      <w:r>
        <w:rPr>
          <w:rFonts w:hint="eastAsia"/>
        </w:rPr>
        <w:t>年至</w:t>
      </w:r>
      <w:r>
        <w:rPr>
          <w:rFonts w:hint="eastAsia"/>
        </w:rPr>
        <w:t>2023</w:t>
      </w:r>
      <w:r>
        <w:rPr>
          <w:rFonts w:hint="eastAsia"/>
        </w:rPr>
        <w:t>年，我國因遭受嚴重虐待而致死之兒童與少年計達</w:t>
      </w:r>
      <w:r>
        <w:rPr>
          <w:rFonts w:hint="eastAsia"/>
        </w:rPr>
        <w:t>56</w:t>
      </w:r>
      <w:r>
        <w:rPr>
          <w:rFonts w:hint="eastAsia"/>
        </w:rPr>
        <w:t>人。另觀察</w:t>
      </w:r>
      <w:r>
        <w:rPr>
          <w:rFonts w:hint="eastAsia"/>
        </w:rPr>
        <w:t>2019</w:t>
      </w:r>
      <w:r>
        <w:rPr>
          <w:rFonts w:hint="eastAsia"/>
        </w:rPr>
        <w:t>年至</w:t>
      </w:r>
      <w:r>
        <w:rPr>
          <w:rFonts w:hint="eastAsia"/>
        </w:rPr>
        <w:t>2023</w:t>
      </w:r>
      <w:r>
        <w:rPr>
          <w:rFonts w:hint="eastAsia"/>
        </w:rPr>
        <w:t>年整體兒少受虐案件，通報人數由</w:t>
      </w:r>
      <w:r>
        <w:rPr>
          <w:rFonts w:hint="eastAsia"/>
        </w:rPr>
        <w:t>11,113</w:t>
      </w:r>
      <w:r>
        <w:rPr>
          <w:rFonts w:hint="eastAsia"/>
        </w:rPr>
        <w:t>人升至</w:t>
      </w:r>
      <w:r>
        <w:rPr>
          <w:rFonts w:hint="eastAsia"/>
        </w:rPr>
        <w:t>12,646</w:t>
      </w:r>
      <w:r>
        <w:rPr>
          <w:rFonts w:hint="eastAsia"/>
        </w:rPr>
        <w:t>人，增幅達</w:t>
      </w:r>
      <w:r>
        <w:rPr>
          <w:rFonts w:hint="eastAsia"/>
        </w:rPr>
        <w:t>13.8%</w:t>
      </w:r>
      <w:r>
        <w:rPr>
          <w:rFonts w:hint="eastAsia"/>
        </w:rPr>
        <w:t>；其中未滿六歲受虐人數從</w:t>
      </w:r>
      <w:r>
        <w:rPr>
          <w:rFonts w:hint="eastAsia"/>
        </w:rPr>
        <w:t>2,244</w:t>
      </w:r>
      <w:r>
        <w:rPr>
          <w:rFonts w:hint="eastAsia"/>
        </w:rPr>
        <w:t>人升至</w:t>
      </w:r>
      <w:r>
        <w:rPr>
          <w:rFonts w:hint="eastAsia"/>
        </w:rPr>
        <w:t>2,868</w:t>
      </w:r>
      <w:r>
        <w:rPr>
          <w:rFonts w:hint="eastAsia"/>
        </w:rPr>
        <w:t>人，增幅高達</w:t>
      </w:r>
      <w:r>
        <w:rPr>
          <w:rFonts w:hint="eastAsia"/>
        </w:rPr>
        <w:t>27.8%</w:t>
      </w:r>
      <w:r>
        <w:rPr>
          <w:rFonts w:hint="eastAsia"/>
        </w:rPr>
        <w:t>。同期間施虐者人數也由</w:t>
      </w:r>
      <w:r>
        <w:rPr>
          <w:rFonts w:hint="eastAsia"/>
        </w:rPr>
        <w:t>10,192</w:t>
      </w:r>
      <w:r>
        <w:rPr>
          <w:rFonts w:hint="eastAsia"/>
        </w:rPr>
        <w:t>人增加至</w:t>
      </w:r>
      <w:r>
        <w:rPr>
          <w:rFonts w:hint="eastAsia"/>
        </w:rPr>
        <w:t>12,129</w:t>
      </w:r>
      <w:r>
        <w:rPr>
          <w:rFonts w:hint="eastAsia"/>
        </w:rPr>
        <w:t>人，成長幅度達</w:t>
      </w:r>
      <w:r>
        <w:rPr>
          <w:rFonts w:hint="eastAsia"/>
        </w:rPr>
        <w:t>19%</w:t>
      </w:r>
      <w:r>
        <w:rPr>
          <w:rFonts w:hint="eastAsia"/>
        </w:rPr>
        <w:t>。上述數據顯</w:t>
      </w:r>
      <w:r w:rsidRPr="00E372CE">
        <w:rPr>
          <w:rFonts w:hint="eastAsia"/>
          <w:spacing w:val="-2"/>
        </w:rPr>
        <w:t>示，兒虐事件不僅持續發生，且呈現加劇趨勢，亟需透過強化法律責任，以提升防制效能</w:t>
      </w:r>
      <w:r>
        <w:rPr>
          <w:rFonts w:hint="eastAsia"/>
        </w:rPr>
        <w:t>。</w:t>
      </w:r>
    </w:p>
    <w:p w14:paraId="56AC2FBF" w14:textId="77777777" w:rsidR="008B4D44" w:rsidRDefault="008B4D44" w:rsidP="008B4D44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三、為強化對低齡幼童之保護，爰修正《中華民國刑法》第二百八十六條第五項，明定對未滿</w:t>
      </w:r>
      <w:r w:rsidRPr="00DF2CB0">
        <w:rPr>
          <w:rFonts w:hint="eastAsia"/>
          <w:spacing w:val="-2"/>
        </w:rPr>
        <w:t>七</w:t>
      </w:r>
      <w:r w:rsidRPr="00DF2CB0">
        <w:rPr>
          <w:rFonts w:hint="eastAsia"/>
          <w:spacing w:val="-2"/>
        </w:rPr>
        <w:lastRenderedPageBreak/>
        <w:t>歲之兒童施虐致死者，處死刑或無期徒刑；致重傷者，處無期徒刑或十年以上有期徒刑</w:t>
      </w:r>
      <w:r>
        <w:rPr>
          <w:rFonts w:hint="eastAsia"/>
        </w:rPr>
        <w:t>。藉此加重刑責、發揮嚇阻作用，保障兒童生命權益，實現兒少司法正義。</w:t>
      </w:r>
    </w:p>
    <w:p w14:paraId="26B09B75" w14:textId="77777777" w:rsidR="008B4D44" w:rsidRDefault="008B4D44" w:rsidP="008B4D44"/>
    <w:p w14:paraId="60489C70" w14:textId="77777777" w:rsidR="008B4D44" w:rsidRDefault="008B4D44" w:rsidP="008B4D44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提案人：廖偉翔　　黃健豪　　林沛祥　　涂權吉　　羅廷瑋　　</w:t>
      </w:r>
    </w:p>
    <w:p w14:paraId="5CA652B9" w14:textId="77777777" w:rsidR="008B4D44" w:rsidRDefault="008B4D44" w:rsidP="008B4D44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>連署人：蘇清泉　　王鴻薇　　陳玉珍　　邱若華　　黃建賓　　林倩綺　　魯明哲　　鄭天財</w:t>
      </w:r>
      <w:r>
        <w:rPr>
          <w:rFonts w:hint="eastAsia"/>
        </w:rPr>
        <w:t>Sra Kacaw</w:t>
      </w:r>
      <w:r>
        <w:rPr>
          <w:rFonts w:hint="eastAsia"/>
        </w:rPr>
        <w:t xml:space="preserve">　　</w:t>
      </w:r>
      <w:r>
        <w:rPr>
          <w:rFonts w:hint="eastAsia"/>
          <w:sz w:val="8"/>
        </w:rPr>
        <w:t xml:space="preserve">　</w:t>
      </w:r>
      <w:r>
        <w:rPr>
          <w:rFonts w:hint="eastAsia"/>
        </w:rPr>
        <w:t xml:space="preserve">林思銘　　廖先翔　　盧縣一　　</w:t>
      </w:r>
    </w:p>
    <w:p w14:paraId="73C05B78" w14:textId="77777777" w:rsidR="008B4D44" w:rsidRDefault="008B4D44" w:rsidP="008B4D44"/>
    <w:p w14:paraId="358209BF" w14:textId="77777777" w:rsidR="008B4D44" w:rsidRDefault="008B4D44" w:rsidP="008B4D44">
      <w:pPr>
        <w:pStyle w:val="affffe"/>
        <w:ind w:firstLine="422"/>
        <w:sectPr w:rsidR="008B4D44" w:rsidSect="00E2668F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29"/>
          <w:cols w:space="720"/>
          <w:docGrid w:type="linesAndChars" w:linePitch="335" w:charSpace="200"/>
        </w:sectPr>
      </w:pPr>
    </w:p>
    <w:p w14:paraId="58BCC7AA" w14:textId="77777777" w:rsidR="008B4D44" w:rsidRDefault="00DF2CB0" w:rsidP="00E372CE">
      <w:pPr>
        <w:spacing w:line="14" w:lineRule="exact"/>
        <w:sectPr w:rsidR="008B4D44" w:rsidSect="008B4D44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  <w:r>
        <w:rPr>
          <w:rFonts w:hint="eastAsia"/>
        </w:rPr>
        <w:lastRenderedPageBreak/>
        <w:pict w14:anchorId="257242F1">
          <v:line id="DW2673652" o:spid="_x0000_s1045" style="position:absolute;left:0;text-align:left;z-index:251657216" from="-1.6pt,642pt" to="456.2pt,642pt" strokeweight="1.5pt"/>
        </w:pict>
      </w: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8B4D44" w14:paraId="3064D8A3" w14:textId="77777777" w:rsidTr="00B010CA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D44B872" w14:textId="77777777" w:rsidR="008B4D44" w:rsidRPr="00B010CA" w:rsidRDefault="008B4D44" w:rsidP="00B010CA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B010CA">
              <w:rPr>
                <w:rFonts w:ascii="標楷體" w:eastAsia="標楷體" w:hAnsi="標楷體"/>
                <w:sz w:val="28"/>
              </w:rPr>
              <w:br w:type="page"/>
              <w:t>中華民國刑法第二百八十六條條文修正草案對照表</w:t>
            </w:r>
            <w:bookmarkStart w:id="0" w:name="TA5366908"/>
            <w:bookmarkEnd w:id="0"/>
          </w:p>
        </w:tc>
      </w:tr>
      <w:tr w:rsidR="008B4D44" w14:paraId="51294F5F" w14:textId="77777777" w:rsidTr="00B010CA">
        <w:tc>
          <w:tcPr>
            <w:tcW w:w="3042" w:type="dxa"/>
            <w:tcBorders>
              <w:top w:val="nil"/>
            </w:tcBorders>
          </w:tcPr>
          <w:p w14:paraId="27D7BC49" w14:textId="77777777" w:rsidR="008B4D44" w:rsidRDefault="008B4D44" w:rsidP="00B010CA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2B7ED093">
                <v:line id="DW3303925" o:spid="_x0000_s1046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1A5EF28C" w14:textId="77777777" w:rsidR="008B4D44" w:rsidRDefault="008B4D44" w:rsidP="00B010CA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478B96E9" w14:textId="77777777" w:rsidR="008B4D44" w:rsidRDefault="008B4D44" w:rsidP="00B010CA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8B4D44" w14:paraId="7A705F92" w14:textId="77777777" w:rsidTr="00B010CA">
        <w:tc>
          <w:tcPr>
            <w:tcW w:w="3042" w:type="dxa"/>
          </w:tcPr>
          <w:p w14:paraId="38D6CA7A" w14:textId="77777777" w:rsidR="008B4D44" w:rsidRDefault="008B4D44" w:rsidP="00B010C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2322716E" w14:textId="77777777" w:rsidR="008B4D44" w:rsidRDefault="008B4D44" w:rsidP="00B010C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7B664AE5" w14:textId="77777777" w:rsidR="008B4D44" w:rsidRDefault="008B4D44" w:rsidP="00B010C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1E542D67" w14:textId="77777777" w:rsidR="008B4D44" w:rsidRDefault="008B4D44" w:rsidP="00B010C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1E5E85C9" w14:textId="77777777" w:rsidR="008B4D44" w:rsidRDefault="008B4D44" w:rsidP="00B010C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對於未滿七歲之人，犯前四項之罪者，依各該項之規定加重其刑至二分之一。</w:t>
            </w:r>
            <w:r w:rsidRPr="00B010CA">
              <w:rPr>
                <w:rFonts w:hint="eastAsia"/>
                <w:u w:val="single"/>
              </w:rPr>
              <w:t>因而致人於死者，處死刑或無期徒刑；致重傷者，處無期徒刑或十年以上有期徒刑。</w:t>
            </w:r>
          </w:p>
        </w:tc>
        <w:tc>
          <w:tcPr>
            <w:tcW w:w="3043" w:type="dxa"/>
          </w:tcPr>
          <w:p w14:paraId="2B3F40CB" w14:textId="77777777" w:rsidR="008B4D44" w:rsidRDefault="008B4D44" w:rsidP="00B010C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34A57E3E" w14:textId="77777777" w:rsidR="008B4D44" w:rsidRDefault="008B4D44" w:rsidP="00B010C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4BE8E9D6" w14:textId="77777777" w:rsidR="008B4D44" w:rsidRDefault="008B4D44" w:rsidP="00B010C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415FA45D" w14:textId="77777777" w:rsidR="008B4D44" w:rsidRDefault="008B4D44" w:rsidP="00B010C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0D3153AA" w14:textId="77777777" w:rsidR="008B4D44" w:rsidRDefault="008B4D44" w:rsidP="00B010CA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對於未滿七歲之人，犯前四項之罪者，依各該項之規定加重其刑至二分之一。</w:t>
            </w:r>
          </w:p>
        </w:tc>
        <w:tc>
          <w:tcPr>
            <w:tcW w:w="3043" w:type="dxa"/>
          </w:tcPr>
          <w:p w14:paraId="386345FF" w14:textId="77777777" w:rsidR="008B4D44" w:rsidRDefault="008B4D44" w:rsidP="00B010C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一、修正第五項。</w:t>
            </w:r>
          </w:p>
          <w:p w14:paraId="53812C0A" w14:textId="77777777" w:rsidR="008B4D44" w:rsidRDefault="008B4D44" w:rsidP="00B010C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所謂「凌虐」行為，係指對被害人於身體或精神層面施以長期、難以忍受之非人道待遇，其程度遠較一般傷害行為為重，手段亦更為殘酷。若針對年幼兒童施行凌虐，進而導致死亡，尤屬對兒童基本生存權之重大侵害，社會自難容忍。</w:t>
            </w:r>
          </w:p>
          <w:p w14:paraId="1D8364C2" w14:textId="77777777" w:rsidR="008B4D44" w:rsidRDefault="008B4D44" w:rsidP="00B010C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三、根據衛生福利部保護服務司統計，自</w:t>
            </w:r>
            <w:r>
              <w:rPr>
                <w:rFonts w:hint="eastAsia"/>
              </w:rPr>
              <w:t>2017</w:t>
            </w:r>
            <w:r>
              <w:rPr>
                <w:rFonts w:hint="eastAsia"/>
              </w:rPr>
              <w:t>年至</w:t>
            </w:r>
            <w:r>
              <w:rPr>
                <w:rFonts w:hint="eastAsia"/>
              </w:rPr>
              <w:t>2023</w:t>
            </w:r>
            <w:r>
              <w:rPr>
                <w:rFonts w:hint="eastAsia"/>
              </w:rPr>
              <w:t>年</w:t>
            </w:r>
            <w:r w:rsidRPr="004A5BE8">
              <w:rPr>
                <w:rFonts w:hint="eastAsia"/>
                <w:spacing w:val="2"/>
              </w:rPr>
              <w:t>，我國因遭受嚴重虐待而致死之兒童與少年計</w:t>
            </w:r>
            <w:r>
              <w:rPr>
                <w:rFonts w:hint="eastAsia"/>
              </w:rPr>
              <w:t>達</w:t>
            </w: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人。另觀察</w:t>
            </w:r>
            <w:r>
              <w:rPr>
                <w:rFonts w:hint="eastAsia"/>
              </w:rPr>
              <w:t>2019</w:t>
            </w:r>
            <w:r>
              <w:rPr>
                <w:rFonts w:hint="eastAsia"/>
              </w:rPr>
              <w:t>年至</w:t>
            </w:r>
            <w:r>
              <w:rPr>
                <w:rFonts w:hint="eastAsia"/>
              </w:rPr>
              <w:t>2023</w:t>
            </w:r>
            <w:r>
              <w:rPr>
                <w:rFonts w:hint="eastAsia"/>
              </w:rPr>
              <w:t>年整體兒少受虐案件，通報人數由</w:t>
            </w:r>
            <w:r>
              <w:rPr>
                <w:rFonts w:hint="eastAsia"/>
              </w:rPr>
              <w:t>11,113</w:t>
            </w:r>
            <w:r>
              <w:rPr>
                <w:rFonts w:hint="eastAsia"/>
              </w:rPr>
              <w:t>人升至</w:t>
            </w:r>
            <w:r>
              <w:rPr>
                <w:rFonts w:hint="eastAsia"/>
              </w:rPr>
              <w:t>12,646</w:t>
            </w:r>
            <w:r>
              <w:rPr>
                <w:rFonts w:hint="eastAsia"/>
              </w:rPr>
              <w:t>人，增幅達</w:t>
            </w:r>
            <w:r>
              <w:rPr>
                <w:rFonts w:hint="eastAsia"/>
              </w:rPr>
              <w:t>13.8%</w:t>
            </w:r>
            <w:r>
              <w:rPr>
                <w:rFonts w:hint="eastAsia"/>
              </w:rPr>
              <w:t>；其中未滿六歲受虐人數從</w:t>
            </w:r>
            <w:r>
              <w:rPr>
                <w:rFonts w:hint="eastAsia"/>
              </w:rPr>
              <w:t>2,244</w:t>
            </w:r>
            <w:r>
              <w:rPr>
                <w:rFonts w:hint="eastAsia"/>
              </w:rPr>
              <w:t>人升至</w:t>
            </w:r>
            <w:r>
              <w:rPr>
                <w:rFonts w:hint="eastAsia"/>
              </w:rPr>
              <w:t>2,868</w:t>
            </w:r>
            <w:r>
              <w:rPr>
                <w:rFonts w:hint="eastAsia"/>
              </w:rPr>
              <w:t>人，增幅高達</w:t>
            </w:r>
            <w:r>
              <w:rPr>
                <w:rFonts w:hint="eastAsia"/>
              </w:rPr>
              <w:t>27.8%</w:t>
            </w:r>
            <w:r>
              <w:rPr>
                <w:rFonts w:hint="eastAsia"/>
              </w:rPr>
              <w:t>。同期間施虐者人數也由</w:t>
            </w:r>
            <w:r>
              <w:rPr>
                <w:rFonts w:hint="eastAsia"/>
              </w:rPr>
              <w:t>10,192</w:t>
            </w:r>
            <w:r>
              <w:rPr>
                <w:rFonts w:hint="eastAsia"/>
              </w:rPr>
              <w:t>人增加至</w:t>
            </w:r>
            <w:r>
              <w:rPr>
                <w:rFonts w:hint="eastAsia"/>
              </w:rPr>
              <w:t>12,129</w:t>
            </w:r>
            <w:r>
              <w:rPr>
                <w:rFonts w:hint="eastAsia"/>
              </w:rPr>
              <w:t>人，成長幅度達</w:t>
            </w:r>
            <w:r>
              <w:rPr>
                <w:rFonts w:hint="eastAsia"/>
              </w:rPr>
              <w:t>19%</w:t>
            </w:r>
            <w:r>
              <w:rPr>
                <w:rFonts w:hint="eastAsia"/>
              </w:rPr>
              <w:t>。上述數據顯示，兒虐事件不僅持續發生，且呈現加劇趨勢，亟需透過強化法律責任，以提升防制效能。</w:t>
            </w:r>
          </w:p>
          <w:p w14:paraId="54BD3A3F" w14:textId="77777777" w:rsidR="008B4D44" w:rsidRDefault="008B4D44" w:rsidP="00B010CA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為強化對低齡幼童之保護，爰修正《中華民國刑法》第二百八十六條第五項，明定對未滿七歲之兒童施虐致死者，處死刑或無期徒刑；致重傷者，處無期徒刑或十年以上有期徒刑。藉此加重刑責、發揮嚇阻作用，保障兒童生命權益，實現兒少司法正義。</w:t>
            </w:r>
          </w:p>
        </w:tc>
      </w:tr>
    </w:tbl>
    <w:p w14:paraId="440F5854" w14:textId="77777777" w:rsidR="008B4D44" w:rsidRDefault="008B4D44" w:rsidP="008B4D44">
      <w:pPr>
        <w:spacing w:line="14" w:lineRule="exact"/>
        <w:sectPr w:rsidR="008B4D44" w:rsidSect="008B4D44">
          <w:type w:val="continuous"/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p w14:paraId="1BBC64C3" w14:textId="77777777" w:rsidR="008B4D44" w:rsidRPr="008B4D44" w:rsidRDefault="00DF2CB0" w:rsidP="008B4D44">
      <w:pPr>
        <w:spacing w:line="14" w:lineRule="exact"/>
        <w:rPr>
          <w:rFonts w:hint="eastAsia"/>
        </w:rPr>
      </w:pPr>
      <w:r>
        <w:br w:type="page"/>
      </w:r>
    </w:p>
    <w:sectPr w:rsidR="008B4D44" w:rsidRPr="008B4D44" w:rsidSect="008B4D44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CD175D" w14:textId="77777777" w:rsidR="002C3F07" w:rsidRDefault="002C3F07">
      <w:r>
        <w:separator/>
      </w:r>
    </w:p>
  </w:endnote>
  <w:endnote w:type="continuationSeparator" w:id="0">
    <w:p w14:paraId="3D62A8BD" w14:textId="77777777" w:rsidR="002C3F07" w:rsidRDefault="002C3F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BFFCB" w14:textId="77777777" w:rsidR="00E372CE" w:rsidRPr="00E2668F" w:rsidRDefault="00E2668F" w:rsidP="00E2668F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1F9D8A" w14:textId="77777777" w:rsidR="00E372CE" w:rsidRPr="00E2668F" w:rsidRDefault="00E2668F" w:rsidP="00E2668F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9BC48" w14:textId="77777777" w:rsidR="002C3F07" w:rsidRDefault="002C3F07">
      <w:r>
        <w:separator/>
      </w:r>
    </w:p>
  </w:footnote>
  <w:footnote w:type="continuationSeparator" w:id="0">
    <w:p w14:paraId="1D6621B9" w14:textId="77777777" w:rsidR="002C3F07" w:rsidRDefault="002C3F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A8405D" w14:textId="77777777" w:rsidR="00E372CE" w:rsidRPr="00E2668F" w:rsidRDefault="00E2668F" w:rsidP="00E2668F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14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65F5F9" w14:textId="77777777" w:rsidR="00E372CE" w:rsidRPr="00E2668F" w:rsidRDefault="00E2668F" w:rsidP="00E2668F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14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889488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3221"/>
    <w:rsid w:val="00021974"/>
    <w:rsid w:val="000322E4"/>
    <w:rsid w:val="00034179"/>
    <w:rsid w:val="0006260D"/>
    <w:rsid w:val="0007483B"/>
    <w:rsid w:val="00090BD3"/>
    <w:rsid w:val="00092EFA"/>
    <w:rsid w:val="000B190B"/>
    <w:rsid w:val="000C6344"/>
    <w:rsid w:val="000D2076"/>
    <w:rsid w:val="000E3372"/>
    <w:rsid w:val="000F48AA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2C3F07"/>
    <w:rsid w:val="002F4C31"/>
    <w:rsid w:val="003516B8"/>
    <w:rsid w:val="00355CB3"/>
    <w:rsid w:val="00360394"/>
    <w:rsid w:val="00362E94"/>
    <w:rsid w:val="003727ED"/>
    <w:rsid w:val="00372E8D"/>
    <w:rsid w:val="00387860"/>
    <w:rsid w:val="00395E18"/>
    <w:rsid w:val="003A00D7"/>
    <w:rsid w:val="003A1F9F"/>
    <w:rsid w:val="003A6947"/>
    <w:rsid w:val="003A7E45"/>
    <w:rsid w:val="003B341B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73B4E"/>
    <w:rsid w:val="00485C17"/>
    <w:rsid w:val="004A5BE8"/>
    <w:rsid w:val="004C459D"/>
    <w:rsid w:val="004D78BA"/>
    <w:rsid w:val="004E74DF"/>
    <w:rsid w:val="004F17A8"/>
    <w:rsid w:val="00542984"/>
    <w:rsid w:val="00552448"/>
    <w:rsid w:val="00572D70"/>
    <w:rsid w:val="00593C4F"/>
    <w:rsid w:val="005B1DB0"/>
    <w:rsid w:val="005D086D"/>
    <w:rsid w:val="00632430"/>
    <w:rsid w:val="00655703"/>
    <w:rsid w:val="006573C4"/>
    <w:rsid w:val="006873C4"/>
    <w:rsid w:val="006B2CB0"/>
    <w:rsid w:val="006C7F9F"/>
    <w:rsid w:val="006D7D23"/>
    <w:rsid w:val="006E2402"/>
    <w:rsid w:val="006E3C20"/>
    <w:rsid w:val="006F10CF"/>
    <w:rsid w:val="006F5861"/>
    <w:rsid w:val="00705D61"/>
    <w:rsid w:val="00722A05"/>
    <w:rsid w:val="00732BD2"/>
    <w:rsid w:val="00735FD8"/>
    <w:rsid w:val="00755D11"/>
    <w:rsid w:val="007773A6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D585E"/>
    <w:rsid w:val="007E74DC"/>
    <w:rsid w:val="007F7A16"/>
    <w:rsid w:val="00861B21"/>
    <w:rsid w:val="00863C32"/>
    <w:rsid w:val="00864C67"/>
    <w:rsid w:val="00883D74"/>
    <w:rsid w:val="008A0C5D"/>
    <w:rsid w:val="008B4209"/>
    <w:rsid w:val="008B44FE"/>
    <w:rsid w:val="008B4D44"/>
    <w:rsid w:val="008E326C"/>
    <w:rsid w:val="008E5D88"/>
    <w:rsid w:val="0090241A"/>
    <w:rsid w:val="0091366D"/>
    <w:rsid w:val="00926F56"/>
    <w:rsid w:val="00963798"/>
    <w:rsid w:val="00992003"/>
    <w:rsid w:val="009931F1"/>
    <w:rsid w:val="009B4604"/>
    <w:rsid w:val="009C16B2"/>
    <w:rsid w:val="009C3904"/>
    <w:rsid w:val="009D3F34"/>
    <w:rsid w:val="009E10F6"/>
    <w:rsid w:val="00A05B7F"/>
    <w:rsid w:val="00A0600A"/>
    <w:rsid w:val="00A13259"/>
    <w:rsid w:val="00A32A9C"/>
    <w:rsid w:val="00A56D6B"/>
    <w:rsid w:val="00A678DC"/>
    <w:rsid w:val="00A80A44"/>
    <w:rsid w:val="00A80F5D"/>
    <w:rsid w:val="00A86BD4"/>
    <w:rsid w:val="00A876DC"/>
    <w:rsid w:val="00AA2ADF"/>
    <w:rsid w:val="00AB6BDB"/>
    <w:rsid w:val="00AC692A"/>
    <w:rsid w:val="00AC6A09"/>
    <w:rsid w:val="00AD6810"/>
    <w:rsid w:val="00AF1CCC"/>
    <w:rsid w:val="00B010CA"/>
    <w:rsid w:val="00B15BB5"/>
    <w:rsid w:val="00B278AB"/>
    <w:rsid w:val="00B33E08"/>
    <w:rsid w:val="00B40364"/>
    <w:rsid w:val="00B93544"/>
    <w:rsid w:val="00BA5AC8"/>
    <w:rsid w:val="00BA71D7"/>
    <w:rsid w:val="00BB5684"/>
    <w:rsid w:val="00BE0A55"/>
    <w:rsid w:val="00BE2C0A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E0D1A"/>
    <w:rsid w:val="00DF2CB0"/>
    <w:rsid w:val="00DF37C2"/>
    <w:rsid w:val="00DF389A"/>
    <w:rsid w:val="00E049FB"/>
    <w:rsid w:val="00E10D3F"/>
    <w:rsid w:val="00E174AB"/>
    <w:rsid w:val="00E20354"/>
    <w:rsid w:val="00E21EEE"/>
    <w:rsid w:val="00E2668F"/>
    <w:rsid w:val="00E372CE"/>
    <w:rsid w:val="00E42982"/>
    <w:rsid w:val="00E51C63"/>
    <w:rsid w:val="00E62000"/>
    <w:rsid w:val="00E67FFE"/>
    <w:rsid w:val="00E72EE7"/>
    <w:rsid w:val="00EA02A7"/>
    <w:rsid w:val="00EC145C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A2348"/>
    <w:rsid w:val="00FC1129"/>
    <w:rsid w:val="00FD50F7"/>
    <w:rsid w:val="00FE3221"/>
    <w:rsid w:val="00F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5CCFEAD"/>
  <w15:chartTrackingRefBased/>
  <w15:docId w15:val="{8BCDC63B-DE4D-4F1D-9E1C-21C138888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24號</dc:creator>
  <cp:keywords>11;3;14</cp:keywords>
  <dc:description>委29;委32;4;議案202110129540000;</dc:description>
  <cp:lastModifiedBy>景濰 李</cp:lastModifiedBy>
  <cp:revision>2</cp:revision>
  <cp:lastPrinted>2025-05-22T08:08:00Z</cp:lastPrinted>
  <dcterms:created xsi:type="dcterms:W3CDTF">2025-08-05T09:35:00Z</dcterms:created>
  <dcterms:modified xsi:type="dcterms:W3CDTF">2025-08-05T09:35:00Z</dcterms:modified>
</cp:coreProperties>
</file>