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AE22A" w14:textId="77777777" w:rsidR="006E08A1" w:rsidRDefault="006E08A1" w:rsidP="006E08A1">
      <w:pPr>
        <w:spacing w:afterLines="50" w:after="167"/>
        <w:rPr>
          <w:rFonts w:hint="eastAsia"/>
        </w:rPr>
      </w:pPr>
      <w:r>
        <w:rPr>
          <w:rFonts w:hint="eastAsia"/>
        </w:rPr>
        <w:t xml:space="preserve">　　　　　　　　　　　　　　　　　　　　　　　　　　　　　</w:t>
      </w:r>
      <w:r w:rsidR="000F2273">
        <w:rPr>
          <w:rFonts w:hint="eastAsia"/>
        </w:rPr>
        <w:t>議案編號：</w:t>
      </w:r>
      <w:r w:rsidR="000F2273">
        <w:rPr>
          <w:rFonts w:hint="eastAsia"/>
        </w:rPr>
        <w:t>202110133730000</w:t>
      </w:r>
    </w:p>
    <w:p w14:paraId="1E836098" w14:textId="77777777" w:rsidR="006E08A1" w:rsidRDefault="006E08A1" w:rsidP="006E08A1">
      <w:pPr>
        <w:snapToGrid w:val="0"/>
        <w:ind w:leftChars="400" w:left="844"/>
        <w:rPr>
          <w:rFonts w:ascii="細明體" w:hAnsi="細明體" w:hint="eastAsia"/>
        </w:rPr>
      </w:pPr>
      <w:r w:rsidRPr="006E08A1">
        <w:rPr>
          <w:rFonts w:eastAsia="標楷體" w:hint="eastAsia"/>
          <w:kern w:val="0"/>
          <w:sz w:val="42"/>
        </w:rPr>
        <w:t>立法院議案關係文書</w:t>
      </w:r>
      <w:r>
        <w:rPr>
          <w:rFonts w:hint="eastAsia"/>
        </w:rPr>
        <w:t xml:space="preserve">　</w:t>
      </w:r>
      <w:r w:rsidR="00646086">
        <w:rPr>
          <w:rFonts w:ascii="細明體" w:hAnsi="細明體" w:hint="eastAsia"/>
        </w:rPr>
        <w:fldChar w:fldCharType="begin"/>
      </w:r>
      <w:r w:rsidR="00646086">
        <w:rPr>
          <w:rFonts w:ascii="細明體" w:hAnsi="細明體" w:hint="eastAsia"/>
        </w:rPr>
        <w:instrText xml:space="preserve"> eq \o\ad(\s\up5(（中華民國41年9月起編號）),\s\do5(中華民國114年6月13日印發))</w:instrText>
      </w:r>
      <w:r w:rsidR="00646086">
        <w:rPr>
          <w:rFonts w:ascii="細明體" w:hAnsi="細明體" w:hint="eastAsia"/>
        </w:rPr>
        <w:fldChar w:fldCharType="end"/>
      </w:r>
    </w:p>
    <w:p w14:paraId="311D59F2" w14:textId="77777777" w:rsidR="006E08A1" w:rsidRDefault="006E08A1" w:rsidP="006E08A1">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6E08A1" w14:paraId="3848048B" w14:textId="77777777" w:rsidTr="009B7F2F">
        <w:tc>
          <w:tcPr>
            <w:tcW w:w="0" w:type="auto"/>
            <w:vAlign w:val="center"/>
          </w:tcPr>
          <w:p w14:paraId="4E1071A1" w14:textId="77777777" w:rsidR="006E08A1" w:rsidRDefault="006E08A1" w:rsidP="009B7F2F">
            <w:pPr>
              <w:pStyle w:val="affff"/>
              <w:rPr>
                <w:rFonts w:hint="eastAsia"/>
              </w:rPr>
            </w:pPr>
            <w:r>
              <w:rPr>
                <w:rFonts w:hint="eastAsia"/>
              </w:rPr>
              <w:t>院總第</w:t>
            </w:r>
            <w:r>
              <w:rPr>
                <w:rFonts w:hint="eastAsia"/>
              </w:rPr>
              <w:t>20</w:t>
            </w:r>
            <w:r>
              <w:rPr>
                <w:rFonts w:hint="eastAsia"/>
              </w:rPr>
              <w:t>號</w:t>
            </w:r>
          </w:p>
        </w:tc>
        <w:tc>
          <w:tcPr>
            <w:tcW w:w="0" w:type="auto"/>
            <w:vAlign w:val="center"/>
          </w:tcPr>
          <w:p w14:paraId="67E409B9" w14:textId="77777777" w:rsidR="006E08A1" w:rsidRDefault="006E08A1" w:rsidP="009B7F2F">
            <w:pPr>
              <w:pStyle w:val="affff5"/>
              <w:ind w:leftChars="200" w:left="422"/>
              <w:rPr>
                <w:rFonts w:hint="eastAsia"/>
              </w:rPr>
            </w:pPr>
            <w:r>
              <w:rPr>
                <w:rFonts w:hint="eastAsia"/>
              </w:rPr>
              <w:t>委員</w:t>
            </w:r>
          </w:p>
        </w:tc>
        <w:tc>
          <w:tcPr>
            <w:tcW w:w="0" w:type="auto"/>
            <w:vAlign w:val="center"/>
          </w:tcPr>
          <w:p w14:paraId="3255EF0D" w14:textId="77777777" w:rsidR="006E08A1" w:rsidRDefault="006E08A1" w:rsidP="009B7F2F">
            <w:pPr>
              <w:pStyle w:val="affff5"/>
              <w:rPr>
                <w:rFonts w:hint="eastAsia"/>
              </w:rPr>
            </w:pPr>
            <w:r>
              <w:rPr>
                <w:rFonts w:hint="eastAsia"/>
              </w:rPr>
              <w:t>提案第</w:t>
            </w:r>
          </w:p>
        </w:tc>
        <w:tc>
          <w:tcPr>
            <w:tcW w:w="0" w:type="auto"/>
            <w:tcMar>
              <w:left w:w="113" w:type="dxa"/>
              <w:right w:w="113" w:type="dxa"/>
            </w:tcMar>
            <w:vAlign w:val="center"/>
          </w:tcPr>
          <w:p w14:paraId="25C08E55" w14:textId="77777777" w:rsidR="006E08A1" w:rsidRDefault="006E08A1" w:rsidP="009B7F2F">
            <w:pPr>
              <w:pStyle w:val="affff5"/>
              <w:jc w:val="distribute"/>
              <w:rPr>
                <w:rFonts w:hint="eastAsia"/>
              </w:rPr>
            </w:pPr>
            <w:r>
              <w:t>11013373</w:t>
            </w:r>
          </w:p>
        </w:tc>
        <w:tc>
          <w:tcPr>
            <w:tcW w:w="0" w:type="auto"/>
            <w:vAlign w:val="center"/>
          </w:tcPr>
          <w:p w14:paraId="672106BA" w14:textId="77777777" w:rsidR="006E08A1" w:rsidRDefault="006E08A1" w:rsidP="009B7F2F">
            <w:pPr>
              <w:pStyle w:val="affff5"/>
              <w:rPr>
                <w:rFonts w:hint="eastAsia"/>
              </w:rPr>
            </w:pPr>
            <w:r>
              <w:rPr>
                <w:rFonts w:hint="eastAsia"/>
              </w:rPr>
              <w:t>號</w:t>
            </w:r>
          </w:p>
        </w:tc>
        <w:tc>
          <w:tcPr>
            <w:tcW w:w="0" w:type="auto"/>
            <w:vAlign w:val="center"/>
          </w:tcPr>
          <w:p w14:paraId="790C0215" w14:textId="77777777" w:rsidR="006E08A1" w:rsidRDefault="006E08A1" w:rsidP="009B7F2F">
            <w:pPr>
              <w:pStyle w:val="affff5"/>
              <w:rPr>
                <w:rFonts w:hint="eastAsia"/>
              </w:rPr>
            </w:pPr>
          </w:p>
        </w:tc>
        <w:tc>
          <w:tcPr>
            <w:tcW w:w="0" w:type="auto"/>
            <w:tcMar>
              <w:left w:w="113" w:type="dxa"/>
            </w:tcMar>
            <w:vAlign w:val="center"/>
          </w:tcPr>
          <w:p w14:paraId="5CB8CAC6" w14:textId="77777777" w:rsidR="006E08A1" w:rsidRDefault="006E08A1" w:rsidP="009B7F2F">
            <w:pPr>
              <w:pStyle w:val="affff5"/>
              <w:rPr>
                <w:rFonts w:hint="eastAsia"/>
              </w:rPr>
            </w:pPr>
          </w:p>
        </w:tc>
      </w:tr>
    </w:tbl>
    <w:p w14:paraId="3DE31094" w14:textId="77777777" w:rsidR="006E08A1" w:rsidRDefault="006E08A1" w:rsidP="006E08A1">
      <w:pPr>
        <w:pStyle w:val="afb"/>
        <w:spacing w:line="600" w:lineRule="exact"/>
        <w:ind w:left="1382" w:hanging="855"/>
        <w:rPr>
          <w:rFonts w:hint="eastAsia"/>
        </w:rPr>
      </w:pPr>
    </w:p>
    <w:p w14:paraId="4AFFCD90" w14:textId="77777777" w:rsidR="006E08A1" w:rsidRDefault="006E08A1" w:rsidP="006E08A1">
      <w:pPr>
        <w:pStyle w:val="afb"/>
        <w:ind w:left="1382" w:hanging="855"/>
        <w:rPr>
          <w:rFonts w:hint="eastAsia"/>
        </w:rPr>
      </w:pPr>
      <w:r>
        <w:rPr>
          <w:rFonts w:hint="eastAsia"/>
        </w:rPr>
        <w:t>案由：本院委員洪孟楷、廖偉翔、羅廷瑋、黃健豪等</w:t>
      </w:r>
      <w:r>
        <w:rPr>
          <w:rFonts w:hint="eastAsia"/>
        </w:rPr>
        <w:t>18</w:t>
      </w:r>
      <w:r>
        <w:rPr>
          <w:rFonts w:hint="eastAsia"/>
        </w:rPr>
        <w:t>人，有鑑於</w:t>
      </w:r>
      <w:r w:rsidRPr="000F2273">
        <w:rPr>
          <w:rFonts w:hint="eastAsia"/>
          <w:spacing w:val="0"/>
        </w:rPr>
        <w:t>近年來幼童受虐致死社會案件屢屢激起民意強烈憤慨，惟現</w:t>
      </w:r>
      <w:r>
        <w:rPr>
          <w:rFonts w:hint="eastAsia"/>
        </w:rPr>
        <w:t>行法律對凌虐致死者僅能論以刑法第二百七十七條普通傷害罪</w:t>
      </w:r>
      <w:r w:rsidRPr="000F2273">
        <w:rPr>
          <w:rFonts w:hint="eastAsia"/>
          <w:spacing w:val="0"/>
        </w:rPr>
        <w:t>處無期徒刑或七年以上有期徒刑，造成難以容忍之處罰漏洞</w:t>
      </w:r>
      <w:r>
        <w:rPr>
          <w:rFonts w:hint="eastAsia"/>
        </w:rPr>
        <w:t>。爰擬具「中華民國刑法部分條文修正草案」，增訂凌虐未滿十二歲之人致死或重傷之相關刑責及不得假釋之規定。是否有當？敬請公決。</w:t>
      </w:r>
    </w:p>
    <w:p w14:paraId="527DF84F" w14:textId="77777777" w:rsidR="006E08A1" w:rsidRPr="006E08A1" w:rsidRDefault="006E08A1" w:rsidP="006E08A1">
      <w:pPr>
        <w:pStyle w:val="afb"/>
        <w:ind w:left="1382" w:hanging="855"/>
      </w:pPr>
    </w:p>
    <w:p w14:paraId="45ABD739" w14:textId="77777777" w:rsidR="006E08A1" w:rsidRDefault="006E08A1" w:rsidP="006E08A1">
      <w:pPr>
        <w:pStyle w:val="a4"/>
        <w:ind w:left="633" w:hanging="633"/>
        <w:rPr>
          <w:rFonts w:hint="eastAsia"/>
        </w:rPr>
      </w:pPr>
      <w:r>
        <w:rPr>
          <w:rFonts w:hint="eastAsia"/>
        </w:rPr>
        <w:t>說明：</w:t>
      </w:r>
    </w:p>
    <w:p w14:paraId="6C6C8E74" w14:textId="77777777" w:rsidR="006E08A1" w:rsidRDefault="006E08A1" w:rsidP="006E08A1">
      <w:pPr>
        <w:pStyle w:val="afffff0"/>
        <w:ind w:left="633" w:hanging="422"/>
        <w:rPr>
          <w:rFonts w:hint="eastAsia"/>
        </w:rPr>
      </w:pPr>
      <w:r>
        <w:rPr>
          <w:rFonts w:hint="eastAsia"/>
        </w:rPr>
        <w:t>一、本法第十條第七項規定：「稱凌虐者，謂以強暴、脅迫或其他違反人道之方法，對他人施以凌辱虐待行為。」凌虐行為之手段，較傷害罪之手段更為殘忍與嚴重，亦可能產生多重傷害等結果及情形。若以凌虐手段殺害兒童，則為嚴重侵害兒童基本生存權。</w:t>
      </w:r>
    </w:p>
    <w:p w14:paraId="1BA1F5CC" w14:textId="77777777" w:rsidR="006E08A1" w:rsidRDefault="006E08A1" w:rsidP="006E08A1">
      <w:pPr>
        <w:pStyle w:val="afffff0"/>
        <w:ind w:left="633" w:hanging="422"/>
        <w:rPr>
          <w:rFonts w:hint="eastAsia"/>
        </w:rPr>
      </w:pPr>
      <w:r>
        <w:rPr>
          <w:rFonts w:hint="eastAsia"/>
        </w:rPr>
        <w:t>二、根據衛福部統計，從</w:t>
      </w:r>
      <w:r>
        <w:rPr>
          <w:rFonts w:hint="eastAsia"/>
        </w:rPr>
        <w:t>2020</w:t>
      </w:r>
      <w:r>
        <w:rPr>
          <w:rFonts w:hint="eastAsia"/>
        </w:rPr>
        <w:t>年到</w:t>
      </w:r>
      <w:r>
        <w:rPr>
          <w:rFonts w:hint="eastAsia"/>
        </w:rPr>
        <w:t>2024</w:t>
      </w:r>
      <w:r>
        <w:rPr>
          <w:rFonts w:hint="eastAsia"/>
        </w:rPr>
        <w:t>年，台灣每年平均有</w:t>
      </w:r>
      <w:r>
        <w:rPr>
          <w:rFonts w:hint="eastAsia"/>
        </w:rPr>
        <w:t>26</w:t>
      </w:r>
      <w:r>
        <w:rPr>
          <w:rFonts w:hint="eastAsia"/>
        </w:rPr>
        <w:t>名兒少遭受照顧者不當對待致嚴重傷害或死亡。有鑑於未滿七歲之幼童，其自我保護能力有限，受虐後往往不善求救或表達所遭受之不當對待，而易遭成人故意以虐待方式創奪其生命，實有透過增訂虐殺兒童罪之刑期，以發揮嚇阻犯罪之效。</w:t>
      </w:r>
    </w:p>
    <w:p w14:paraId="2F5F5E1D" w14:textId="77777777" w:rsidR="006E08A1" w:rsidRPr="000F2273" w:rsidRDefault="006E08A1" w:rsidP="006E08A1">
      <w:pPr>
        <w:pStyle w:val="afffff0"/>
        <w:ind w:left="633" w:hanging="422"/>
        <w:rPr>
          <w:rFonts w:hint="eastAsia"/>
        </w:rPr>
      </w:pPr>
      <w:r>
        <w:rPr>
          <w:rFonts w:hint="eastAsia"/>
        </w:rPr>
        <w:t>三、爰於本法增訂第二百七十一條之一，規定虐待殺害未滿十二歲兒童罪處以死刑或無期徒刑，以符合</w:t>
      </w:r>
      <w:r>
        <w:rPr>
          <w:rFonts w:hint="eastAsia"/>
        </w:rPr>
        <w:t>113</w:t>
      </w:r>
      <w:r>
        <w:rPr>
          <w:rFonts w:hint="eastAsia"/>
        </w:rPr>
        <w:t>年憲判字第</w:t>
      </w:r>
      <w:r>
        <w:rPr>
          <w:rFonts w:hint="eastAsia"/>
        </w:rPr>
        <w:t>8</w:t>
      </w:r>
      <w:r>
        <w:rPr>
          <w:rFonts w:hint="eastAsia"/>
        </w:rPr>
        <w:t>號判決「殘忍殺害無自我保護能力幼兒為適用死刑之『最嚴重</w:t>
      </w:r>
      <w:r w:rsidRPr="000F2273">
        <w:rPr>
          <w:rFonts w:hint="eastAsia"/>
        </w:rPr>
        <w:t>罪行』」之要旨，以及兒童及少年福利與權益保障法第一百十二條第一項針對成人故意對兒童犯罪應加重刑罰之規定，並落實兒童權利公約對兒童生命權、生存及發展權之保障。</w:t>
      </w:r>
    </w:p>
    <w:p w14:paraId="78AA518D" w14:textId="77777777" w:rsidR="006E08A1" w:rsidRDefault="006E08A1" w:rsidP="006E08A1">
      <w:pPr>
        <w:pStyle w:val="afffff0"/>
        <w:ind w:left="633" w:hanging="422"/>
      </w:pPr>
      <w:r>
        <w:rPr>
          <w:rFonts w:hint="eastAsia"/>
        </w:rPr>
        <w:t>四、另考量法律之整體性，修正第七十七條規定，新增第二百七十一條之一、第二百七十七條之一及第二百七十八條之一之不得假釋條款，以符罪刑相當原則。</w:t>
      </w:r>
    </w:p>
    <w:p w14:paraId="39079851" w14:textId="77777777" w:rsidR="006E08A1" w:rsidRDefault="006E08A1" w:rsidP="006E08A1"/>
    <w:p w14:paraId="736B2C45" w14:textId="77777777" w:rsidR="000F2273" w:rsidRDefault="000F2273" w:rsidP="006E08A1">
      <w:pPr>
        <w:rPr>
          <w:rFonts w:hint="eastAsia"/>
        </w:rPr>
      </w:pPr>
    </w:p>
    <w:p w14:paraId="718E52E4" w14:textId="77777777" w:rsidR="006E08A1" w:rsidRDefault="006E08A1" w:rsidP="006E08A1">
      <w:pPr>
        <w:pStyle w:val="-"/>
        <w:ind w:left="3165" w:right="633" w:hanging="844"/>
        <w:rPr>
          <w:rFonts w:hint="eastAsia"/>
        </w:rPr>
      </w:pPr>
      <w:r>
        <w:rPr>
          <w:rFonts w:hint="eastAsia"/>
        </w:rPr>
        <w:lastRenderedPageBreak/>
        <w:t xml:space="preserve">提案人：洪孟楷　　廖偉翔　　羅廷瑋　　黃健豪　　</w:t>
      </w:r>
    </w:p>
    <w:p w14:paraId="7C0EF088" w14:textId="77777777" w:rsidR="006E08A1" w:rsidRDefault="006E08A1" w:rsidP="006E08A1">
      <w:pPr>
        <w:pStyle w:val="-"/>
        <w:ind w:left="3165" w:right="633" w:hanging="844"/>
        <w:rPr>
          <w:rFonts w:hint="eastAsia"/>
        </w:rPr>
      </w:pPr>
      <w:r>
        <w:rPr>
          <w:rFonts w:hint="eastAsia"/>
        </w:rPr>
        <w:t xml:space="preserve">連署人：馬文君　　邱若華　　魯明哲　　呂玉玲　　萬美玲　　王育敏　　陳菁徽　　徐欣瑩　　廖先翔　　張智倫　　邱鎮軍　　楊瓊瓔　　顏寬恒　　羅智強　　</w:t>
      </w:r>
    </w:p>
    <w:p w14:paraId="642E8D69" w14:textId="77777777" w:rsidR="006E08A1" w:rsidRDefault="006E08A1" w:rsidP="006E08A1"/>
    <w:p w14:paraId="68F3E6A9" w14:textId="77777777" w:rsidR="006E08A1" w:rsidRDefault="006E08A1" w:rsidP="006E08A1">
      <w:pPr>
        <w:pStyle w:val="affffe"/>
        <w:ind w:firstLine="422"/>
        <w:sectPr w:rsidR="006E08A1" w:rsidSect="00151642">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377"/>
          <w:cols w:space="720"/>
          <w:docGrid w:type="linesAndChars" w:linePitch="335" w:charSpace="200"/>
        </w:sectPr>
      </w:pPr>
    </w:p>
    <w:p w14:paraId="6FE4C259" w14:textId="77777777" w:rsidR="006E08A1" w:rsidRDefault="006E08A1" w:rsidP="000F2273">
      <w:pPr>
        <w:spacing w:line="14" w:lineRule="exact"/>
        <w:sectPr w:rsidR="006E08A1" w:rsidSect="006E08A1">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6E08A1" w14:paraId="588C26AC" w14:textId="77777777" w:rsidTr="009B7F2F">
        <w:tc>
          <w:tcPr>
            <w:tcW w:w="9128" w:type="dxa"/>
            <w:gridSpan w:val="3"/>
            <w:tcBorders>
              <w:top w:val="nil"/>
              <w:left w:val="nil"/>
              <w:bottom w:val="nil"/>
              <w:right w:val="nil"/>
            </w:tcBorders>
          </w:tcPr>
          <w:p w14:paraId="3600D22F" w14:textId="77777777" w:rsidR="006E08A1" w:rsidRPr="009B7F2F" w:rsidRDefault="006E08A1" w:rsidP="009B7F2F">
            <w:pPr>
              <w:spacing w:before="105" w:after="105" w:line="480" w:lineRule="exact"/>
              <w:ind w:leftChars="500" w:left="1055"/>
              <w:rPr>
                <w:rFonts w:ascii="標楷體" w:eastAsia="標楷體" w:hAnsi="標楷體" w:hint="eastAsia"/>
                <w:sz w:val="28"/>
              </w:rPr>
            </w:pPr>
            <w:r w:rsidRPr="009B7F2F">
              <w:rPr>
                <w:rFonts w:ascii="標楷體" w:eastAsia="標楷體" w:hAnsi="標楷體"/>
                <w:sz w:val="28"/>
              </w:rPr>
              <w:br w:type="page"/>
              <w:t>中華民國刑法部分條文修正草案對照表</w:t>
            </w:r>
            <w:bookmarkStart w:id="0" w:name="TA8562681"/>
            <w:bookmarkEnd w:id="0"/>
          </w:p>
        </w:tc>
      </w:tr>
      <w:tr w:rsidR="006E08A1" w14:paraId="3ACA3726" w14:textId="77777777" w:rsidTr="009B7F2F">
        <w:tc>
          <w:tcPr>
            <w:tcW w:w="3042" w:type="dxa"/>
            <w:tcBorders>
              <w:top w:val="nil"/>
            </w:tcBorders>
          </w:tcPr>
          <w:p w14:paraId="13B466E9" w14:textId="77777777" w:rsidR="006E08A1" w:rsidRDefault="006E08A1" w:rsidP="009B7F2F">
            <w:pPr>
              <w:pStyle w:val="aff8"/>
              <w:ind w:left="105" w:right="105"/>
              <w:rPr>
                <w:rFonts w:hint="eastAsia"/>
              </w:rPr>
            </w:pPr>
            <w:r>
              <w:rPr>
                <w:rFonts w:hint="eastAsia"/>
              </w:rPr>
              <w:pict w14:anchorId="5484F5F0">
                <v:line id="DW4745629" o:spid="_x0000_s1052"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0ADCA4A2" w14:textId="77777777" w:rsidR="006E08A1" w:rsidRDefault="006E08A1" w:rsidP="009B7F2F">
            <w:pPr>
              <w:pStyle w:val="aff8"/>
              <w:ind w:left="105" w:right="105"/>
              <w:rPr>
                <w:rFonts w:hint="eastAsia"/>
              </w:rPr>
            </w:pPr>
            <w:r>
              <w:rPr>
                <w:rFonts w:hint="eastAsia"/>
              </w:rPr>
              <w:t>現行條文</w:t>
            </w:r>
          </w:p>
        </w:tc>
        <w:tc>
          <w:tcPr>
            <w:tcW w:w="3043" w:type="dxa"/>
            <w:tcBorders>
              <w:top w:val="nil"/>
            </w:tcBorders>
          </w:tcPr>
          <w:p w14:paraId="4DA47FDE" w14:textId="77777777" w:rsidR="006E08A1" w:rsidRDefault="006E08A1" w:rsidP="009B7F2F">
            <w:pPr>
              <w:pStyle w:val="aff8"/>
              <w:ind w:left="105" w:right="105"/>
              <w:rPr>
                <w:rFonts w:hint="eastAsia"/>
              </w:rPr>
            </w:pPr>
            <w:r>
              <w:rPr>
                <w:rFonts w:hint="eastAsia"/>
              </w:rPr>
              <w:t>說明</w:t>
            </w:r>
          </w:p>
        </w:tc>
      </w:tr>
      <w:tr w:rsidR="006E08A1" w14:paraId="4F4B8FCC" w14:textId="77777777" w:rsidTr="009B7F2F">
        <w:tc>
          <w:tcPr>
            <w:tcW w:w="3042" w:type="dxa"/>
          </w:tcPr>
          <w:p w14:paraId="7AB27BED" w14:textId="77777777" w:rsidR="006E08A1" w:rsidRDefault="006E08A1" w:rsidP="009B7F2F">
            <w:pPr>
              <w:spacing w:line="315" w:lineRule="exact"/>
              <w:ind w:leftChars="50" w:left="316" w:rightChars="50" w:right="105" w:hangingChars="100" w:hanging="211"/>
              <w:rPr>
                <w:rFonts w:hint="eastAsia"/>
              </w:rPr>
            </w:pPr>
            <w:r>
              <w:rPr>
                <w:rFonts w:hint="eastAsia"/>
              </w:rPr>
              <w:t>第七十七條　受徒刑之執行而有悛悔實據者，無期徒刑逾二十五年，有期徒刑逾二分之一、累犯逾三分之二，由監獄報請法務部，得許假釋出獄。</w:t>
            </w:r>
          </w:p>
          <w:p w14:paraId="2C492C1C" w14:textId="77777777" w:rsidR="006E08A1" w:rsidRDefault="006E08A1" w:rsidP="009B7F2F">
            <w:pPr>
              <w:spacing w:line="315" w:lineRule="exact"/>
              <w:ind w:leftChars="150" w:left="316" w:rightChars="50" w:right="105" w:firstLineChars="200" w:firstLine="422"/>
              <w:rPr>
                <w:rFonts w:hint="eastAsia"/>
              </w:rPr>
            </w:pPr>
            <w:r>
              <w:rPr>
                <w:rFonts w:hint="eastAsia"/>
              </w:rPr>
              <w:t>前項關於有期徒刑假釋之規定，於下列情形，不適用之：</w:t>
            </w:r>
          </w:p>
          <w:p w14:paraId="0E2DEF23" w14:textId="77777777" w:rsidR="006E08A1" w:rsidRDefault="006E08A1" w:rsidP="009B7F2F">
            <w:pPr>
              <w:spacing w:line="315" w:lineRule="exact"/>
              <w:ind w:leftChars="150" w:left="527" w:rightChars="50" w:right="105" w:hangingChars="100" w:hanging="211"/>
              <w:rPr>
                <w:rFonts w:hint="eastAsia"/>
              </w:rPr>
            </w:pPr>
            <w:r>
              <w:rPr>
                <w:rFonts w:hint="eastAsia"/>
              </w:rPr>
              <w:t>一、有期徒刑執行未滿六個月者。</w:t>
            </w:r>
          </w:p>
          <w:p w14:paraId="133BD7B3" w14:textId="77777777" w:rsidR="006E08A1" w:rsidRDefault="006E08A1" w:rsidP="009B7F2F">
            <w:pPr>
              <w:spacing w:line="315" w:lineRule="exact"/>
              <w:ind w:leftChars="150" w:left="527" w:rightChars="50" w:right="105" w:hangingChars="100" w:hanging="211"/>
              <w:rPr>
                <w:rFonts w:hint="eastAsia"/>
              </w:rPr>
            </w:pPr>
            <w:r>
              <w:rPr>
                <w:rFonts w:hint="eastAsia"/>
              </w:rPr>
              <w:t>二、犯最輕本刑五年以上有期徒刑之罪之累犯，於假釋期間，受徒刑之執行完畢，或一部之執行而赦免後，五年以內故意再犯最輕本刑為五年以上有期徒刑之罪者。</w:t>
            </w:r>
          </w:p>
          <w:p w14:paraId="79CEBA87" w14:textId="77777777" w:rsidR="006E08A1" w:rsidRPr="009B7F2F" w:rsidRDefault="006E08A1" w:rsidP="009B7F2F">
            <w:pPr>
              <w:spacing w:line="315" w:lineRule="exact"/>
              <w:ind w:leftChars="150" w:left="527" w:rightChars="50" w:right="105" w:hangingChars="100" w:hanging="211"/>
              <w:rPr>
                <w:rFonts w:hint="eastAsia"/>
                <w:u w:val="single"/>
              </w:rPr>
            </w:pPr>
            <w:r w:rsidRPr="009B7F2F">
              <w:rPr>
                <w:rFonts w:hint="eastAsia"/>
                <w:u w:val="single"/>
              </w:rPr>
              <w:t>三、犯第二百七十一條之一、第二百七十七條之一及第二百七十八條之一之罪並受二年以上刑期宣告者。</w:t>
            </w:r>
          </w:p>
          <w:p w14:paraId="0AD6B858" w14:textId="77777777" w:rsidR="006E08A1" w:rsidRDefault="006E08A1" w:rsidP="009B7F2F">
            <w:pPr>
              <w:spacing w:line="315" w:lineRule="exact"/>
              <w:ind w:leftChars="150" w:left="527" w:rightChars="50" w:right="105" w:hangingChars="100" w:hanging="211"/>
              <w:rPr>
                <w:rFonts w:hint="eastAsia"/>
              </w:rPr>
            </w:pPr>
            <w:r w:rsidRPr="009B7F2F">
              <w:rPr>
                <w:rFonts w:hint="eastAsia"/>
                <w:u w:val="single"/>
              </w:rPr>
              <w:t>四</w:t>
            </w:r>
            <w:r>
              <w:rPr>
                <w:rFonts w:hint="eastAsia"/>
              </w:rPr>
              <w:t>、犯第九十一條之一所列之罪，於徒刑執行期間接受輔導或治療後，經鑑定、評估其再犯危險未顯著降低者。</w:t>
            </w:r>
          </w:p>
          <w:p w14:paraId="6A6ABFA3" w14:textId="77777777" w:rsidR="006E08A1" w:rsidRDefault="006E08A1" w:rsidP="009B7F2F">
            <w:pPr>
              <w:spacing w:line="315" w:lineRule="exact"/>
              <w:ind w:leftChars="150" w:left="316" w:rightChars="50" w:right="105" w:firstLineChars="200" w:firstLine="422"/>
              <w:rPr>
                <w:rFonts w:hint="eastAsia"/>
              </w:rPr>
            </w:pPr>
            <w:r>
              <w:rPr>
                <w:rFonts w:hint="eastAsia"/>
              </w:rPr>
              <w:t>無期徒刑裁判確定前逾一年部分之羈押日數算入第一項已執行之期間內。</w:t>
            </w:r>
          </w:p>
        </w:tc>
        <w:tc>
          <w:tcPr>
            <w:tcW w:w="3043" w:type="dxa"/>
          </w:tcPr>
          <w:p w14:paraId="1C46CED9" w14:textId="77777777" w:rsidR="006E08A1" w:rsidRDefault="006E08A1" w:rsidP="009B7F2F">
            <w:pPr>
              <w:spacing w:line="315" w:lineRule="exact"/>
              <w:ind w:leftChars="50" w:left="316" w:rightChars="50" w:right="105" w:hangingChars="100" w:hanging="211"/>
              <w:rPr>
                <w:rFonts w:hint="eastAsia"/>
              </w:rPr>
            </w:pPr>
            <w:r>
              <w:rPr>
                <w:rFonts w:hint="eastAsia"/>
              </w:rPr>
              <w:t>第七十七條　受徒刑之執行而有悛悔實據者，無期徒刑逾二十五年，有期徒刑逾二分之一、累犯逾三分之二，由監獄報請法務部，得許假釋出獄。</w:t>
            </w:r>
          </w:p>
          <w:p w14:paraId="637A0D42" w14:textId="77777777" w:rsidR="006E08A1" w:rsidRDefault="006E08A1" w:rsidP="009B7F2F">
            <w:pPr>
              <w:spacing w:line="315" w:lineRule="exact"/>
              <w:ind w:leftChars="150" w:left="316" w:rightChars="50" w:right="105" w:firstLineChars="200" w:firstLine="422"/>
              <w:rPr>
                <w:rFonts w:hint="eastAsia"/>
              </w:rPr>
            </w:pPr>
            <w:r>
              <w:rPr>
                <w:rFonts w:hint="eastAsia"/>
              </w:rPr>
              <w:t>前項關於有期徒刑假釋之規定，於下列情形，不適用之：</w:t>
            </w:r>
          </w:p>
          <w:p w14:paraId="5C5B802E" w14:textId="77777777" w:rsidR="006E08A1" w:rsidRDefault="006E08A1" w:rsidP="009B7F2F">
            <w:pPr>
              <w:spacing w:line="315" w:lineRule="exact"/>
              <w:ind w:leftChars="150" w:left="527" w:rightChars="50" w:right="105" w:hangingChars="100" w:hanging="211"/>
              <w:rPr>
                <w:rFonts w:hint="eastAsia"/>
              </w:rPr>
            </w:pPr>
            <w:r>
              <w:rPr>
                <w:rFonts w:hint="eastAsia"/>
              </w:rPr>
              <w:t>一、有期徒刑執行未滿六個月者。</w:t>
            </w:r>
          </w:p>
          <w:p w14:paraId="3D51516F" w14:textId="77777777" w:rsidR="006E08A1" w:rsidRDefault="006E08A1" w:rsidP="009B7F2F">
            <w:pPr>
              <w:spacing w:line="315" w:lineRule="exact"/>
              <w:ind w:leftChars="150" w:left="527" w:rightChars="50" w:right="105" w:hangingChars="100" w:hanging="211"/>
              <w:rPr>
                <w:rFonts w:hint="eastAsia"/>
              </w:rPr>
            </w:pPr>
            <w:r>
              <w:rPr>
                <w:rFonts w:hint="eastAsia"/>
              </w:rPr>
              <w:t>二、犯最輕本刑五年以上有期徒刑之罪之累犯，於假釋期間，受徒刑之執行完畢，或一部之執行而赦免後，五年以內故意再犯最輕本刑為五年以上有期徒刑之罪者。</w:t>
            </w:r>
          </w:p>
          <w:p w14:paraId="73ADD84D" w14:textId="77777777" w:rsidR="006E08A1" w:rsidRDefault="006E08A1" w:rsidP="009B7F2F">
            <w:pPr>
              <w:spacing w:line="315" w:lineRule="exact"/>
              <w:ind w:leftChars="150" w:left="527" w:rightChars="50" w:right="105" w:hangingChars="100" w:hanging="211"/>
              <w:rPr>
                <w:rFonts w:hint="eastAsia"/>
              </w:rPr>
            </w:pPr>
            <w:r>
              <w:rPr>
                <w:rFonts w:hint="eastAsia"/>
              </w:rPr>
              <w:t>三、犯第九十一條之一所列之罪，於徒刑執行期間接受輔導或治療後，經鑑定、評估其再犯危險未顯著降低者。</w:t>
            </w:r>
          </w:p>
          <w:p w14:paraId="6F4FFF07" w14:textId="77777777" w:rsidR="006E08A1" w:rsidRDefault="006E08A1" w:rsidP="009B7F2F">
            <w:pPr>
              <w:spacing w:line="315" w:lineRule="exact"/>
              <w:ind w:leftChars="150" w:left="316" w:rightChars="50" w:right="105" w:firstLineChars="200" w:firstLine="422"/>
              <w:rPr>
                <w:rFonts w:hint="eastAsia"/>
              </w:rPr>
            </w:pPr>
            <w:r>
              <w:rPr>
                <w:rFonts w:hint="eastAsia"/>
              </w:rPr>
              <w:t>無期徒刑裁判確定前逾一年部分之羈押日數算入第一項已執行之期間內。</w:t>
            </w:r>
          </w:p>
        </w:tc>
        <w:tc>
          <w:tcPr>
            <w:tcW w:w="3043" w:type="dxa"/>
          </w:tcPr>
          <w:p w14:paraId="6AF78F86" w14:textId="77777777" w:rsidR="006E08A1" w:rsidRDefault="006E08A1" w:rsidP="009B7F2F">
            <w:pPr>
              <w:spacing w:line="315" w:lineRule="exact"/>
              <w:ind w:leftChars="50" w:left="316" w:rightChars="50" w:right="105" w:hangingChars="100" w:hanging="211"/>
              <w:rPr>
                <w:rFonts w:hint="eastAsia"/>
              </w:rPr>
            </w:pPr>
            <w:r>
              <w:rPr>
                <w:rFonts w:hint="eastAsia"/>
              </w:rPr>
              <w:t>一、增訂第二項第三款，原第二項第三款移列至第四款；其餘未修正。</w:t>
            </w:r>
          </w:p>
          <w:p w14:paraId="3649FBBF" w14:textId="77777777" w:rsidR="006E08A1" w:rsidRDefault="006E08A1" w:rsidP="009B7F2F">
            <w:pPr>
              <w:spacing w:line="315" w:lineRule="exact"/>
              <w:ind w:leftChars="50" w:left="316" w:rightChars="50" w:right="105" w:hangingChars="100" w:hanging="211"/>
              <w:rPr>
                <w:rFonts w:hint="eastAsia"/>
              </w:rPr>
            </w:pPr>
            <w:r>
              <w:rPr>
                <w:rFonts w:hint="eastAsia"/>
              </w:rPr>
              <w:t>二、增訂犯第</w:t>
            </w:r>
            <w:r w:rsidR="000F2273">
              <w:rPr>
                <w:rFonts w:hint="eastAsia"/>
              </w:rPr>
              <w:t>二</w:t>
            </w:r>
            <w:r>
              <w:rPr>
                <w:rFonts w:hint="eastAsia"/>
              </w:rPr>
              <w:t>百七十</w:t>
            </w:r>
            <w:r w:rsidR="000F2273">
              <w:rPr>
                <w:rFonts w:hint="eastAsia"/>
              </w:rPr>
              <w:t>一</w:t>
            </w:r>
            <w:r>
              <w:rPr>
                <w:rFonts w:hint="eastAsia"/>
              </w:rPr>
              <w:t>條之一、第</w:t>
            </w:r>
            <w:r w:rsidR="000F2273">
              <w:rPr>
                <w:rFonts w:hint="eastAsia"/>
              </w:rPr>
              <w:t>二</w:t>
            </w:r>
            <w:r>
              <w:rPr>
                <w:rFonts w:hint="eastAsia"/>
              </w:rPr>
              <w:t>百七十七條之一及第</w:t>
            </w:r>
            <w:r w:rsidR="000F2273">
              <w:rPr>
                <w:rFonts w:hint="eastAsia"/>
              </w:rPr>
              <w:t>二</w:t>
            </w:r>
            <w:r>
              <w:rPr>
                <w:rFonts w:hint="eastAsia"/>
              </w:rPr>
              <w:t>百七十八條之一之罪並受兩年以上刑期宣告者，列為不適用本條無期徒刑假釋之規定。</w:t>
            </w:r>
          </w:p>
        </w:tc>
      </w:tr>
      <w:tr w:rsidR="006E08A1" w14:paraId="78098602" w14:textId="77777777" w:rsidTr="009B7F2F">
        <w:tc>
          <w:tcPr>
            <w:tcW w:w="3042" w:type="dxa"/>
          </w:tcPr>
          <w:p w14:paraId="20D874E8" w14:textId="77777777" w:rsidR="006E08A1" w:rsidRDefault="006E08A1" w:rsidP="009B7F2F">
            <w:pPr>
              <w:spacing w:line="315" w:lineRule="exact"/>
              <w:ind w:leftChars="50" w:left="316" w:rightChars="50" w:right="105" w:hangingChars="100" w:hanging="211"/>
              <w:rPr>
                <w:rFonts w:hint="eastAsia"/>
              </w:rPr>
            </w:pPr>
            <w:r>
              <w:rPr>
                <w:rFonts w:hint="eastAsia"/>
              </w:rPr>
              <w:t>第二百七十一條之一　凌虐未滿十二歲之人，因而致死者，處死刑或無期徒刑。</w:t>
            </w:r>
          </w:p>
          <w:p w14:paraId="2B099C0F" w14:textId="77777777" w:rsidR="006E08A1" w:rsidRDefault="006E08A1" w:rsidP="009B7F2F">
            <w:pPr>
              <w:spacing w:line="315" w:lineRule="exact"/>
              <w:ind w:leftChars="150" w:left="316" w:rightChars="50" w:right="105" w:firstLineChars="200" w:firstLine="422"/>
              <w:rPr>
                <w:rFonts w:hint="eastAsia"/>
              </w:rPr>
            </w:pPr>
            <w:r>
              <w:rPr>
                <w:rFonts w:hint="eastAsia"/>
              </w:rPr>
              <w:t>前項之未遂犯罰之。</w:t>
            </w:r>
          </w:p>
          <w:p w14:paraId="2AB4B2A2" w14:textId="77777777" w:rsidR="006E08A1" w:rsidRDefault="006E08A1" w:rsidP="009B7F2F">
            <w:pPr>
              <w:spacing w:line="315" w:lineRule="exact"/>
              <w:ind w:leftChars="150" w:left="316" w:rightChars="50" w:right="105" w:firstLineChars="200" w:firstLine="422"/>
              <w:rPr>
                <w:rFonts w:hint="eastAsia"/>
              </w:rPr>
            </w:pPr>
            <w:r>
              <w:rPr>
                <w:rFonts w:hint="eastAsia"/>
              </w:rPr>
              <w:t>預備犯第一項之罪者，處五年以下有期徒刑。</w:t>
            </w:r>
          </w:p>
        </w:tc>
        <w:tc>
          <w:tcPr>
            <w:tcW w:w="3043" w:type="dxa"/>
          </w:tcPr>
          <w:p w14:paraId="7135B9C1" w14:textId="77777777" w:rsidR="006E08A1" w:rsidRDefault="006E08A1" w:rsidP="009B7F2F">
            <w:pPr>
              <w:spacing w:line="315" w:lineRule="exact"/>
              <w:ind w:leftChars="50" w:left="105" w:rightChars="50" w:right="105"/>
              <w:rPr>
                <w:rFonts w:hint="eastAsia"/>
              </w:rPr>
            </w:pPr>
          </w:p>
        </w:tc>
        <w:tc>
          <w:tcPr>
            <w:tcW w:w="3043" w:type="dxa"/>
          </w:tcPr>
          <w:p w14:paraId="35241734" w14:textId="77777777" w:rsidR="006E08A1" w:rsidRDefault="006E08A1" w:rsidP="009B7F2F">
            <w:pPr>
              <w:spacing w:line="315" w:lineRule="exact"/>
              <w:ind w:leftChars="50" w:left="316" w:rightChars="50" w:right="105" w:hangingChars="100" w:hanging="211"/>
              <w:rPr>
                <w:rFonts w:hint="eastAsia"/>
              </w:rPr>
            </w:pPr>
            <w:r>
              <w:rPr>
                <w:rFonts w:hint="eastAsia"/>
              </w:rPr>
              <w:t>一、本條新增。</w:t>
            </w:r>
          </w:p>
          <w:p w14:paraId="449AE38F" w14:textId="77777777" w:rsidR="006E08A1" w:rsidRDefault="006E08A1" w:rsidP="009B7F2F">
            <w:pPr>
              <w:spacing w:line="315" w:lineRule="exact"/>
              <w:ind w:leftChars="50" w:left="316" w:rightChars="50" w:right="105" w:hangingChars="100" w:hanging="211"/>
              <w:rPr>
                <w:rFonts w:hint="eastAsia"/>
              </w:rPr>
            </w:pPr>
            <w:r>
              <w:rPr>
                <w:rFonts w:hint="eastAsia"/>
              </w:rPr>
              <w:t>二、本法第十條第七項規定：「稱凌虐者，謂以強暴、脅迫或其他違反人道之方法，對他人施以凌辱虐待行為。」凌虐行為之手段，較傷害罪之手段更為殘忍與嚴重，亦可能產生多重傷害之結果及情形。</w:t>
            </w:r>
          </w:p>
          <w:p w14:paraId="0518AB3C" w14:textId="77777777" w:rsidR="006E08A1" w:rsidRDefault="006E08A1" w:rsidP="009B7F2F">
            <w:pPr>
              <w:spacing w:line="315" w:lineRule="exact"/>
              <w:ind w:leftChars="50" w:left="316" w:rightChars="50" w:right="105" w:hangingChars="100" w:hanging="211"/>
              <w:rPr>
                <w:rFonts w:hint="eastAsia"/>
              </w:rPr>
            </w:pPr>
            <w:r>
              <w:rPr>
                <w:rFonts w:hint="eastAsia"/>
              </w:rPr>
              <w:t>三、有鑑於兒童因自我保護能力有限，且受虐後往往不善求救或表達所遭受之不當對待，而易遭成人以故意虐待方式剝奪其生命。實有透過增訂虐殺兒童罪之刑期，以發揮嚇阻犯罪之效果。</w:t>
            </w:r>
          </w:p>
          <w:p w14:paraId="1E6DDED0" w14:textId="77777777" w:rsidR="006E08A1" w:rsidRDefault="006E08A1" w:rsidP="009B7F2F">
            <w:pPr>
              <w:spacing w:line="315" w:lineRule="exact"/>
              <w:ind w:leftChars="50" w:left="316" w:rightChars="50" w:right="105" w:hangingChars="100" w:hanging="211"/>
              <w:rPr>
                <w:rFonts w:hint="eastAsia"/>
              </w:rPr>
            </w:pPr>
            <w:r>
              <w:rPr>
                <w:rFonts w:hint="eastAsia"/>
              </w:rPr>
              <w:t>四、參考本法第二百七十一條殺人罪，爰增訂本條，虐待殺害未滿十二歲兒童處死刑或無期徒刑之規定，以符合</w:t>
            </w:r>
            <w:r>
              <w:rPr>
                <w:rFonts w:hint="eastAsia"/>
              </w:rPr>
              <w:t>113</w:t>
            </w:r>
            <w:r>
              <w:rPr>
                <w:rFonts w:hint="eastAsia"/>
              </w:rPr>
              <w:t>年憲判字第</w:t>
            </w:r>
            <w:r>
              <w:rPr>
                <w:rFonts w:hint="eastAsia"/>
              </w:rPr>
              <w:t>8</w:t>
            </w:r>
            <w:r>
              <w:rPr>
                <w:rFonts w:hint="eastAsia"/>
              </w:rPr>
              <w:t>號判決「殘忍殺害無自我保護能力幼兒為適用死刑之『最嚴重罪行』」之要旨、兒童及少年福利與權益保障法第一百一十二條第一項針對成人故意對兒童犯罪應加重刑罰之規定，並落實「兒童權利公約」對於兒童生命權、生存及發展權之保障。</w:t>
            </w:r>
          </w:p>
        </w:tc>
      </w:tr>
      <w:tr w:rsidR="006E08A1" w14:paraId="7DB9BF98" w14:textId="77777777" w:rsidTr="009B7F2F">
        <w:tc>
          <w:tcPr>
            <w:tcW w:w="3042" w:type="dxa"/>
          </w:tcPr>
          <w:p w14:paraId="206700A0" w14:textId="77777777" w:rsidR="006E08A1" w:rsidRDefault="006E08A1" w:rsidP="009B7F2F">
            <w:pPr>
              <w:spacing w:line="315" w:lineRule="exact"/>
              <w:ind w:leftChars="50" w:left="316" w:rightChars="50" w:right="105" w:hangingChars="100" w:hanging="211"/>
              <w:rPr>
                <w:rFonts w:hint="eastAsia"/>
              </w:rPr>
            </w:pPr>
            <w:r>
              <w:rPr>
                <w:rFonts w:hint="eastAsia"/>
              </w:rPr>
              <w:t>第二百七十七條之一　凌虐未滿十二歲之人之身體或健康者，處二年以上八年以下有期徒刑、拘役或一百萬元以下罰金。</w:t>
            </w:r>
          </w:p>
        </w:tc>
        <w:tc>
          <w:tcPr>
            <w:tcW w:w="3043" w:type="dxa"/>
          </w:tcPr>
          <w:p w14:paraId="2A8FC461" w14:textId="77777777" w:rsidR="006E08A1" w:rsidRDefault="006E08A1" w:rsidP="009B7F2F">
            <w:pPr>
              <w:spacing w:line="315" w:lineRule="exact"/>
              <w:ind w:leftChars="50" w:left="105" w:rightChars="50" w:right="105"/>
              <w:rPr>
                <w:rFonts w:hint="eastAsia"/>
              </w:rPr>
            </w:pPr>
          </w:p>
        </w:tc>
        <w:tc>
          <w:tcPr>
            <w:tcW w:w="3043" w:type="dxa"/>
          </w:tcPr>
          <w:p w14:paraId="686D974D" w14:textId="77777777" w:rsidR="006E08A1" w:rsidRDefault="006E08A1" w:rsidP="009B7F2F">
            <w:pPr>
              <w:spacing w:line="315" w:lineRule="exact"/>
              <w:ind w:leftChars="50" w:left="316" w:rightChars="50" w:right="105" w:hangingChars="100" w:hanging="211"/>
              <w:rPr>
                <w:rFonts w:hint="eastAsia"/>
              </w:rPr>
            </w:pPr>
            <w:r>
              <w:rPr>
                <w:rFonts w:hint="eastAsia"/>
              </w:rPr>
              <w:t>一、本條新增。</w:t>
            </w:r>
          </w:p>
          <w:p w14:paraId="4F524B8D" w14:textId="77777777" w:rsidR="006E08A1" w:rsidRDefault="006E08A1" w:rsidP="009B7F2F">
            <w:pPr>
              <w:spacing w:line="315" w:lineRule="exact"/>
              <w:ind w:leftChars="50" w:left="316" w:rightChars="50" w:right="105" w:hangingChars="100" w:hanging="211"/>
              <w:rPr>
                <w:rFonts w:hint="eastAsia"/>
              </w:rPr>
            </w:pPr>
            <w:r>
              <w:rPr>
                <w:rFonts w:hint="eastAsia"/>
              </w:rPr>
              <w:t>二、依據兒童及少年福利與權益保障法第一百十二條第一項，成人故意對兒童犯罪應加重刑罰之規定。</w:t>
            </w:r>
          </w:p>
          <w:p w14:paraId="23292D40" w14:textId="77777777" w:rsidR="006E08A1" w:rsidRDefault="006E08A1" w:rsidP="009B7F2F">
            <w:pPr>
              <w:spacing w:line="315" w:lineRule="exact"/>
              <w:ind w:leftChars="50" w:left="316" w:rightChars="50" w:right="105" w:hangingChars="100" w:hanging="211"/>
              <w:rPr>
                <w:rFonts w:hint="eastAsia"/>
              </w:rPr>
            </w:pPr>
            <w:r>
              <w:rPr>
                <w:rFonts w:hint="eastAsia"/>
              </w:rPr>
              <w:t>三、參考本法第二百七十七條普通傷害罪，爰增訂本條，加重故意凌虐未滿十二歲兒童之身體或健康之刑期。</w:t>
            </w:r>
          </w:p>
        </w:tc>
      </w:tr>
      <w:tr w:rsidR="006E08A1" w14:paraId="3E44CEDF" w14:textId="77777777" w:rsidTr="009B7F2F">
        <w:tc>
          <w:tcPr>
            <w:tcW w:w="3042" w:type="dxa"/>
          </w:tcPr>
          <w:p w14:paraId="59F83822" w14:textId="77777777" w:rsidR="006E08A1" w:rsidRDefault="006E08A1" w:rsidP="009B7F2F">
            <w:pPr>
              <w:spacing w:line="315" w:lineRule="exact"/>
              <w:ind w:leftChars="50" w:left="316" w:rightChars="50" w:right="105" w:hangingChars="100" w:hanging="211"/>
              <w:rPr>
                <w:rFonts w:hint="eastAsia"/>
              </w:rPr>
            </w:pPr>
            <w:r>
              <w:rPr>
                <w:rFonts w:hint="eastAsia"/>
              </w:rPr>
              <w:pict w14:anchorId="0BDBCE5C">
                <v:line id="DW4848724" o:spid="_x0000_s1051" style="position:absolute;left:0;text-align:left;z-index:251657216;mso-position-horizontal-relative:text;mso-position-vertical-relative:text" from="-2.2pt,143.15pt" to="455.6pt,143.15pt" strokeweight="1.5pt"/>
              </w:pict>
            </w:r>
            <w:r>
              <w:rPr>
                <w:rFonts w:hint="eastAsia"/>
              </w:rPr>
              <w:t>第二百七十八條之一　凌虐未滿十二歲之人，使其重傷者，處八年以上十五年以下有期徒刑。</w:t>
            </w:r>
          </w:p>
          <w:p w14:paraId="228E4B64" w14:textId="77777777" w:rsidR="006E08A1" w:rsidRDefault="006E08A1" w:rsidP="009B7F2F">
            <w:pPr>
              <w:spacing w:line="315" w:lineRule="exact"/>
              <w:ind w:leftChars="150" w:left="316" w:rightChars="50" w:right="105" w:firstLineChars="200" w:firstLine="422"/>
              <w:rPr>
                <w:rFonts w:hint="eastAsia"/>
              </w:rPr>
            </w:pPr>
            <w:r>
              <w:rPr>
                <w:rFonts w:hint="eastAsia"/>
              </w:rPr>
              <w:t>前項之未遂犯罰之。</w:t>
            </w:r>
          </w:p>
        </w:tc>
        <w:tc>
          <w:tcPr>
            <w:tcW w:w="3043" w:type="dxa"/>
          </w:tcPr>
          <w:p w14:paraId="47EF0967" w14:textId="77777777" w:rsidR="006E08A1" w:rsidRDefault="006E08A1" w:rsidP="009B7F2F">
            <w:pPr>
              <w:spacing w:line="315" w:lineRule="exact"/>
              <w:ind w:leftChars="50" w:left="105" w:rightChars="50" w:right="105"/>
              <w:rPr>
                <w:rFonts w:hint="eastAsia"/>
              </w:rPr>
            </w:pPr>
          </w:p>
        </w:tc>
        <w:tc>
          <w:tcPr>
            <w:tcW w:w="3043" w:type="dxa"/>
          </w:tcPr>
          <w:p w14:paraId="38489899" w14:textId="77777777" w:rsidR="006E08A1" w:rsidRDefault="006E08A1" w:rsidP="009B7F2F">
            <w:pPr>
              <w:spacing w:line="315" w:lineRule="exact"/>
              <w:ind w:leftChars="50" w:left="316" w:rightChars="50" w:right="105" w:hangingChars="100" w:hanging="211"/>
              <w:rPr>
                <w:rFonts w:hint="eastAsia"/>
              </w:rPr>
            </w:pPr>
            <w:r>
              <w:rPr>
                <w:rFonts w:hint="eastAsia"/>
              </w:rPr>
              <w:t>一、本條新增。</w:t>
            </w:r>
          </w:p>
          <w:p w14:paraId="5412F9CD" w14:textId="77777777" w:rsidR="006E08A1" w:rsidRDefault="006E08A1" w:rsidP="009B7F2F">
            <w:pPr>
              <w:spacing w:line="315" w:lineRule="exact"/>
              <w:ind w:leftChars="50" w:left="316" w:rightChars="50" w:right="105" w:hangingChars="100" w:hanging="211"/>
              <w:rPr>
                <w:rFonts w:hint="eastAsia"/>
              </w:rPr>
            </w:pPr>
            <w:r>
              <w:rPr>
                <w:rFonts w:hint="eastAsia"/>
              </w:rPr>
              <w:t>二、依據兒童及少年福利與權益保障法第一百十二條第一項，成人故意對兒童犯罪應加重刑罰之規定。</w:t>
            </w:r>
          </w:p>
          <w:p w14:paraId="77060D9A" w14:textId="77777777" w:rsidR="006E08A1" w:rsidRDefault="006E08A1" w:rsidP="009B7F2F">
            <w:pPr>
              <w:spacing w:line="315" w:lineRule="exact"/>
              <w:ind w:leftChars="50" w:left="316" w:rightChars="50" w:right="105" w:hangingChars="100" w:hanging="211"/>
              <w:rPr>
                <w:rFonts w:hint="eastAsia"/>
              </w:rPr>
            </w:pPr>
            <w:r>
              <w:rPr>
                <w:rFonts w:hint="eastAsia"/>
              </w:rPr>
              <w:t>三、參考本法第二百七十八條重傷害罪，爰增訂本條，加重故意凌虐未滿十二歲兒童致其重傷之刑期。</w:t>
            </w:r>
          </w:p>
        </w:tc>
      </w:tr>
    </w:tbl>
    <w:p w14:paraId="70C119A6" w14:textId="77777777" w:rsidR="006E08A1" w:rsidRDefault="006E08A1" w:rsidP="006E08A1">
      <w:pPr>
        <w:spacing w:line="14" w:lineRule="exact"/>
        <w:sectPr w:rsidR="006E08A1" w:rsidSect="006E08A1">
          <w:type w:val="continuous"/>
          <w:pgSz w:w="11906" w:h="16838" w:code="9"/>
          <w:pgMar w:top="1984" w:right="1417" w:bottom="1417" w:left="1417" w:header="1417" w:footer="850" w:gutter="0"/>
          <w:cols w:space="720"/>
          <w:docGrid w:type="linesAndChars" w:linePitch="335" w:charSpace="200"/>
        </w:sectPr>
      </w:pPr>
    </w:p>
    <w:p w14:paraId="3B01F0F0" w14:textId="77777777" w:rsidR="006E08A1" w:rsidRPr="006E08A1" w:rsidRDefault="006E08A1" w:rsidP="006E08A1">
      <w:pPr>
        <w:spacing w:line="14" w:lineRule="exact"/>
        <w:rPr>
          <w:rFonts w:hint="eastAsia"/>
        </w:rPr>
      </w:pPr>
    </w:p>
    <w:sectPr w:rsidR="006E08A1" w:rsidRPr="006E08A1" w:rsidSect="006E08A1">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9A735D" w14:textId="77777777" w:rsidR="00403183" w:rsidRDefault="00403183">
      <w:r>
        <w:separator/>
      </w:r>
    </w:p>
  </w:endnote>
  <w:endnote w:type="continuationSeparator" w:id="0">
    <w:p w14:paraId="1026C6BC" w14:textId="77777777" w:rsidR="00403183" w:rsidRDefault="00403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DADDF" w14:textId="77777777" w:rsidR="000F2273" w:rsidRPr="00151642" w:rsidRDefault="00151642" w:rsidP="00151642">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E1ED1" w14:textId="77777777" w:rsidR="000F2273" w:rsidRPr="00151642" w:rsidRDefault="00151642" w:rsidP="00151642">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3A5ABB" w14:textId="77777777" w:rsidR="00403183" w:rsidRDefault="00403183">
      <w:r>
        <w:separator/>
      </w:r>
    </w:p>
  </w:footnote>
  <w:footnote w:type="continuationSeparator" w:id="0">
    <w:p w14:paraId="67E25E54" w14:textId="77777777" w:rsidR="00403183" w:rsidRDefault="004031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2CB27" w14:textId="77777777" w:rsidR="000F2273" w:rsidRPr="00151642" w:rsidRDefault="00151642" w:rsidP="00151642">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16</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93498" w14:textId="77777777" w:rsidR="000F2273" w:rsidRPr="00151642" w:rsidRDefault="00151642" w:rsidP="00151642">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16</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158881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11FF"/>
    <w:rsid w:val="00021974"/>
    <w:rsid w:val="000322E4"/>
    <w:rsid w:val="00034179"/>
    <w:rsid w:val="0006260D"/>
    <w:rsid w:val="0007483B"/>
    <w:rsid w:val="00092EFA"/>
    <w:rsid w:val="000A11FF"/>
    <w:rsid w:val="000B190B"/>
    <w:rsid w:val="000C6344"/>
    <w:rsid w:val="000D2076"/>
    <w:rsid w:val="000E3372"/>
    <w:rsid w:val="000F2273"/>
    <w:rsid w:val="000F48AA"/>
    <w:rsid w:val="001132D3"/>
    <w:rsid w:val="001166AB"/>
    <w:rsid w:val="00123301"/>
    <w:rsid w:val="00130626"/>
    <w:rsid w:val="001346DF"/>
    <w:rsid w:val="00151642"/>
    <w:rsid w:val="00152E55"/>
    <w:rsid w:val="00153AD0"/>
    <w:rsid w:val="00174DC3"/>
    <w:rsid w:val="001776A7"/>
    <w:rsid w:val="00192966"/>
    <w:rsid w:val="001977CF"/>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335B"/>
    <w:rsid w:val="003516B8"/>
    <w:rsid w:val="00355CB3"/>
    <w:rsid w:val="00360394"/>
    <w:rsid w:val="00362E94"/>
    <w:rsid w:val="00370D30"/>
    <w:rsid w:val="00372E8D"/>
    <w:rsid w:val="00387860"/>
    <w:rsid w:val="00395E18"/>
    <w:rsid w:val="003A00D7"/>
    <w:rsid w:val="003A6947"/>
    <w:rsid w:val="003B341B"/>
    <w:rsid w:val="003E6A06"/>
    <w:rsid w:val="00403183"/>
    <w:rsid w:val="004034F0"/>
    <w:rsid w:val="004047CB"/>
    <w:rsid w:val="00405CC1"/>
    <w:rsid w:val="004126B4"/>
    <w:rsid w:val="0042704C"/>
    <w:rsid w:val="0044045C"/>
    <w:rsid w:val="00441B24"/>
    <w:rsid w:val="00443AB2"/>
    <w:rsid w:val="00453F8A"/>
    <w:rsid w:val="00473B4E"/>
    <w:rsid w:val="00482BA1"/>
    <w:rsid w:val="00485C17"/>
    <w:rsid w:val="004C459D"/>
    <w:rsid w:val="004D78BA"/>
    <w:rsid w:val="004E74DF"/>
    <w:rsid w:val="004F17A8"/>
    <w:rsid w:val="00522E49"/>
    <w:rsid w:val="00542984"/>
    <w:rsid w:val="00552448"/>
    <w:rsid w:val="00572D70"/>
    <w:rsid w:val="005B1DB0"/>
    <w:rsid w:val="00632430"/>
    <w:rsid w:val="00646086"/>
    <w:rsid w:val="00655703"/>
    <w:rsid w:val="006762CA"/>
    <w:rsid w:val="006873C4"/>
    <w:rsid w:val="00691C97"/>
    <w:rsid w:val="006B2CB0"/>
    <w:rsid w:val="006C7F9F"/>
    <w:rsid w:val="006D7D23"/>
    <w:rsid w:val="006E08A1"/>
    <w:rsid w:val="006E2402"/>
    <w:rsid w:val="006E3C20"/>
    <w:rsid w:val="006F10CF"/>
    <w:rsid w:val="006F5861"/>
    <w:rsid w:val="00722A05"/>
    <w:rsid w:val="00732BD2"/>
    <w:rsid w:val="00735FD8"/>
    <w:rsid w:val="00771DB8"/>
    <w:rsid w:val="007776A4"/>
    <w:rsid w:val="00781901"/>
    <w:rsid w:val="00782F7F"/>
    <w:rsid w:val="007908D5"/>
    <w:rsid w:val="00794FA3"/>
    <w:rsid w:val="007A1C27"/>
    <w:rsid w:val="007A4599"/>
    <w:rsid w:val="007C4084"/>
    <w:rsid w:val="007D04A0"/>
    <w:rsid w:val="007E74DC"/>
    <w:rsid w:val="007F7A16"/>
    <w:rsid w:val="0080484C"/>
    <w:rsid w:val="00861B21"/>
    <w:rsid w:val="00863C32"/>
    <w:rsid w:val="00864C67"/>
    <w:rsid w:val="00883D74"/>
    <w:rsid w:val="008A0C5D"/>
    <w:rsid w:val="008B4209"/>
    <w:rsid w:val="008E326C"/>
    <w:rsid w:val="008E5D88"/>
    <w:rsid w:val="0090241A"/>
    <w:rsid w:val="00924DF0"/>
    <w:rsid w:val="00926F56"/>
    <w:rsid w:val="009467DC"/>
    <w:rsid w:val="00963798"/>
    <w:rsid w:val="00992003"/>
    <w:rsid w:val="009B7F2F"/>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78AB"/>
    <w:rsid w:val="00B40364"/>
    <w:rsid w:val="00BA71D7"/>
    <w:rsid w:val="00BB5684"/>
    <w:rsid w:val="00BE0A55"/>
    <w:rsid w:val="00BF63AF"/>
    <w:rsid w:val="00C1308D"/>
    <w:rsid w:val="00C201E0"/>
    <w:rsid w:val="00C216C6"/>
    <w:rsid w:val="00C2758C"/>
    <w:rsid w:val="00C50091"/>
    <w:rsid w:val="00C56D95"/>
    <w:rsid w:val="00C817C7"/>
    <w:rsid w:val="00C84B2E"/>
    <w:rsid w:val="00C9556F"/>
    <w:rsid w:val="00C9653B"/>
    <w:rsid w:val="00CD541C"/>
    <w:rsid w:val="00CE016C"/>
    <w:rsid w:val="00CF12AE"/>
    <w:rsid w:val="00CF6866"/>
    <w:rsid w:val="00D03570"/>
    <w:rsid w:val="00D036E3"/>
    <w:rsid w:val="00D040C6"/>
    <w:rsid w:val="00D05F85"/>
    <w:rsid w:val="00D07EA1"/>
    <w:rsid w:val="00D22A25"/>
    <w:rsid w:val="00D32121"/>
    <w:rsid w:val="00D542A5"/>
    <w:rsid w:val="00D65F9F"/>
    <w:rsid w:val="00D84D2B"/>
    <w:rsid w:val="00D922B6"/>
    <w:rsid w:val="00DA65B7"/>
    <w:rsid w:val="00DA6A2B"/>
    <w:rsid w:val="00DA7D72"/>
    <w:rsid w:val="00DC1C3F"/>
    <w:rsid w:val="00DC2697"/>
    <w:rsid w:val="00DC79F5"/>
    <w:rsid w:val="00DE0D1A"/>
    <w:rsid w:val="00DF37C2"/>
    <w:rsid w:val="00DF389A"/>
    <w:rsid w:val="00E049FB"/>
    <w:rsid w:val="00E10D3F"/>
    <w:rsid w:val="00E174AB"/>
    <w:rsid w:val="00E20354"/>
    <w:rsid w:val="00E21EEE"/>
    <w:rsid w:val="00E42982"/>
    <w:rsid w:val="00E51C63"/>
    <w:rsid w:val="00E62000"/>
    <w:rsid w:val="00E67FFE"/>
    <w:rsid w:val="00E72EE7"/>
    <w:rsid w:val="00E94E38"/>
    <w:rsid w:val="00EA02A7"/>
    <w:rsid w:val="00EC145C"/>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BE69D92"/>
  <w15:chartTrackingRefBased/>
  <w15:docId w15:val="{8A8DCFE0-EDE7-4D98-A3A6-15115A766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24號</dc:creator>
  <cp:keywords>11;3;16</cp:keywords>
  <dc:description>委377;委380;4;議案202110133730000</dc:description>
  <cp:lastModifiedBy>景濰 李</cp:lastModifiedBy>
  <cp:revision>2</cp:revision>
  <cp:lastPrinted>2025-06-09T07:02:00Z</cp:lastPrinted>
  <dcterms:created xsi:type="dcterms:W3CDTF">2025-08-05T09:35:00Z</dcterms:created>
  <dcterms:modified xsi:type="dcterms:W3CDTF">2025-08-05T09:35:00Z</dcterms:modified>
</cp:coreProperties>
</file>