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22F81" w14:textId="77777777" w:rsidR="00B51CD7" w:rsidRDefault="00B51CD7" w:rsidP="00B51CD7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501177">
        <w:rPr>
          <w:rFonts w:hint="eastAsia"/>
        </w:rPr>
        <w:t>議案編號：</w:t>
      </w:r>
      <w:r w:rsidR="00501177">
        <w:rPr>
          <w:rFonts w:hint="eastAsia"/>
        </w:rPr>
        <w:t>202110126970000</w:t>
      </w:r>
    </w:p>
    <w:p w14:paraId="402524C8" w14:textId="77777777" w:rsidR="00B51CD7" w:rsidRDefault="00B51CD7" w:rsidP="00B51CD7">
      <w:pPr>
        <w:snapToGrid w:val="0"/>
        <w:ind w:leftChars="400" w:left="844"/>
        <w:rPr>
          <w:rFonts w:ascii="細明體" w:hAnsi="細明體" w:hint="eastAsia"/>
        </w:rPr>
      </w:pPr>
      <w:r w:rsidRPr="00B51CD7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\o\ad(\s\up5(（中華民國41年9月起編號）),\s\do5(中華民國114年5月14日印發))</w:instrText>
      </w:r>
      <w:r>
        <w:rPr>
          <w:rFonts w:ascii="細明體" w:hAnsi="細明體"/>
        </w:rPr>
        <w:fldChar w:fldCharType="end"/>
      </w:r>
    </w:p>
    <w:p w14:paraId="6C00D9FB" w14:textId="77777777" w:rsidR="00B51CD7" w:rsidRDefault="00B51CD7" w:rsidP="00B51CD7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B51CD7" w14:paraId="7E001CBD" w14:textId="77777777" w:rsidTr="00FE5DCB">
        <w:tc>
          <w:tcPr>
            <w:tcW w:w="0" w:type="auto"/>
            <w:vAlign w:val="center"/>
          </w:tcPr>
          <w:p w14:paraId="77B77468" w14:textId="77777777" w:rsidR="00B51CD7" w:rsidRDefault="00B51CD7" w:rsidP="00FE5DCB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3F9AE4B" w14:textId="77777777" w:rsidR="00B51CD7" w:rsidRDefault="00B51CD7" w:rsidP="00FE5DCB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2CA05E78" w14:textId="77777777" w:rsidR="00B51CD7" w:rsidRDefault="00B51CD7" w:rsidP="00FE5DCB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1F54F8AA" w14:textId="77777777" w:rsidR="00B51CD7" w:rsidRDefault="00B51CD7" w:rsidP="00FE5DCB">
            <w:pPr>
              <w:pStyle w:val="affff5"/>
              <w:jc w:val="distribute"/>
              <w:rPr>
                <w:rFonts w:hint="eastAsia"/>
              </w:rPr>
            </w:pPr>
            <w:r>
              <w:t>11012697</w:t>
            </w:r>
          </w:p>
        </w:tc>
        <w:tc>
          <w:tcPr>
            <w:tcW w:w="0" w:type="auto"/>
            <w:vAlign w:val="center"/>
          </w:tcPr>
          <w:p w14:paraId="19D447C9" w14:textId="77777777" w:rsidR="00B51CD7" w:rsidRDefault="00B51CD7" w:rsidP="00FE5DCB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7FD29C11" w14:textId="77777777" w:rsidR="00B51CD7" w:rsidRDefault="00B51CD7" w:rsidP="00FE5DCB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4DBA4544" w14:textId="77777777" w:rsidR="00B51CD7" w:rsidRDefault="00B51CD7" w:rsidP="00FE5DCB">
            <w:pPr>
              <w:pStyle w:val="affff5"/>
              <w:rPr>
                <w:rFonts w:hint="eastAsia"/>
              </w:rPr>
            </w:pPr>
          </w:p>
        </w:tc>
      </w:tr>
    </w:tbl>
    <w:p w14:paraId="655B7319" w14:textId="77777777" w:rsidR="00B51CD7" w:rsidRDefault="00B51CD7" w:rsidP="00B51CD7">
      <w:pPr>
        <w:pStyle w:val="afb"/>
        <w:spacing w:line="600" w:lineRule="exact"/>
        <w:ind w:left="1382" w:hanging="855"/>
        <w:rPr>
          <w:rFonts w:hint="eastAsia"/>
        </w:rPr>
      </w:pPr>
    </w:p>
    <w:p w14:paraId="005B6A6A" w14:textId="77777777" w:rsidR="00B51CD7" w:rsidRDefault="00B51CD7" w:rsidP="00B51CD7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</w:t>
      </w:r>
      <w:r w:rsidRPr="00737199">
        <w:rPr>
          <w:rFonts w:hint="eastAsia"/>
          <w:spacing w:val="4"/>
        </w:rPr>
        <w:t>本院</w:t>
      </w:r>
      <w:r w:rsidRPr="00326657">
        <w:rPr>
          <w:rFonts w:hint="eastAsia"/>
          <w:spacing w:val="4"/>
        </w:rPr>
        <w:t>台灣</w:t>
      </w:r>
      <w:r w:rsidRPr="00737199">
        <w:rPr>
          <w:rFonts w:hint="eastAsia"/>
          <w:spacing w:val="4"/>
        </w:rPr>
        <w:t>民眾黨黨團，鑒於近年來氣候變遷劇烈及各類自然</w:t>
      </w:r>
      <w:r w:rsidRPr="00737199">
        <w:rPr>
          <w:rFonts w:hint="eastAsia"/>
          <w:spacing w:val="-2"/>
        </w:rPr>
        <w:t>因素，導致農業經營極易受天然災害影響收益，以</w:t>
      </w:r>
      <w:r w:rsidRPr="00737199">
        <w:rPr>
          <w:rFonts w:hint="eastAsia"/>
          <w:spacing w:val="-2"/>
        </w:rPr>
        <w:t>2024</w:t>
      </w:r>
      <w:r w:rsidRPr="00737199">
        <w:rPr>
          <w:rFonts w:hint="eastAsia"/>
          <w:spacing w:val="-2"/>
        </w:rPr>
        <w:t>年凱</w:t>
      </w:r>
      <w:r>
        <w:rPr>
          <w:rFonts w:hint="eastAsia"/>
        </w:rPr>
        <w:t>米</w:t>
      </w:r>
      <w:r w:rsidRPr="00737199">
        <w:rPr>
          <w:rFonts w:hint="eastAsia"/>
          <w:spacing w:val="8"/>
        </w:rPr>
        <w:t>颱風為例，即已造成全國高達十一億元農損。為有效分擔</w:t>
      </w:r>
      <w:r w:rsidRPr="00737199">
        <w:rPr>
          <w:rFonts w:hint="eastAsia"/>
          <w:spacing w:val="-2"/>
        </w:rPr>
        <w:t>農業經營之風險，保障農民工作所得，政府提出農業保險</w:t>
      </w:r>
      <w:r>
        <w:rPr>
          <w:rFonts w:hint="eastAsia"/>
        </w:rPr>
        <w:t>制度</w:t>
      </w:r>
      <w:r w:rsidRPr="00737199">
        <w:rPr>
          <w:rFonts w:hint="eastAsia"/>
          <w:spacing w:val="0"/>
        </w:rPr>
        <w:t>，惟對於農業保險之保險費補助規定過於僵化，無法符合農</w:t>
      </w:r>
      <w:r>
        <w:rPr>
          <w:rFonts w:hint="eastAsia"/>
        </w:rPr>
        <w:t>業經營各種風險變化，更難以創造吸引農民投保之誘因。農業部於</w:t>
      </w:r>
      <w:r>
        <w:rPr>
          <w:rFonts w:hint="eastAsia"/>
        </w:rPr>
        <w:t>112</w:t>
      </w:r>
      <w:r>
        <w:rPr>
          <w:rFonts w:hint="eastAsia"/>
        </w:rPr>
        <w:t>年底曾表示農業保險已開辦廿七種品項、四十三張</w:t>
      </w:r>
      <w:r w:rsidRPr="00737199">
        <w:rPr>
          <w:rFonts w:hint="eastAsia"/>
          <w:spacing w:val="8"/>
        </w:rPr>
        <w:t>保單，整體覆蓋率五成二五，惟若扣除強制性保險，扣除豬</w:t>
      </w:r>
      <w:r>
        <w:rPr>
          <w:rFonts w:hint="eastAsia"/>
        </w:rPr>
        <w:t>隻死亡保險覆蓋率百分之百、水稻收入保險覆蓋率八成，農業保險自願投保者僅百分之六點一七，且覆蓋率亦較往年</w:t>
      </w:r>
      <w:r w:rsidRPr="00737199">
        <w:rPr>
          <w:rFonts w:hint="eastAsia"/>
          <w:spacing w:val="8"/>
        </w:rPr>
        <w:t>下降，尤以漁產和農作物保險覆蓋率約百分之二點四三、</w:t>
      </w:r>
      <w:r w:rsidRPr="00737199">
        <w:rPr>
          <w:rFonts w:hint="eastAsia"/>
          <w:spacing w:val="-2"/>
        </w:rPr>
        <w:t>百分之二點八，比</w:t>
      </w:r>
      <w:r w:rsidRPr="00737199">
        <w:rPr>
          <w:rFonts w:hint="eastAsia"/>
          <w:spacing w:val="-2"/>
        </w:rPr>
        <w:t>107</w:t>
      </w:r>
      <w:r w:rsidRPr="00737199">
        <w:rPr>
          <w:rFonts w:hint="eastAsia"/>
          <w:spacing w:val="-2"/>
        </w:rPr>
        <w:t>年覆蓋率相比甚至更低，觀其近年</w:t>
      </w:r>
      <w:r>
        <w:rPr>
          <w:rFonts w:hint="eastAsia"/>
        </w:rPr>
        <w:t>雞蛋</w:t>
      </w:r>
      <w:r w:rsidRPr="00737199">
        <w:rPr>
          <w:rFonts w:hint="eastAsia"/>
          <w:spacing w:val="0"/>
        </w:rPr>
        <w:t>、肉品畜產價格波動大，畜產品覆蓋率竟亦未達兩成，十四</w:t>
      </w:r>
      <w:r>
        <w:rPr>
          <w:rFonts w:hint="eastAsia"/>
        </w:rPr>
        <w:t>張保單覆蓋率低於百分之一，甚至無人投保。農業保險之推動</w:t>
      </w:r>
      <w:r w:rsidRPr="00737199">
        <w:rPr>
          <w:rFonts w:hint="eastAsia"/>
          <w:spacing w:val="0"/>
        </w:rPr>
        <w:t>係以填補天然災害或其他事故對農、林、漁、牧業造成之損</w:t>
      </w:r>
      <w:r>
        <w:rPr>
          <w:rFonts w:hint="eastAsia"/>
        </w:rPr>
        <w:t>失，提高農業經營保障，安定農民收入為政策目的與規劃立意，為有效提升農民投保意願，爰擬具「農業保險法第二條及</w:t>
      </w:r>
      <w:r w:rsidRPr="00737199">
        <w:rPr>
          <w:rFonts w:hint="eastAsia"/>
          <w:spacing w:val="0"/>
        </w:rPr>
        <w:t>第十條條文修正草案」，以期健全農業保險體制、並透過彈</w:t>
      </w:r>
      <w:r>
        <w:rPr>
          <w:rFonts w:hint="eastAsia"/>
        </w:rPr>
        <w:t>性</w:t>
      </w:r>
      <w:r w:rsidRPr="00737199">
        <w:rPr>
          <w:rFonts w:hint="eastAsia"/>
          <w:spacing w:val="0"/>
        </w:rPr>
        <w:t>制度吸引農民投保自願參與農業保險。是否有當？敬請公決。</w:t>
      </w:r>
    </w:p>
    <w:p w14:paraId="4E0E204D" w14:textId="77777777" w:rsidR="00B51CD7" w:rsidRPr="00B51CD7" w:rsidRDefault="00B51CD7" w:rsidP="00B51CD7">
      <w:pPr>
        <w:pStyle w:val="afb"/>
        <w:ind w:left="1382" w:hanging="855"/>
      </w:pPr>
    </w:p>
    <w:p w14:paraId="0EFA01DE" w14:textId="77777777" w:rsidR="00B51CD7" w:rsidRDefault="00B51CD7" w:rsidP="00B51CD7">
      <w:pPr>
        <w:pStyle w:val="afffe"/>
        <w:ind w:leftChars="1100" w:left="2321"/>
        <w:rPr>
          <w:rFonts w:hint="eastAsia"/>
        </w:rPr>
      </w:pPr>
      <w:r w:rsidRPr="00B51CD7">
        <w:rPr>
          <w:rFonts w:ascii="標楷體" w:eastAsia="標楷體" w:hAnsi="標楷體" w:hint="eastAsia"/>
          <w:sz w:val="28"/>
        </w:rPr>
        <w:t>提案人：</w:t>
      </w:r>
      <w:r w:rsidRPr="00326657">
        <w:rPr>
          <w:rFonts w:ascii="標楷體" w:eastAsia="標楷體" w:hAnsi="標楷體" w:hint="eastAsia"/>
          <w:sz w:val="28"/>
        </w:rPr>
        <w:t>台灣</w:t>
      </w:r>
      <w:r w:rsidRPr="00B51CD7">
        <w:rPr>
          <w:rFonts w:ascii="標楷體" w:eastAsia="標楷體" w:hAnsi="標楷體" w:hint="eastAsia"/>
          <w:sz w:val="28"/>
        </w:rPr>
        <w:t xml:space="preserve">民眾黨立法院黨團　</w:t>
      </w:r>
    </w:p>
    <w:p w14:paraId="282665FC" w14:textId="77777777" w:rsidR="00B51CD7" w:rsidRPr="00B51CD7" w:rsidRDefault="00B51CD7" w:rsidP="00B51CD7">
      <w:pPr>
        <w:pStyle w:val="afffe"/>
        <w:ind w:leftChars="1100" w:left="2321" w:firstLineChars="435" w:firstLine="1222"/>
        <w:rPr>
          <w:rFonts w:ascii="標楷體" w:eastAsia="標楷體" w:hAnsi="標楷體"/>
          <w:sz w:val="28"/>
        </w:rPr>
      </w:pPr>
      <w:r w:rsidRPr="00B51CD7">
        <w:rPr>
          <w:rFonts w:ascii="標楷體" w:eastAsia="標楷體" w:hAnsi="標楷體" w:hint="eastAsia"/>
          <w:sz w:val="28"/>
        </w:rPr>
        <w:t xml:space="preserve">張啓楷　黃國昌　陳昭姿　</w:t>
      </w:r>
    </w:p>
    <w:p w14:paraId="64234132" w14:textId="77777777" w:rsidR="00B51CD7" w:rsidRDefault="00B51CD7" w:rsidP="00B51CD7">
      <w:pPr>
        <w:sectPr w:rsidR="00B51CD7" w:rsidSect="00427651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355"/>
          <w:cols w:space="720"/>
          <w:docGrid w:type="linesAndChars" w:linePitch="335" w:charSpace="200"/>
        </w:sectPr>
      </w:pPr>
    </w:p>
    <w:p w14:paraId="37891466" w14:textId="77777777" w:rsidR="00B51CD7" w:rsidRDefault="00B51CD7" w:rsidP="00737199">
      <w:pPr>
        <w:spacing w:line="14" w:lineRule="exact"/>
        <w:sectPr w:rsidR="00B51CD7" w:rsidSect="00B51CD7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51CD7" w14:paraId="5B3CF7D8" w14:textId="77777777" w:rsidTr="00FE5DCB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062DA" w14:textId="77777777" w:rsidR="00B51CD7" w:rsidRPr="00FE5DCB" w:rsidRDefault="00B51CD7" w:rsidP="00FE5DCB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FE5DCB">
              <w:rPr>
                <w:rFonts w:ascii="標楷體" w:eastAsia="標楷體" w:hAnsi="標楷體"/>
                <w:sz w:val="28"/>
              </w:rPr>
              <w:br w:type="page"/>
              <w:t>農業保險法第二條及第十條條文修正草案對照表</w:t>
            </w:r>
            <w:bookmarkStart w:id="0" w:name="TA1090498"/>
            <w:bookmarkEnd w:id="0"/>
          </w:p>
        </w:tc>
      </w:tr>
      <w:tr w:rsidR="00B51CD7" w14:paraId="67BF460F" w14:textId="77777777" w:rsidTr="00FE5DCB">
        <w:tc>
          <w:tcPr>
            <w:tcW w:w="3042" w:type="dxa"/>
            <w:tcBorders>
              <w:top w:val="nil"/>
            </w:tcBorders>
          </w:tcPr>
          <w:p w14:paraId="4CFD1194" w14:textId="77777777" w:rsidR="00B51CD7" w:rsidRDefault="00B51CD7" w:rsidP="00FE5DCB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336070AA">
                <v:line id="DW3759567" o:spid="_x0000_s1061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3983B20" w14:textId="77777777" w:rsidR="00B51CD7" w:rsidRDefault="00B51CD7" w:rsidP="00FE5DCB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22104BB" w14:textId="77777777" w:rsidR="00B51CD7" w:rsidRDefault="00B51CD7" w:rsidP="00FE5DCB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B51CD7" w14:paraId="7D0268D1" w14:textId="77777777" w:rsidTr="00FE5DCB">
        <w:tc>
          <w:tcPr>
            <w:tcW w:w="3042" w:type="dxa"/>
          </w:tcPr>
          <w:p w14:paraId="2FEF9C45" w14:textId="77777777" w:rsidR="00B51CD7" w:rsidRDefault="00B51CD7" w:rsidP="00FE5DC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本法之主管機關為</w:t>
            </w:r>
            <w:r w:rsidRPr="00737199">
              <w:rPr>
                <w:rFonts w:hint="eastAsia"/>
                <w:u w:val="single"/>
              </w:rPr>
              <w:t>農業部</w:t>
            </w:r>
            <w:r>
              <w:rPr>
                <w:rFonts w:hint="eastAsia"/>
              </w:rPr>
              <w:t>。</w:t>
            </w:r>
          </w:p>
        </w:tc>
        <w:tc>
          <w:tcPr>
            <w:tcW w:w="3043" w:type="dxa"/>
          </w:tcPr>
          <w:p w14:paraId="164ACF59" w14:textId="77777777" w:rsidR="00B51CD7" w:rsidRDefault="00B51CD7" w:rsidP="00FE5DC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本法之主管機關為行政院農業委員會。</w:t>
            </w:r>
          </w:p>
        </w:tc>
        <w:tc>
          <w:tcPr>
            <w:tcW w:w="3043" w:type="dxa"/>
          </w:tcPr>
          <w:p w14:paraId="4F01395C" w14:textId="77777777" w:rsidR="00B51CD7" w:rsidRDefault="00B51CD7" w:rsidP="00FE5DCB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日農委會配合行政院組織改造，改制為農業部，爰修正本條文。</w:t>
            </w:r>
          </w:p>
        </w:tc>
      </w:tr>
      <w:tr w:rsidR="00B51CD7" w14:paraId="18D9D37A" w14:textId="77777777" w:rsidTr="00FE5DCB">
        <w:tc>
          <w:tcPr>
            <w:tcW w:w="3042" w:type="dxa"/>
          </w:tcPr>
          <w:p w14:paraId="607C176E" w14:textId="77777777" w:rsidR="00B51CD7" w:rsidRDefault="00B51CD7" w:rsidP="00FE5DC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15CF0B78">
                <v:line id="DW9884443" o:spid="_x0000_s1060" style="position:absolute;left:0;text-align:left;z-index:251657216;mso-position-horizontal-relative:text;mso-position-vertical-relative:text" from="-2.2pt,379.55pt" to="455.6pt,379.55pt" strokeweight="1.5pt"/>
              </w:pict>
            </w:r>
            <w:r>
              <w:rPr>
                <w:rFonts w:hint="eastAsia"/>
              </w:rPr>
              <w:t>第十條　主管機關得對要保人投保農業保險之保險費予以補助；其補助比率，得依保險標的及險種而定，於本法施行後五年內，以百分之七十五為上限</w:t>
            </w:r>
            <w:r w:rsidRPr="00737199">
              <w:rPr>
                <w:rFonts w:hint="eastAsia"/>
                <w:u w:val="single"/>
              </w:rPr>
              <w:t>。</w:t>
            </w:r>
            <w:r>
              <w:rPr>
                <w:rFonts w:hint="eastAsia"/>
              </w:rPr>
              <w:t>但屬強制投保者，不在此限。</w:t>
            </w:r>
          </w:p>
          <w:p w14:paraId="139BBA65" w14:textId="77777777" w:rsidR="00B51CD7" w:rsidRDefault="00B51CD7" w:rsidP="00FE5DC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主管機關得視保險標的、險種、保險費補助之對象及比率，調整農業天然災害救助辦法之現金救助額度。</w:t>
            </w:r>
          </w:p>
          <w:p w14:paraId="584A6997" w14:textId="77777777" w:rsidR="00B51CD7" w:rsidRDefault="00B51CD7" w:rsidP="00FE5DC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第一項保險費補助之對象、比率、額度、申請程序、核發、補助之廢止及其他應遵行事項之辦法，由主管機關定之。</w:t>
            </w:r>
          </w:p>
          <w:p w14:paraId="39C1A8D6" w14:textId="77777777" w:rsidR="00B51CD7" w:rsidRDefault="00B51CD7" w:rsidP="00FE5DC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FE5DCB">
              <w:rPr>
                <w:rFonts w:hint="eastAsia"/>
                <w:u w:val="single"/>
              </w:rPr>
              <w:t>第一項補助比率，主管機關應考量農業發展需要、農民自願參與意願，定期檢討、調整。</w:t>
            </w:r>
          </w:p>
        </w:tc>
        <w:tc>
          <w:tcPr>
            <w:tcW w:w="3043" w:type="dxa"/>
          </w:tcPr>
          <w:p w14:paraId="5576F18F" w14:textId="77777777" w:rsidR="00B51CD7" w:rsidRDefault="00B51CD7" w:rsidP="00FE5DC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第十條　主管機關得對要保人投保農業保險之保險費予以補助；其補助比率，得依保險標的及險種而定，於本法施行後五年內，以百分之七十五為上限</w:t>
            </w:r>
            <w:r w:rsidRPr="00FE5DCB">
              <w:rPr>
                <w:rFonts w:hint="eastAsia"/>
                <w:u w:val="single"/>
              </w:rPr>
              <w:t>；施行後第六年起，以百分之六十為上限，</w:t>
            </w:r>
            <w:r>
              <w:rPr>
                <w:rFonts w:hint="eastAsia"/>
              </w:rPr>
              <w:t>但屬強制投保者，不在此限。</w:t>
            </w:r>
          </w:p>
          <w:p w14:paraId="4F1DD04B" w14:textId="77777777" w:rsidR="00B51CD7" w:rsidRDefault="00B51CD7" w:rsidP="00FE5DC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主管機關得視保險標的、險種、保險費補助之對象及比率，調整農業天然災害救助辦法之現金救助額度。</w:t>
            </w:r>
          </w:p>
          <w:p w14:paraId="45CCA2D0" w14:textId="77777777" w:rsidR="00B51CD7" w:rsidRDefault="00B51CD7" w:rsidP="00FE5DC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第一項保險費補助之對象、比率、額度、申請程序、核發、補助之廢止及其他應遵行事項之辦法，由主管機關定之。</w:t>
            </w:r>
          </w:p>
        </w:tc>
        <w:tc>
          <w:tcPr>
            <w:tcW w:w="3043" w:type="dxa"/>
          </w:tcPr>
          <w:p w14:paraId="568EF009" w14:textId="77777777" w:rsidR="00B51CD7" w:rsidRDefault="00B51CD7" w:rsidP="00FE5DC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近來氣候變遷劇烈及各式自然因素，導致農業經營容易受天然災害影響收益，導致農民收益極度不穩定，為有效分擔農民農業經驗之風險，保障農民所得，政府提出農業保險制度，惟對於投保農業保險之保險費補助的部分，規定過於僵化，無法趕上農業經營各種風險變化，亦無法製造誘因吸引農民投保。</w:t>
            </w:r>
          </w:p>
          <w:p w14:paraId="449B6761" w14:textId="77777777" w:rsidR="00B51CD7" w:rsidRDefault="00B51CD7" w:rsidP="00FE5DC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有效建立具有彈性的保險制度，藉此吸引農民投保農業保險、健全農民保障與福利，爰對於農業保險補助比率，提出彈性作法，授權主管機關考量農業發展實際需求及農民自願參與意願，定期檢討調整農業保險補助款，藉此解決農民收益風險、及農業保險推動時所遇之低覆蓋率問題，爰增列第四項。</w:t>
            </w:r>
          </w:p>
        </w:tc>
      </w:tr>
    </w:tbl>
    <w:p w14:paraId="77929D9F" w14:textId="77777777" w:rsidR="00B51CD7" w:rsidRDefault="00B51CD7" w:rsidP="00B51CD7">
      <w:pPr>
        <w:rPr>
          <w:rFonts w:hint="eastAsia"/>
        </w:rPr>
      </w:pPr>
    </w:p>
    <w:p w14:paraId="4EB5E6B4" w14:textId="77777777" w:rsidR="00B51CD7" w:rsidRPr="00B51CD7" w:rsidRDefault="00B51CD7" w:rsidP="00B51CD7">
      <w:pPr>
        <w:rPr>
          <w:rFonts w:hint="eastAsia"/>
        </w:rPr>
      </w:pPr>
    </w:p>
    <w:sectPr w:rsidR="00B51CD7" w:rsidRPr="00B51CD7" w:rsidSect="00B51CD7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68268" w14:textId="77777777" w:rsidR="007C152E" w:rsidRDefault="007C152E">
      <w:r>
        <w:separator/>
      </w:r>
    </w:p>
  </w:endnote>
  <w:endnote w:type="continuationSeparator" w:id="0">
    <w:p w14:paraId="1590606C" w14:textId="77777777" w:rsidR="007C152E" w:rsidRDefault="007C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65385" w14:textId="77777777" w:rsidR="00501177" w:rsidRPr="00427651" w:rsidRDefault="00427651" w:rsidP="00427651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7C691" w14:textId="77777777" w:rsidR="00501177" w:rsidRPr="00427651" w:rsidRDefault="00427651" w:rsidP="00427651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EC386" w14:textId="77777777" w:rsidR="007C152E" w:rsidRDefault="007C152E">
      <w:r>
        <w:separator/>
      </w:r>
    </w:p>
  </w:footnote>
  <w:footnote w:type="continuationSeparator" w:id="0">
    <w:p w14:paraId="0861235B" w14:textId="77777777" w:rsidR="007C152E" w:rsidRDefault="007C1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D813C" w14:textId="77777777" w:rsidR="00501177" w:rsidRPr="00427651" w:rsidRDefault="00427651" w:rsidP="00427651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12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531C" w14:textId="77777777" w:rsidR="00501177" w:rsidRPr="00427651" w:rsidRDefault="00427651" w:rsidP="00427651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12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680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3645"/>
    <w:rsid w:val="00021974"/>
    <w:rsid w:val="000318DA"/>
    <w:rsid w:val="000322E4"/>
    <w:rsid w:val="00034179"/>
    <w:rsid w:val="0006260D"/>
    <w:rsid w:val="0007483B"/>
    <w:rsid w:val="00092EFA"/>
    <w:rsid w:val="000A4896"/>
    <w:rsid w:val="000B190B"/>
    <w:rsid w:val="000C6344"/>
    <w:rsid w:val="000D2076"/>
    <w:rsid w:val="000E3372"/>
    <w:rsid w:val="000F48AA"/>
    <w:rsid w:val="00110A91"/>
    <w:rsid w:val="001132D3"/>
    <w:rsid w:val="001166AB"/>
    <w:rsid w:val="00123301"/>
    <w:rsid w:val="00130626"/>
    <w:rsid w:val="001346DF"/>
    <w:rsid w:val="00152E55"/>
    <w:rsid w:val="00153AD0"/>
    <w:rsid w:val="00173645"/>
    <w:rsid w:val="00174DC3"/>
    <w:rsid w:val="001776A7"/>
    <w:rsid w:val="00192966"/>
    <w:rsid w:val="001A0A32"/>
    <w:rsid w:val="001A5138"/>
    <w:rsid w:val="001A7C69"/>
    <w:rsid w:val="001E1A19"/>
    <w:rsid w:val="001E385A"/>
    <w:rsid w:val="001F7304"/>
    <w:rsid w:val="00235073"/>
    <w:rsid w:val="00235BD9"/>
    <w:rsid w:val="00240FA3"/>
    <w:rsid w:val="0024333A"/>
    <w:rsid w:val="002434E9"/>
    <w:rsid w:val="00243679"/>
    <w:rsid w:val="00252A12"/>
    <w:rsid w:val="00293B0A"/>
    <w:rsid w:val="002A04DC"/>
    <w:rsid w:val="002A509E"/>
    <w:rsid w:val="002C335B"/>
    <w:rsid w:val="00326657"/>
    <w:rsid w:val="00337D56"/>
    <w:rsid w:val="003516B8"/>
    <w:rsid w:val="00355CB3"/>
    <w:rsid w:val="00360394"/>
    <w:rsid w:val="00362E94"/>
    <w:rsid w:val="00372E8D"/>
    <w:rsid w:val="00387860"/>
    <w:rsid w:val="00395A72"/>
    <w:rsid w:val="00395E18"/>
    <w:rsid w:val="003A00D7"/>
    <w:rsid w:val="003A6947"/>
    <w:rsid w:val="003B341B"/>
    <w:rsid w:val="003D1581"/>
    <w:rsid w:val="004034F0"/>
    <w:rsid w:val="004047CB"/>
    <w:rsid w:val="00405CC1"/>
    <w:rsid w:val="004126B4"/>
    <w:rsid w:val="0042704C"/>
    <w:rsid w:val="00427651"/>
    <w:rsid w:val="00432D06"/>
    <w:rsid w:val="004344ED"/>
    <w:rsid w:val="0044045C"/>
    <w:rsid w:val="00441B24"/>
    <w:rsid w:val="00443AB2"/>
    <w:rsid w:val="00453F8A"/>
    <w:rsid w:val="00473B4E"/>
    <w:rsid w:val="00485C17"/>
    <w:rsid w:val="004C459D"/>
    <w:rsid w:val="004D5FA4"/>
    <w:rsid w:val="004D78BA"/>
    <w:rsid w:val="004E74DF"/>
    <w:rsid w:val="004F17A8"/>
    <w:rsid w:val="005003C2"/>
    <w:rsid w:val="00501177"/>
    <w:rsid w:val="00512597"/>
    <w:rsid w:val="00537DEF"/>
    <w:rsid w:val="00542984"/>
    <w:rsid w:val="00552448"/>
    <w:rsid w:val="00572D70"/>
    <w:rsid w:val="005B1DB0"/>
    <w:rsid w:val="006252FB"/>
    <w:rsid w:val="00632430"/>
    <w:rsid w:val="00655703"/>
    <w:rsid w:val="006836BC"/>
    <w:rsid w:val="006873C4"/>
    <w:rsid w:val="006B2CB0"/>
    <w:rsid w:val="006C7F9F"/>
    <w:rsid w:val="006D7D23"/>
    <w:rsid w:val="006E2402"/>
    <w:rsid w:val="006E3C20"/>
    <w:rsid w:val="006F10CF"/>
    <w:rsid w:val="006F5861"/>
    <w:rsid w:val="00706A32"/>
    <w:rsid w:val="00720695"/>
    <w:rsid w:val="00722A05"/>
    <w:rsid w:val="00732BD2"/>
    <w:rsid w:val="00735FD8"/>
    <w:rsid w:val="00737199"/>
    <w:rsid w:val="007776A4"/>
    <w:rsid w:val="00781901"/>
    <w:rsid w:val="00782F7F"/>
    <w:rsid w:val="007908D5"/>
    <w:rsid w:val="00794FA3"/>
    <w:rsid w:val="007A1C27"/>
    <w:rsid w:val="007A4599"/>
    <w:rsid w:val="007C152E"/>
    <w:rsid w:val="007C4084"/>
    <w:rsid w:val="007D04A0"/>
    <w:rsid w:val="007E74DC"/>
    <w:rsid w:val="007F7A16"/>
    <w:rsid w:val="008337AC"/>
    <w:rsid w:val="00861B21"/>
    <w:rsid w:val="00863C32"/>
    <w:rsid w:val="00864C67"/>
    <w:rsid w:val="00883D74"/>
    <w:rsid w:val="008A0C5D"/>
    <w:rsid w:val="008B4209"/>
    <w:rsid w:val="008E326C"/>
    <w:rsid w:val="008E5D88"/>
    <w:rsid w:val="008E74F7"/>
    <w:rsid w:val="0090241A"/>
    <w:rsid w:val="00926F56"/>
    <w:rsid w:val="00947D8F"/>
    <w:rsid w:val="00963798"/>
    <w:rsid w:val="00992003"/>
    <w:rsid w:val="009B547F"/>
    <w:rsid w:val="009C16B2"/>
    <w:rsid w:val="009C3904"/>
    <w:rsid w:val="009D3F34"/>
    <w:rsid w:val="009E10F6"/>
    <w:rsid w:val="00A05B7F"/>
    <w:rsid w:val="00A0600A"/>
    <w:rsid w:val="00A13259"/>
    <w:rsid w:val="00A32A9C"/>
    <w:rsid w:val="00A63013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0DCD"/>
    <w:rsid w:val="00B278AB"/>
    <w:rsid w:val="00B40364"/>
    <w:rsid w:val="00B51CD7"/>
    <w:rsid w:val="00B73EC7"/>
    <w:rsid w:val="00BA71D7"/>
    <w:rsid w:val="00BA7DD7"/>
    <w:rsid w:val="00BB5684"/>
    <w:rsid w:val="00BD59C5"/>
    <w:rsid w:val="00BE0A55"/>
    <w:rsid w:val="00BF63AF"/>
    <w:rsid w:val="00C201E0"/>
    <w:rsid w:val="00C216C6"/>
    <w:rsid w:val="00C430E1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375F6"/>
    <w:rsid w:val="00D542A5"/>
    <w:rsid w:val="00D65F9F"/>
    <w:rsid w:val="00D84D2B"/>
    <w:rsid w:val="00D9115C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0569"/>
    <w:rsid w:val="00E72EE7"/>
    <w:rsid w:val="00E91B67"/>
    <w:rsid w:val="00EA02A7"/>
    <w:rsid w:val="00EC145C"/>
    <w:rsid w:val="00ED580D"/>
    <w:rsid w:val="00ED5C0E"/>
    <w:rsid w:val="00ED5E9D"/>
    <w:rsid w:val="00F1464A"/>
    <w:rsid w:val="00F165C7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  <w:rsid w:val="00FE1FB3"/>
    <w:rsid w:val="00F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0BE9D7"/>
  <w15:chartTrackingRefBased/>
  <w15:docId w15:val="{C70C5918-E0BB-4217-B572-1DD4CE1E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>11;3;12</cp:keywords>
  <dc:description>委355;委356;2;議案202110126970000;</dc:description>
  <cp:lastModifiedBy>景濰 李</cp:lastModifiedBy>
  <cp:revision>2</cp:revision>
  <cp:lastPrinted>2025-05-12T07:24:00Z</cp:lastPrinted>
  <dcterms:created xsi:type="dcterms:W3CDTF">2025-08-05T09:35:00Z</dcterms:created>
  <dcterms:modified xsi:type="dcterms:W3CDTF">2025-08-05T09:35:00Z</dcterms:modified>
</cp:coreProperties>
</file>