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A86EC" w14:textId="77777777" w:rsidR="0096069E" w:rsidRDefault="0096069E" w:rsidP="0096069E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202110079600000</w:t>
      </w:r>
    </w:p>
    <w:p w14:paraId="5FF6E02D" w14:textId="77777777" w:rsidR="0096069E" w:rsidRDefault="0096069E" w:rsidP="0096069E">
      <w:pPr>
        <w:snapToGrid w:val="0"/>
        <w:ind w:leftChars="400" w:left="844"/>
        <w:rPr>
          <w:rFonts w:ascii="細明體" w:hAnsi="細明體" w:hint="eastAsia"/>
        </w:rPr>
      </w:pPr>
      <w:r w:rsidRPr="0096069E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</w:instrText>
      </w:r>
      <w:r w:rsidR="003537A8">
        <w:rPr>
          <w:rFonts w:ascii="細明體" w:hAnsi="細明體" w:hint="eastAsia"/>
        </w:rPr>
        <w:instrText>1</w:instrText>
      </w:r>
      <w:r>
        <w:rPr>
          <w:rFonts w:ascii="細明體" w:hAnsi="細明體" w:hint="eastAsia"/>
        </w:rPr>
        <w:instrText>月</w:instrText>
      </w:r>
      <w:r w:rsidR="003537A8">
        <w:rPr>
          <w:rFonts w:ascii="細明體" w:hAnsi="細明體" w:hint="eastAsia"/>
        </w:rPr>
        <w:instrText>27</w:instrText>
      </w:r>
      <w:r>
        <w:rPr>
          <w:rFonts w:ascii="細明體" w:hAnsi="細明體" w:hint="eastAsia"/>
        </w:rPr>
        <w:instrText>日印發))</w:instrText>
      </w:r>
      <w:r>
        <w:rPr>
          <w:rFonts w:ascii="細明體" w:hAnsi="細明體"/>
        </w:rPr>
        <w:fldChar w:fldCharType="end"/>
      </w:r>
    </w:p>
    <w:p w14:paraId="1D031363" w14:textId="77777777" w:rsidR="0096069E" w:rsidRDefault="0096069E" w:rsidP="0096069E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96069E" w14:paraId="52BB3339" w14:textId="77777777" w:rsidTr="00385CE6">
        <w:tc>
          <w:tcPr>
            <w:tcW w:w="0" w:type="auto"/>
            <w:vAlign w:val="center"/>
          </w:tcPr>
          <w:p w14:paraId="1A0B8C2B" w14:textId="77777777" w:rsidR="0096069E" w:rsidRDefault="0096069E" w:rsidP="00385CE6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80D00DF" w14:textId="77777777" w:rsidR="0096069E" w:rsidRDefault="0096069E" w:rsidP="00385CE6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35E74E25" w14:textId="77777777" w:rsidR="0096069E" w:rsidRDefault="0096069E" w:rsidP="00385CE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5ADA0D6" w14:textId="77777777" w:rsidR="0096069E" w:rsidRDefault="0096069E" w:rsidP="00385CE6">
            <w:pPr>
              <w:pStyle w:val="affff5"/>
              <w:jc w:val="distribute"/>
              <w:rPr>
                <w:rFonts w:hint="eastAsia"/>
              </w:rPr>
            </w:pPr>
            <w:r>
              <w:t>11007960</w:t>
            </w:r>
          </w:p>
        </w:tc>
        <w:tc>
          <w:tcPr>
            <w:tcW w:w="0" w:type="auto"/>
            <w:vAlign w:val="center"/>
          </w:tcPr>
          <w:p w14:paraId="70FFD87A" w14:textId="77777777" w:rsidR="0096069E" w:rsidRDefault="0096069E" w:rsidP="00385CE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220BD01" w14:textId="77777777" w:rsidR="0096069E" w:rsidRDefault="0096069E" w:rsidP="00385CE6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CFF8C6E" w14:textId="77777777" w:rsidR="0096069E" w:rsidRDefault="0096069E" w:rsidP="00385CE6">
            <w:pPr>
              <w:pStyle w:val="affff5"/>
              <w:rPr>
                <w:rFonts w:hint="eastAsia"/>
              </w:rPr>
            </w:pPr>
          </w:p>
        </w:tc>
      </w:tr>
    </w:tbl>
    <w:p w14:paraId="72A8F4AF" w14:textId="77777777" w:rsidR="0096069E" w:rsidRDefault="0096069E" w:rsidP="0096069E">
      <w:pPr>
        <w:pStyle w:val="afb"/>
        <w:spacing w:line="600" w:lineRule="exact"/>
        <w:ind w:left="1382" w:hanging="855"/>
        <w:rPr>
          <w:rFonts w:hint="eastAsia"/>
        </w:rPr>
      </w:pPr>
    </w:p>
    <w:p w14:paraId="56BFDBC1" w14:textId="77777777" w:rsidR="0096069E" w:rsidRDefault="0096069E" w:rsidP="0096069E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3537A8">
        <w:rPr>
          <w:rFonts w:hint="eastAsia"/>
          <w:spacing w:val="-2"/>
        </w:rPr>
        <w:t>本院委員邱若華、蘇清泉等</w:t>
      </w:r>
      <w:r w:rsidRPr="003537A8">
        <w:rPr>
          <w:rFonts w:hint="eastAsia"/>
          <w:spacing w:val="-2"/>
        </w:rPr>
        <w:t>21</w:t>
      </w:r>
      <w:r w:rsidRPr="003537A8">
        <w:rPr>
          <w:rFonts w:hint="eastAsia"/>
          <w:spacing w:val="-2"/>
        </w:rPr>
        <w:t>人，鑒於</w:t>
      </w:r>
      <w:r w:rsidRPr="003537A8">
        <w:rPr>
          <w:rFonts w:hint="eastAsia"/>
          <w:spacing w:val="-2"/>
        </w:rPr>
        <w:t>112</w:t>
      </w:r>
      <w:r w:rsidRPr="003537A8">
        <w:rPr>
          <w:rFonts w:hint="eastAsia"/>
          <w:spacing w:val="-2"/>
        </w:rPr>
        <w:t>年</w:t>
      </w:r>
      <w:r w:rsidRPr="003537A8">
        <w:rPr>
          <w:rFonts w:hint="eastAsia"/>
          <w:spacing w:val="-2"/>
        </w:rPr>
        <w:t>8</w:t>
      </w:r>
      <w:r w:rsidRPr="003537A8">
        <w:rPr>
          <w:rFonts w:hint="eastAsia"/>
          <w:spacing w:val="-2"/>
        </w:rPr>
        <w:t>月</w:t>
      </w:r>
      <w:r w:rsidRPr="003537A8">
        <w:rPr>
          <w:rFonts w:hint="eastAsia"/>
          <w:spacing w:val="-2"/>
        </w:rPr>
        <w:t>1</w:t>
      </w:r>
      <w:r w:rsidRPr="003537A8">
        <w:rPr>
          <w:rFonts w:hint="eastAsia"/>
          <w:spacing w:val="-2"/>
        </w:rPr>
        <w:t>日農業</w:t>
      </w:r>
      <w:r>
        <w:rPr>
          <w:rFonts w:hint="eastAsia"/>
        </w:rPr>
        <w:t>部為</w:t>
      </w:r>
      <w:r w:rsidRPr="00F05AE5">
        <w:rPr>
          <w:rFonts w:hint="eastAsia"/>
          <w:spacing w:val="8"/>
        </w:rPr>
        <w:t>回應農業界期盼，因應氣候變遷、區域衝突加劇、農業</w:t>
      </w:r>
      <w:r>
        <w:rPr>
          <w:rFonts w:hint="eastAsia"/>
        </w:rPr>
        <w:t>需積極轉型，農委會配合行政院組織改造，改制為農業部，惟農業保險條例之主管機關尚未跟隨修法，而近來氣候變遷劇</w:t>
      </w:r>
      <w:r w:rsidRPr="00F05AE5">
        <w:rPr>
          <w:rFonts w:hint="eastAsia"/>
          <w:spacing w:val="8"/>
        </w:rPr>
        <w:t>烈及各式自然因素，導致農業經營容易受天然災害影響</w:t>
      </w:r>
      <w:r>
        <w:rPr>
          <w:rFonts w:hint="eastAsia"/>
        </w:rPr>
        <w:t>收益，以本年度為例凱米颱風造成全國農損高達十一億元。為有效分擔農民農業經驗之風險，保障農民所得，政府提出農</w:t>
      </w:r>
      <w:r w:rsidRPr="00F05AE5">
        <w:rPr>
          <w:rFonts w:hint="eastAsia"/>
          <w:spacing w:val="8"/>
        </w:rPr>
        <w:t>業保險制度，惟本法對於投保農業保險之保險費補助的</w:t>
      </w:r>
      <w:r>
        <w:rPr>
          <w:rFonts w:hint="eastAsia"/>
        </w:rPr>
        <w:t>部</w:t>
      </w:r>
      <w:r w:rsidRPr="00F05AE5">
        <w:rPr>
          <w:rFonts w:hint="eastAsia"/>
          <w:spacing w:val="8"/>
        </w:rPr>
        <w:t>分，規定過於僵化，無法趕上農業經營各種風險變化，</w:t>
      </w:r>
      <w:r>
        <w:rPr>
          <w:rFonts w:hint="eastAsia"/>
        </w:rPr>
        <w:t>亦</w:t>
      </w:r>
      <w:r w:rsidRPr="00F05AE5">
        <w:rPr>
          <w:rFonts w:hint="eastAsia"/>
          <w:spacing w:val="8"/>
        </w:rPr>
        <w:t>無法製造誘因吸引農民投保。農業部於</w:t>
      </w:r>
      <w:r w:rsidRPr="00F05AE5">
        <w:rPr>
          <w:rFonts w:hint="eastAsia"/>
          <w:spacing w:val="8"/>
        </w:rPr>
        <w:t>112</w:t>
      </w:r>
      <w:r w:rsidRPr="00F05AE5">
        <w:rPr>
          <w:rFonts w:hint="eastAsia"/>
          <w:spacing w:val="8"/>
        </w:rPr>
        <w:t>年底表示其農業保險已開辦廿七種品項、四十三張保單，整體覆蓋率</w:t>
      </w:r>
      <w:r>
        <w:rPr>
          <w:rFonts w:hint="eastAsia"/>
        </w:rPr>
        <w:t>五成二五，惟若扣除強制性保險，扣除豬隻死亡保險覆蓋率百分之百、水稻收入保險覆蓋率八成，農業保險自願投保者僅</w:t>
      </w:r>
      <w:r w:rsidRPr="00F05AE5">
        <w:rPr>
          <w:rFonts w:hint="eastAsia"/>
          <w:spacing w:val="8"/>
        </w:rPr>
        <w:t>百分之六點一七，並且比往年覆蓋率下降，尤以漁產和</w:t>
      </w:r>
      <w:r>
        <w:rPr>
          <w:rFonts w:hint="eastAsia"/>
        </w:rPr>
        <w:t>農</w:t>
      </w:r>
      <w:r w:rsidRPr="00F05AE5">
        <w:rPr>
          <w:rFonts w:hint="eastAsia"/>
          <w:spacing w:val="-6"/>
        </w:rPr>
        <w:t>作物保險覆蓋率約百分之二點四三、百分之二點八，比</w:t>
      </w:r>
      <w:r w:rsidRPr="00F05AE5">
        <w:rPr>
          <w:rFonts w:hint="eastAsia"/>
          <w:spacing w:val="-6"/>
        </w:rPr>
        <w:t>107</w:t>
      </w:r>
      <w:r>
        <w:rPr>
          <w:rFonts w:hint="eastAsia"/>
        </w:rPr>
        <w:t>年覆</w:t>
      </w:r>
      <w:r w:rsidRPr="00F05AE5">
        <w:rPr>
          <w:rFonts w:hint="eastAsia"/>
          <w:spacing w:val="0"/>
        </w:rPr>
        <w:t>蓋率相比甚至更低，觀其近年雞蛋、肉品畜產價格波動大</w:t>
      </w:r>
      <w:r>
        <w:rPr>
          <w:rFonts w:hint="eastAsia"/>
        </w:rPr>
        <w:t>，畜產品覆蓋率竟亦未達兩成，農業保險建立農業保險制度，填補天然災害或其他事故對農、林、漁、牧業之損失，提高農</w:t>
      </w:r>
      <w:r w:rsidRPr="00F05AE5">
        <w:rPr>
          <w:rFonts w:hint="eastAsia"/>
          <w:spacing w:val="8"/>
        </w:rPr>
        <w:t>業經營保障，安定農民收入的政策立意無法順利推廣，</w:t>
      </w:r>
      <w:r>
        <w:rPr>
          <w:rFonts w:hint="eastAsia"/>
        </w:rPr>
        <w:t>為</w:t>
      </w:r>
      <w:r w:rsidRPr="00F05AE5">
        <w:rPr>
          <w:rFonts w:hint="eastAsia"/>
          <w:spacing w:val="8"/>
        </w:rPr>
        <w:t>有效提升農民投保意願，爰擬具「農業保險法第二條及</w:t>
      </w:r>
      <w:r>
        <w:rPr>
          <w:rFonts w:hint="eastAsia"/>
        </w:rPr>
        <w:t>第十條條文修正草案」，藉此臻全農業保險體制、以及透過彈性制度吸引農民投保農業保險。是否有當？敬請公決。</w:t>
      </w:r>
    </w:p>
    <w:p w14:paraId="195E5076" w14:textId="77777777" w:rsidR="0096069E" w:rsidRDefault="0096069E" w:rsidP="0096069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提案人：邱若華　　蘇清泉　　</w:t>
      </w:r>
    </w:p>
    <w:p w14:paraId="52416E12" w14:textId="77777777" w:rsidR="0096069E" w:rsidRDefault="0096069E" w:rsidP="0096069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連署人：林德福　　陳玉珍　　顏寬恒　　林沛祥　　黃健豪　　王鴻薇　　許宇甄　　牛煦庭　　李彥秀　　黃　仁　　翁曉玲　　盧縣一　　林倩綺　　黃建賓　　羅明才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 w:rsidRPr="0096069E">
        <w:rPr>
          <w:rFonts w:ascii="細明體" w:hAnsi="細明體" w:hint="eastAsia"/>
          <w:spacing w:val="-61"/>
        </w:rPr>
        <w:t xml:space="preserve">　</w:t>
      </w:r>
      <w:r>
        <w:rPr>
          <w:rFonts w:hint="eastAsia"/>
        </w:rPr>
        <w:t xml:space="preserve">陳雪生　　洪孟楷　　魯明哲　　</w:t>
      </w:r>
    </w:p>
    <w:p w14:paraId="33289303" w14:textId="77777777" w:rsidR="0096069E" w:rsidRDefault="0096069E" w:rsidP="0096069E"/>
    <w:p w14:paraId="369CB833" w14:textId="77777777" w:rsidR="0096069E" w:rsidRDefault="0096069E" w:rsidP="0096069E">
      <w:pPr>
        <w:sectPr w:rsidR="0096069E" w:rsidSect="005A611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5"/>
          <w:cols w:space="720"/>
          <w:docGrid w:type="linesAndChars" w:linePitch="335" w:charSpace="200"/>
        </w:sectPr>
      </w:pPr>
    </w:p>
    <w:p w14:paraId="35535BC3" w14:textId="77777777" w:rsidR="0096069E" w:rsidRDefault="0096069E" w:rsidP="00A64549">
      <w:pPr>
        <w:spacing w:line="14" w:lineRule="exact"/>
        <w:sectPr w:rsidR="0096069E" w:rsidSect="0096069E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96069E" w14:paraId="04F68ACF" w14:textId="77777777" w:rsidTr="00385CE6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F41C82" w14:textId="77777777" w:rsidR="0096069E" w:rsidRPr="00385CE6" w:rsidRDefault="0096069E" w:rsidP="00385CE6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385CE6">
              <w:rPr>
                <w:rFonts w:ascii="標楷體" w:eastAsia="標楷體" w:hAnsi="標楷體"/>
                <w:sz w:val="28"/>
              </w:rPr>
              <w:br w:type="page"/>
              <w:t>農業保險法第二條及第十條條文修正草案對照表</w:t>
            </w:r>
            <w:bookmarkStart w:id="0" w:name="TA3390313"/>
            <w:bookmarkEnd w:id="0"/>
          </w:p>
        </w:tc>
      </w:tr>
      <w:tr w:rsidR="0096069E" w14:paraId="7BCEEE02" w14:textId="77777777" w:rsidTr="00385CE6">
        <w:tc>
          <w:tcPr>
            <w:tcW w:w="3042" w:type="dxa"/>
            <w:tcBorders>
              <w:top w:val="nil"/>
            </w:tcBorders>
          </w:tcPr>
          <w:p w14:paraId="0137EA0A" w14:textId="77777777" w:rsidR="0096069E" w:rsidRDefault="00AA20F2" w:rsidP="00385CE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807C6C6">
                <v:line id="DW9991070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96069E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91A3602" w14:textId="77777777" w:rsidR="0096069E" w:rsidRDefault="0096069E" w:rsidP="00385CE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D96C34B" w14:textId="77777777" w:rsidR="0096069E" w:rsidRDefault="0096069E" w:rsidP="00385CE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96069E" w14:paraId="3B751B2E" w14:textId="77777777" w:rsidTr="00385CE6">
        <w:tc>
          <w:tcPr>
            <w:tcW w:w="3042" w:type="dxa"/>
          </w:tcPr>
          <w:p w14:paraId="4C8DB3CB" w14:textId="77777777" w:rsidR="0096069E" w:rsidRDefault="0096069E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本法之主管機關為</w:t>
            </w:r>
            <w:r w:rsidRPr="00385CE6">
              <w:rPr>
                <w:rFonts w:hint="eastAsia"/>
                <w:u w:val="single"/>
              </w:rPr>
              <w:t>農業部</w:t>
            </w:r>
            <w:r>
              <w:rPr>
                <w:rFonts w:hint="eastAsia"/>
              </w:rPr>
              <w:t>。</w:t>
            </w:r>
          </w:p>
        </w:tc>
        <w:tc>
          <w:tcPr>
            <w:tcW w:w="3043" w:type="dxa"/>
          </w:tcPr>
          <w:p w14:paraId="73375054" w14:textId="77777777" w:rsidR="0096069E" w:rsidRDefault="0096069E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本法之主管機關為行政院農業委員會。</w:t>
            </w:r>
          </w:p>
        </w:tc>
        <w:tc>
          <w:tcPr>
            <w:tcW w:w="3043" w:type="dxa"/>
          </w:tcPr>
          <w:p w14:paraId="2C11A1B3" w14:textId="77777777" w:rsidR="0096069E" w:rsidRDefault="0096069E" w:rsidP="00385CE6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日農業部為回應農業界期盼，因應氣候變遷、區域衝突加劇、農業需積極轉型，農委會配合行政院組織改造，改制為農業部。</w:t>
            </w:r>
          </w:p>
        </w:tc>
      </w:tr>
      <w:tr w:rsidR="0096069E" w14:paraId="49554EAB" w14:textId="77777777" w:rsidTr="00385CE6">
        <w:tc>
          <w:tcPr>
            <w:tcW w:w="3042" w:type="dxa"/>
          </w:tcPr>
          <w:p w14:paraId="16A094AC" w14:textId="77777777" w:rsidR="0096069E" w:rsidRDefault="00AA20F2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D619230">
                <v:line id="DW7122613" o:spid="_x0000_s1028" style="position:absolute;left:0;text-align:left;z-index:251657216;mso-position-horizontal-relative:text;mso-position-vertical-relative:text" from="-2.2pt,347.9pt" to="455.6pt,347.9pt" strokeweight="1.5pt"/>
              </w:pict>
            </w:r>
            <w:r w:rsidR="0096069E">
              <w:rPr>
                <w:rFonts w:hint="eastAsia"/>
              </w:rPr>
              <w:t>第十條　主</w:t>
            </w:r>
            <w:r w:rsidR="0096069E" w:rsidRPr="00AA20F2">
              <w:rPr>
                <w:rFonts w:hint="eastAsia"/>
                <w:spacing w:val="2"/>
                <w:kern w:val="0"/>
              </w:rPr>
              <w:t>管機關得對要保人投保農業保險之保險費予以補助；其補助比率，得依保險標的及險種而定，於本法施行後五年內，以百分之七十五為上限；施行後第六年起，以百分之六十為上限，但屬強制投保者，不在此</w:t>
            </w:r>
            <w:r w:rsidR="0096069E">
              <w:rPr>
                <w:rFonts w:hint="eastAsia"/>
              </w:rPr>
              <w:t>限。</w:t>
            </w:r>
          </w:p>
          <w:p w14:paraId="29743F9C" w14:textId="77777777" w:rsidR="0096069E" w:rsidRDefault="0096069E" w:rsidP="00385CE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385CE6">
              <w:rPr>
                <w:rFonts w:hint="eastAsia"/>
                <w:u w:val="single"/>
              </w:rPr>
              <w:t>前項</w:t>
            </w:r>
            <w:r w:rsidRPr="00AA20F2">
              <w:rPr>
                <w:rFonts w:hint="eastAsia"/>
                <w:spacing w:val="2"/>
                <w:kern w:val="0"/>
                <w:u w:val="single"/>
              </w:rPr>
              <w:t>補助比率，主管機關應考量農業發展之需要定期檢討、調</w:t>
            </w:r>
            <w:r w:rsidRPr="00385CE6">
              <w:rPr>
                <w:rFonts w:hint="eastAsia"/>
                <w:u w:val="single"/>
              </w:rPr>
              <w:t>整。</w:t>
            </w:r>
          </w:p>
          <w:p w14:paraId="6BB91531" w14:textId="77777777" w:rsidR="0096069E" w:rsidRDefault="0096069E" w:rsidP="00385CE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 w:rsidRPr="00AA20F2">
              <w:rPr>
                <w:rFonts w:hint="eastAsia"/>
                <w:spacing w:val="2"/>
                <w:kern w:val="0"/>
              </w:rPr>
              <w:t>管機關得視保險標的、險種、保險費補助之對象及比率，調整農業天然災害救助辦法之現金救助</w:t>
            </w:r>
            <w:r>
              <w:rPr>
                <w:rFonts w:hint="eastAsia"/>
              </w:rPr>
              <w:t>額度。</w:t>
            </w:r>
          </w:p>
          <w:p w14:paraId="366EEA9E" w14:textId="77777777" w:rsidR="0096069E" w:rsidRDefault="0096069E" w:rsidP="00385CE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Pr="00AA20F2">
              <w:rPr>
                <w:rFonts w:hint="eastAsia"/>
                <w:spacing w:val="2"/>
                <w:kern w:val="0"/>
              </w:rPr>
              <w:t>一項保險費補助之對象、比率、額度、申請程序、核發、補助之廢止及其他應遵行事項之辦法，由主管機關定</w:t>
            </w:r>
            <w:r>
              <w:rPr>
                <w:rFonts w:hint="eastAsia"/>
              </w:rPr>
              <w:t>之。</w:t>
            </w:r>
          </w:p>
        </w:tc>
        <w:tc>
          <w:tcPr>
            <w:tcW w:w="3043" w:type="dxa"/>
          </w:tcPr>
          <w:p w14:paraId="582B85F1" w14:textId="77777777" w:rsidR="0096069E" w:rsidRDefault="0096069E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第十條　主</w:t>
            </w:r>
            <w:r w:rsidRPr="00AA20F2">
              <w:rPr>
                <w:rFonts w:hint="eastAsia"/>
                <w:spacing w:val="2"/>
                <w:kern w:val="0"/>
              </w:rPr>
              <w:t>管機關得對要保人投保農業保險之保險費予以補助；其補助比率，得依保險標的及險種而定，於本法施行後五年內，以百分之七十五為上限；施行後第六年起，以百分之六十為上限，但屬強制投保者，不在此</w:t>
            </w:r>
            <w:r>
              <w:rPr>
                <w:rFonts w:hint="eastAsia"/>
              </w:rPr>
              <w:t>限。</w:t>
            </w:r>
          </w:p>
          <w:p w14:paraId="18BE4086" w14:textId="77777777" w:rsidR="0096069E" w:rsidRDefault="0096069E" w:rsidP="00385CE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 w:rsidRPr="00AA20F2">
              <w:rPr>
                <w:rFonts w:hint="eastAsia"/>
                <w:spacing w:val="2"/>
                <w:kern w:val="0"/>
              </w:rPr>
              <w:t>管機關得視保險標的、險種、保險費補助之對象及比率，調整農業天然災害救助辦法之現金救助額度</w:t>
            </w:r>
            <w:r>
              <w:rPr>
                <w:rFonts w:hint="eastAsia"/>
              </w:rPr>
              <w:t>。</w:t>
            </w:r>
          </w:p>
          <w:p w14:paraId="55BE2394" w14:textId="77777777" w:rsidR="0096069E" w:rsidRDefault="0096069E" w:rsidP="00385CE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Pr="00AA20F2">
              <w:rPr>
                <w:rFonts w:hint="eastAsia"/>
                <w:spacing w:val="2"/>
                <w:kern w:val="0"/>
              </w:rPr>
              <w:t>一項保險費補助之對象、比率、額度、申請程序、核發、補助之廢止及其他應遵行事項之辦法，由主管機關定</w:t>
            </w:r>
            <w:r>
              <w:rPr>
                <w:rFonts w:hint="eastAsia"/>
              </w:rPr>
              <w:t>之。</w:t>
            </w:r>
          </w:p>
        </w:tc>
        <w:tc>
          <w:tcPr>
            <w:tcW w:w="3043" w:type="dxa"/>
          </w:tcPr>
          <w:p w14:paraId="7A67C8DE" w14:textId="77777777" w:rsidR="0096069E" w:rsidRDefault="0096069E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近來氣候變遷劇烈及各式自然因素，導致農業經營容易受天然災害影響收益，導致農民收益極度不穩定，為有效分擔農民農業經驗之風險，保障農民所得，政府提出農業保險制度，惟本法對於投保農業保險之保險費補助的部分，規定過於僵化，無法趕上農業經營各種風險變化，亦無法製造誘因吸引農民投保。</w:t>
            </w:r>
          </w:p>
          <w:p w14:paraId="7A91E042" w14:textId="77777777" w:rsidR="0096069E" w:rsidRDefault="0096069E" w:rsidP="00385CE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有效建立具有彈性的保險制度，藉此吸引農民投保農業保險、且臻全農民福利，爰對於農業保險補助比率，提出彈性作法，授權主管機關考量農業發展之實際需求，定期檢討調整農業保險補助款，藉此解決農民收益風險、及農業保險推動時所遇之低覆蓋率問題。</w:t>
            </w:r>
          </w:p>
        </w:tc>
      </w:tr>
    </w:tbl>
    <w:p w14:paraId="68B7D85A" w14:textId="77777777" w:rsidR="003537A8" w:rsidRDefault="003537A8" w:rsidP="0096069E"/>
    <w:p w14:paraId="6FF3D38D" w14:textId="77777777" w:rsidR="00D22A25" w:rsidRPr="00441B24" w:rsidRDefault="003537A8" w:rsidP="0096069E">
      <w:pPr>
        <w:rPr>
          <w:rFonts w:hint="eastAsia"/>
        </w:rPr>
      </w:pPr>
      <w:r>
        <w:br w:type="page"/>
      </w:r>
    </w:p>
    <w:sectPr w:rsidR="00D22A25" w:rsidRPr="00441B24" w:rsidSect="0096069E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06488" w14:textId="77777777" w:rsidR="00DC3D47" w:rsidRDefault="00DC3D47">
      <w:r>
        <w:separator/>
      </w:r>
    </w:p>
  </w:endnote>
  <w:endnote w:type="continuationSeparator" w:id="0">
    <w:p w14:paraId="5DC91050" w14:textId="77777777" w:rsidR="00DC3D47" w:rsidRDefault="00DC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6E3E" w14:textId="77777777" w:rsidR="003537A8" w:rsidRPr="005A611E" w:rsidRDefault="005A611E" w:rsidP="005A611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37437E">
      <w:t>38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1134" w14:textId="77777777" w:rsidR="003537A8" w:rsidRPr="005A611E" w:rsidRDefault="005A611E" w:rsidP="005A611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DC3D47"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AB308" w14:textId="77777777" w:rsidR="00DC3D47" w:rsidRDefault="00DC3D47">
      <w:r>
        <w:separator/>
      </w:r>
    </w:p>
  </w:footnote>
  <w:footnote w:type="continuationSeparator" w:id="0">
    <w:p w14:paraId="6BFA0C8C" w14:textId="77777777" w:rsidR="00DC3D47" w:rsidRDefault="00DC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739F8" w14:textId="77777777" w:rsidR="003537A8" w:rsidRPr="005A611E" w:rsidRDefault="005A611E" w:rsidP="005A611E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1BBCB" w14:textId="77777777" w:rsidR="003537A8" w:rsidRPr="005A611E" w:rsidRDefault="005A611E" w:rsidP="005A611E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424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69E"/>
    <w:rsid w:val="00021974"/>
    <w:rsid w:val="000322E4"/>
    <w:rsid w:val="00034179"/>
    <w:rsid w:val="0006260D"/>
    <w:rsid w:val="0007483B"/>
    <w:rsid w:val="00092EFA"/>
    <w:rsid w:val="000A028C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109A"/>
    <w:rsid w:val="002A509E"/>
    <w:rsid w:val="002C335B"/>
    <w:rsid w:val="002D05E0"/>
    <w:rsid w:val="003516B8"/>
    <w:rsid w:val="003537A8"/>
    <w:rsid w:val="00355CB3"/>
    <w:rsid w:val="00360394"/>
    <w:rsid w:val="00362E94"/>
    <w:rsid w:val="00372E8D"/>
    <w:rsid w:val="0037437E"/>
    <w:rsid w:val="00385CE6"/>
    <w:rsid w:val="00387860"/>
    <w:rsid w:val="00395E18"/>
    <w:rsid w:val="003A00D7"/>
    <w:rsid w:val="003A6947"/>
    <w:rsid w:val="003B341B"/>
    <w:rsid w:val="003B68B5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97AB6"/>
    <w:rsid w:val="004C459D"/>
    <w:rsid w:val="004D78BA"/>
    <w:rsid w:val="004E74DF"/>
    <w:rsid w:val="004F17A8"/>
    <w:rsid w:val="0053569A"/>
    <w:rsid w:val="00540200"/>
    <w:rsid w:val="00541946"/>
    <w:rsid w:val="00542984"/>
    <w:rsid w:val="00552448"/>
    <w:rsid w:val="00572D70"/>
    <w:rsid w:val="005A611E"/>
    <w:rsid w:val="005B1DB0"/>
    <w:rsid w:val="005C1235"/>
    <w:rsid w:val="005D380D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324E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069E"/>
    <w:rsid w:val="00963798"/>
    <w:rsid w:val="00992003"/>
    <w:rsid w:val="009C16B2"/>
    <w:rsid w:val="009C3904"/>
    <w:rsid w:val="009D3F34"/>
    <w:rsid w:val="009D793C"/>
    <w:rsid w:val="009E10F6"/>
    <w:rsid w:val="009F268A"/>
    <w:rsid w:val="00A05B7F"/>
    <w:rsid w:val="00A0600A"/>
    <w:rsid w:val="00A13259"/>
    <w:rsid w:val="00A32A9C"/>
    <w:rsid w:val="00A64549"/>
    <w:rsid w:val="00A678DC"/>
    <w:rsid w:val="00A80A44"/>
    <w:rsid w:val="00A86BD4"/>
    <w:rsid w:val="00A876DC"/>
    <w:rsid w:val="00AA20F2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6107A"/>
    <w:rsid w:val="00BA71D7"/>
    <w:rsid w:val="00BB5684"/>
    <w:rsid w:val="00BE0A55"/>
    <w:rsid w:val="00BF63AF"/>
    <w:rsid w:val="00C06454"/>
    <w:rsid w:val="00C201E0"/>
    <w:rsid w:val="00C216C6"/>
    <w:rsid w:val="00C50091"/>
    <w:rsid w:val="00C56D95"/>
    <w:rsid w:val="00C84B2E"/>
    <w:rsid w:val="00C9556F"/>
    <w:rsid w:val="00C9653B"/>
    <w:rsid w:val="00CB2A84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C3D47"/>
    <w:rsid w:val="00DE0D1A"/>
    <w:rsid w:val="00DF37C2"/>
    <w:rsid w:val="00DF389A"/>
    <w:rsid w:val="00E01CEE"/>
    <w:rsid w:val="00E049FB"/>
    <w:rsid w:val="00E10D3F"/>
    <w:rsid w:val="00E174AB"/>
    <w:rsid w:val="00E20354"/>
    <w:rsid w:val="00E21EEE"/>
    <w:rsid w:val="00E42982"/>
    <w:rsid w:val="00E51C63"/>
    <w:rsid w:val="00E57D24"/>
    <w:rsid w:val="00E62000"/>
    <w:rsid w:val="00E67FFE"/>
    <w:rsid w:val="00E72EE7"/>
    <w:rsid w:val="00EA02A7"/>
    <w:rsid w:val="00EC145C"/>
    <w:rsid w:val="00ED580D"/>
    <w:rsid w:val="00ED5C0E"/>
    <w:rsid w:val="00ED5E9D"/>
    <w:rsid w:val="00F05AE5"/>
    <w:rsid w:val="00F1464A"/>
    <w:rsid w:val="00F30B58"/>
    <w:rsid w:val="00F474B2"/>
    <w:rsid w:val="00F61EC1"/>
    <w:rsid w:val="00F71E07"/>
    <w:rsid w:val="00F82284"/>
    <w:rsid w:val="00F85C4D"/>
    <w:rsid w:val="00F92C63"/>
    <w:rsid w:val="00F96148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508CA0"/>
  <w15:chartTrackingRefBased/>
  <w15:docId w15:val="{311E491C-3A1B-493D-9D71-9A3D50D8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F974D-0D9D-4940-BA36-D565817A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>11;2;11</cp:keywords>
  <dc:description>委35;委38;4;議案202110079600000;收文202110079600000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