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A02F" w14:textId="77777777" w:rsidR="00B34FF1" w:rsidRDefault="00B34FF1" w:rsidP="00B34FF1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215071">
        <w:rPr>
          <w:rFonts w:hint="eastAsia"/>
        </w:rPr>
        <w:t>議案編號：</w:t>
      </w:r>
      <w:r w:rsidR="00215071">
        <w:rPr>
          <w:rFonts w:hint="eastAsia"/>
        </w:rPr>
        <w:t>202110148480000</w:t>
      </w:r>
    </w:p>
    <w:p w14:paraId="663619BE" w14:textId="77777777" w:rsidR="00B34FF1" w:rsidRDefault="00B34FF1" w:rsidP="00B34FF1">
      <w:pPr>
        <w:snapToGrid w:val="0"/>
        <w:ind w:leftChars="400" w:left="844"/>
        <w:rPr>
          <w:rFonts w:ascii="細明體" w:hAnsi="細明體" w:hint="eastAsia"/>
        </w:rPr>
      </w:pPr>
      <w:r w:rsidRPr="00B34FF1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\o\ad(\s\up5(（中華民國41年9月起編號）),\s\do5(中華民國114年7月30日印發))</w:instrText>
      </w:r>
      <w:r>
        <w:rPr>
          <w:rFonts w:ascii="細明體" w:hAnsi="細明體"/>
        </w:rPr>
        <w:fldChar w:fldCharType="end"/>
      </w:r>
    </w:p>
    <w:p w14:paraId="448672CD" w14:textId="77777777" w:rsidR="00B34FF1" w:rsidRDefault="00B34FF1" w:rsidP="00B34FF1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34FF1" w14:paraId="7A6ADFCC" w14:textId="77777777" w:rsidTr="000272F3">
        <w:tc>
          <w:tcPr>
            <w:tcW w:w="0" w:type="auto"/>
            <w:vAlign w:val="center"/>
          </w:tcPr>
          <w:p w14:paraId="74EF0813" w14:textId="77777777" w:rsidR="00B34FF1" w:rsidRDefault="00B34FF1" w:rsidP="000272F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115A66F" w14:textId="77777777" w:rsidR="00B34FF1" w:rsidRDefault="00B34FF1" w:rsidP="000272F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69EA899" w14:textId="77777777" w:rsidR="00B34FF1" w:rsidRDefault="00B34FF1" w:rsidP="000272F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FB6B8DF" w14:textId="77777777" w:rsidR="00B34FF1" w:rsidRDefault="00B34FF1" w:rsidP="000272F3">
            <w:pPr>
              <w:pStyle w:val="affff5"/>
              <w:jc w:val="distribute"/>
              <w:rPr>
                <w:rFonts w:hint="eastAsia"/>
              </w:rPr>
            </w:pPr>
            <w:r>
              <w:t>11014848</w:t>
            </w:r>
          </w:p>
        </w:tc>
        <w:tc>
          <w:tcPr>
            <w:tcW w:w="0" w:type="auto"/>
            <w:vAlign w:val="center"/>
          </w:tcPr>
          <w:p w14:paraId="6FDEFAD5" w14:textId="77777777" w:rsidR="00B34FF1" w:rsidRDefault="00B34FF1" w:rsidP="000272F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849A394" w14:textId="77777777" w:rsidR="00B34FF1" w:rsidRDefault="00B34FF1" w:rsidP="000272F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C155BAE" w14:textId="77777777" w:rsidR="00B34FF1" w:rsidRDefault="00B34FF1" w:rsidP="000272F3">
            <w:pPr>
              <w:pStyle w:val="affff5"/>
              <w:rPr>
                <w:rFonts w:hint="eastAsia"/>
              </w:rPr>
            </w:pPr>
          </w:p>
        </w:tc>
      </w:tr>
    </w:tbl>
    <w:p w14:paraId="7118A126" w14:textId="77777777" w:rsidR="00B34FF1" w:rsidRDefault="00B34FF1" w:rsidP="00B34FF1">
      <w:pPr>
        <w:pStyle w:val="afb"/>
        <w:spacing w:line="600" w:lineRule="exact"/>
        <w:ind w:left="1382" w:hanging="855"/>
        <w:rPr>
          <w:rFonts w:hint="eastAsia"/>
        </w:rPr>
      </w:pPr>
    </w:p>
    <w:p w14:paraId="58EB1B60" w14:textId="77777777" w:rsidR="00B34FF1" w:rsidRPr="00553CC6" w:rsidRDefault="00B34FF1" w:rsidP="001565A1">
      <w:pPr>
        <w:pStyle w:val="afb"/>
        <w:spacing w:line="520" w:lineRule="exact"/>
        <w:ind w:left="1382" w:hanging="855"/>
        <w:rPr>
          <w:rFonts w:hint="eastAsia"/>
          <w:spacing w:val="0"/>
        </w:rPr>
      </w:pPr>
      <w:r>
        <w:rPr>
          <w:rFonts w:hint="eastAsia"/>
        </w:rPr>
        <w:t>案由：</w:t>
      </w:r>
      <w:r w:rsidRPr="00553CC6">
        <w:rPr>
          <w:rFonts w:hint="eastAsia"/>
          <w:spacing w:val="0"/>
        </w:rPr>
        <w:t>本院委員徐欣瑩等</w:t>
      </w:r>
      <w:r w:rsidRPr="00553CC6">
        <w:rPr>
          <w:rFonts w:hint="eastAsia"/>
          <w:spacing w:val="0"/>
        </w:rPr>
        <w:t>20</w:t>
      </w:r>
      <w:r w:rsidRPr="00553CC6">
        <w:rPr>
          <w:rFonts w:hint="eastAsia"/>
          <w:spacing w:val="0"/>
        </w:rPr>
        <w:t>人，有鑑於市售藥品包裝、標籤及仿單之</w:t>
      </w:r>
      <w:r w:rsidRPr="00553CC6">
        <w:rPr>
          <w:rFonts w:hint="eastAsia"/>
        </w:rPr>
        <w:t>變更多屬形式或文字修訂，未影響藥品品質、安全性及其療</w:t>
      </w:r>
      <w:r w:rsidRPr="00553CC6">
        <w:rPr>
          <w:rFonts w:hint="eastAsia"/>
          <w:spacing w:val="0"/>
        </w:rPr>
        <w:t>效，且該變更前產品均已獲主管機關核准，實無回收再處理之必要。實務上，業者如依現行規定回收變更前產品，因內部品</w:t>
      </w:r>
      <w:r w:rsidRPr="00553CC6">
        <w:rPr>
          <w:rFonts w:hint="eastAsia"/>
        </w:rPr>
        <w:t>質管控標準，常須將產品銷毀，反易造成資源浪費及藥品短缺，不利民眾用藥權益，亦與政府藥品穩定供應政策方向相</w:t>
      </w:r>
      <w:r w:rsidRPr="00553CC6">
        <w:rPr>
          <w:rFonts w:hint="eastAsia"/>
          <w:spacing w:val="0"/>
        </w:rPr>
        <w:t>悖。國際間亦無強制回收處理之規定，故應刪除相關條文，並配</w:t>
      </w:r>
      <w:r w:rsidRPr="00553CC6">
        <w:rPr>
          <w:rFonts w:hint="eastAsia"/>
          <w:spacing w:val="-4"/>
        </w:rPr>
        <w:t>合調整處罰規定之適用範圍，以符合實務與國際趨勢，提</w:t>
      </w:r>
      <w:r w:rsidRPr="00553CC6">
        <w:rPr>
          <w:rFonts w:hint="eastAsia"/>
          <w:spacing w:val="0"/>
        </w:rPr>
        <w:t>升法</w:t>
      </w:r>
      <w:r w:rsidRPr="00553CC6">
        <w:rPr>
          <w:rFonts w:hint="eastAsia"/>
          <w:spacing w:val="-4"/>
        </w:rPr>
        <w:t>規合理性與執行效率，爰擬具「藥事法第八十條及第九十四</w:t>
      </w:r>
      <w:r w:rsidRPr="00553CC6">
        <w:rPr>
          <w:rFonts w:hint="eastAsia"/>
          <w:spacing w:val="0"/>
        </w:rPr>
        <w:t>條條文修正草案」。是否有當？敬請公決。</w:t>
      </w:r>
    </w:p>
    <w:p w14:paraId="4E86135B" w14:textId="77777777" w:rsidR="00B34FF1" w:rsidRPr="00B34FF1" w:rsidRDefault="00B34FF1" w:rsidP="00B34FF1">
      <w:pPr>
        <w:pStyle w:val="afb"/>
        <w:ind w:left="1382" w:hanging="855"/>
        <w:rPr>
          <w:rFonts w:hint="eastAsia"/>
        </w:rPr>
      </w:pPr>
    </w:p>
    <w:p w14:paraId="08A16FF7" w14:textId="77777777" w:rsidR="00B34FF1" w:rsidRDefault="00B34FF1" w:rsidP="001565A1">
      <w:pPr>
        <w:pStyle w:val="a4"/>
        <w:spacing w:line="460" w:lineRule="exact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34510B68" w14:textId="77777777" w:rsidR="00B34FF1" w:rsidRDefault="00B34FF1" w:rsidP="001565A1">
      <w:pPr>
        <w:pStyle w:val="afffff0"/>
        <w:spacing w:line="460" w:lineRule="exact"/>
        <w:ind w:left="633" w:hanging="422"/>
        <w:rPr>
          <w:rFonts w:hint="eastAsia"/>
        </w:rPr>
      </w:pPr>
      <w:r>
        <w:rPr>
          <w:rFonts w:hint="eastAsia"/>
        </w:rPr>
        <w:t>一、藥物包裝、標籤、仿單變更不涉及藥物品質問題，且變更前之產品業已經衛生主管機關核准，應不構成需要進行市售品回收必要性。</w:t>
      </w:r>
    </w:p>
    <w:p w14:paraId="242F62DC" w14:textId="77777777" w:rsidR="00B34FF1" w:rsidRDefault="00B34FF1" w:rsidP="001565A1">
      <w:pPr>
        <w:pStyle w:val="afffff0"/>
        <w:spacing w:line="460" w:lineRule="exact"/>
        <w:ind w:left="633" w:hanging="422"/>
        <w:rPr>
          <w:rFonts w:hint="eastAsia"/>
        </w:rPr>
      </w:pPr>
      <w:r>
        <w:rPr>
          <w:rFonts w:hint="eastAsia"/>
        </w:rPr>
        <w:t>二、一般藥商針對回收後之藥物因內部品質要求，皆須銷毀；對於有些供應不穩定之藥物反而增加藥物短缺之風險，有違政府之政策。</w:t>
      </w:r>
    </w:p>
    <w:p w14:paraId="48F04FBD" w14:textId="77777777" w:rsidR="00B34FF1" w:rsidRDefault="00B34FF1" w:rsidP="001565A1">
      <w:pPr>
        <w:pStyle w:val="afffff0"/>
        <w:spacing w:line="460" w:lineRule="exact"/>
        <w:ind w:left="633" w:hanging="422"/>
        <w:rPr>
          <w:rFonts w:hint="eastAsia"/>
        </w:rPr>
      </w:pPr>
      <w:r>
        <w:rPr>
          <w:rFonts w:hint="eastAsia"/>
        </w:rPr>
        <w:t>三、國際間並無針對單純藥物包裝、標籤、仿單變更而要求進行回收或驗章的慣例，符合實務與國際趨勢。</w:t>
      </w:r>
    </w:p>
    <w:p w14:paraId="462FD9E1" w14:textId="77777777" w:rsidR="00B34FF1" w:rsidRDefault="00B34FF1" w:rsidP="001565A1">
      <w:pPr>
        <w:pStyle w:val="afffff0"/>
        <w:spacing w:line="460" w:lineRule="exact"/>
        <w:ind w:left="633" w:hanging="422"/>
        <w:rPr>
          <w:rFonts w:hint="eastAsia"/>
        </w:rPr>
      </w:pPr>
      <w:r>
        <w:rPr>
          <w:rFonts w:hint="eastAsia"/>
        </w:rPr>
        <w:t>四、經與食藥署討論，倘藥品資訊有所異動，藥商會主動通知醫療院所及藥局，食藥署亦會於官網公告最新仿單與標示內容供民眾查詢，足以確保用藥安全，亦認同應檢討現行規定。</w:t>
      </w:r>
    </w:p>
    <w:p w14:paraId="34C66CDF" w14:textId="77777777" w:rsidR="00B34FF1" w:rsidRDefault="00B34FF1" w:rsidP="001565A1">
      <w:pPr>
        <w:spacing w:line="460" w:lineRule="exact"/>
      </w:pPr>
    </w:p>
    <w:p w14:paraId="3B4B8293" w14:textId="77777777" w:rsidR="001565A1" w:rsidRDefault="001565A1" w:rsidP="001565A1">
      <w:pPr>
        <w:spacing w:line="460" w:lineRule="exact"/>
        <w:rPr>
          <w:rFonts w:hint="eastAsia"/>
        </w:rPr>
      </w:pPr>
    </w:p>
    <w:p w14:paraId="5ADD19E4" w14:textId="77777777" w:rsidR="00B34FF1" w:rsidRDefault="00B34FF1" w:rsidP="001565A1">
      <w:pPr>
        <w:pStyle w:val="-"/>
        <w:spacing w:line="460" w:lineRule="exact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提案人：徐欣瑩　　</w:t>
      </w:r>
    </w:p>
    <w:p w14:paraId="6F372D85" w14:textId="77777777" w:rsidR="00B34FF1" w:rsidRDefault="00B34FF1" w:rsidP="001565A1">
      <w:pPr>
        <w:pStyle w:val="-"/>
        <w:spacing w:line="460" w:lineRule="exact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連署人：牛煦庭　　葉元之　　柯志恩　　羅明才　　丁學忠　　陳玉珍　　王育敏　　邱鎮軍　　徐巧芯　　林德福　　陳永康　　張智倫　　顏寬恒　　陳超明　　林倩綺　　廖先翔　　盧縣一　　游　顥　　楊瓊瓔　　</w:t>
      </w:r>
    </w:p>
    <w:p w14:paraId="32DA4486" w14:textId="77777777" w:rsidR="00B34FF1" w:rsidRDefault="00B34FF1" w:rsidP="00B34FF1">
      <w:pPr>
        <w:pStyle w:val="affffe"/>
        <w:ind w:firstLine="422"/>
        <w:sectPr w:rsidR="00B34FF1" w:rsidSect="000F741C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"/>
          <w:cols w:space="720"/>
          <w:docGrid w:type="linesAndChars" w:linePitch="335" w:charSpace="200"/>
        </w:sectPr>
      </w:pPr>
    </w:p>
    <w:p w14:paraId="7A83903C" w14:textId="77777777" w:rsidR="00B34FF1" w:rsidRDefault="00B34FF1" w:rsidP="00553CC6">
      <w:pPr>
        <w:spacing w:line="14" w:lineRule="exact"/>
        <w:sectPr w:rsidR="00B34FF1" w:rsidSect="00B34FF1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34FF1" w14:paraId="75496B20" w14:textId="77777777" w:rsidTr="000272F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1398C" w14:textId="77777777" w:rsidR="00B34FF1" w:rsidRPr="000272F3" w:rsidRDefault="00B34FF1" w:rsidP="000272F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0272F3">
              <w:rPr>
                <w:rFonts w:ascii="標楷體" w:eastAsia="標楷體" w:hAnsi="標楷體"/>
                <w:sz w:val="28"/>
              </w:rPr>
              <w:br w:type="page"/>
              <w:t>藥事法第八十條及第九十四條條文修正草案對照表</w:t>
            </w:r>
            <w:bookmarkStart w:id="0" w:name="TA6517907"/>
            <w:bookmarkEnd w:id="0"/>
          </w:p>
        </w:tc>
      </w:tr>
      <w:tr w:rsidR="00B34FF1" w14:paraId="1BDA5411" w14:textId="77777777" w:rsidTr="000272F3">
        <w:tc>
          <w:tcPr>
            <w:tcW w:w="3042" w:type="dxa"/>
            <w:tcBorders>
              <w:top w:val="nil"/>
            </w:tcBorders>
          </w:tcPr>
          <w:p w14:paraId="1C9F9E77" w14:textId="77777777" w:rsidR="00B34FF1" w:rsidRDefault="00B34FF1" w:rsidP="000272F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C6F83EB">
                <v:line id="DW1596730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28F0E2D" w14:textId="77777777" w:rsidR="00B34FF1" w:rsidRDefault="00B34FF1" w:rsidP="000272F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51FB11C" w14:textId="77777777" w:rsidR="00B34FF1" w:rsidRDefault="00B34FF1" w:rsidP="000272F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34FF1" w14:paraId="427E1111" w14:textId="77777777" w:rsidTr="000272F3">
        <w:tc>
          <w:tcPr>
            <w:tcW w:w="3042" w:type="dxa"/>
          </w:tcPr>
          <w:p w14:paraId="21D7E24D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第八十條　藥物有下列情形之一，其製造或輸入之業者，應即通知醫療機構、藥局及藥商，並依規定期限收回市售品，連同庫存品一併依本法有關規定處理：</w:t>
            </w:r>
          </w:p>
          <w:p w14:paraId="72115A71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一、原領有許可證，經公告禁止製造或輸入。</w:t>
            </w:r>
          </w:p>
          <w:p w14:paraId="1EC7A347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二、經依法認定為偽藥、劣藥或禁藥。</w:t>
            </w:r>
          </w:p>
          <w:p w14:paraId="6BCFA8F1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三、經依法認定為不良醫療器材或未經核准而製造、輸入之醫療器材。</w:t>
            </w:r>
          </w:p>
          <w:p w14:paraId="189110B3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四、藥物製造工廠，經檢查發現其藥物確有損害使用者生命、身體或健康之事實，或有損害之虞。</w:t>
            </w:r>
          </w:p>
          <w:p w14:paraId="103A7347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五、製造、輸入藥物許可證未申請展延或不准展延。</w:t>
            </w:r>
          </w:p>
          <w:p w14:paraId="2D6532E0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0272F3">
              <w:rPr>
                <w:rFonts w:hint="eastAsia"/>
                <w:u w:val="single"/>
              </w:rPr>
              <w:t>六</w:t>
            </w:r>
            <w:r>
              <w:rPr>
                <w:rFonts w:hint="eastAsia"/>
              </w:rPr>
              <w:t>、其他經中央衛生主管機關公告應回收。</w:t>
            </w:r>
          </w:p>
          <w:p w14:paraId="1E5D8B2D" w14:textId="77777777" w:rsidR="00B34FF1" w:rsidRDefault="00B34FF1" w:rsidP="000272F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製造、輸入業者回收前項各款藥物時，醫療機構、藥局及藥商應予配合。</w:t>
            </w:r>
          </w:p>
          <w:p w14:paraId="05B101FC" w14:textId="77777777" w:rsidR="00B34FF1" w:rsidRDefault="00B34FF1" w:rsidP="000272F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第一項應回收之藥物，其分級、處置方法、回收作業實施方式及其他應遵循事項之辦法，由中央衛生福利主管機關定之。</w:t>
            </w:r>
          </w:p>
        </w:tc>
        <w:tc>
          <w:tcPr>
            <w:tcW w:w="3043" w:type="dxa"/>
          </w:tcPr>
          <w:p w14:paraId="72A5E2B5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第八十條　藥物有下列情形之一，其製造或輸入之業者，應即通知醫療機構、藥局及藥商，並依規定期限收回市售品，連同庫存品一併依本法有關規定處理：</w:t>
            </w:r>
          </w:p>
          <w:p w14:paraId="60F72281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一、原領有許可證，經公告禁止製造或輸入。</w:t>
            </w:r>
          </w:p>
          <w:p w14:paraId="03F3864F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二、經依法認定為偽藥、劣藥或禁藥。</w:t>
            </w:r>
          </w:p>
          <w:p w14:paraId="30743734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三、經依法認定為不良醫療器材或未經核准而製造、輸入之醫療器材。</w:t>
            </w:r>
          </w:p>
          <w:p w14:paraId="757689B3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四、藥物製造工廠，經檢查發現其藥物確有損害使用者生命、身體或健康之事實，或有損害之虞。</w:t>
            </w:r>
          </w:p>
          <w:p w14:paraId="5F8D80A0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五、製造、輸入藥物許可證未申請展延或不准展延。</w:t>
            </w:r>
          </w:p>
          <w:p w14:paraId="528C69D8" w14:textId="77777777" w:rsidR="00B34FF1" w:rsidRPr="000272F3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0272F3">
              <w:rPr>
                <w:rFonts w:hint="eastAsia"/>
                <w:u w:val="single"/>
              </w:rPr>
              <w:t>六、包裝、標籤、仿單經核准變更登記。</w:t>
            </w:r>
          </w:p>
          <w:p w14:paraId="6FC556A3" w14:textId="77777777" w:rsidR="00B34FF1" w:rsidRDefault="00B34FF1" w:rsidP="000272F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七、其他經中央衛生主管機關公告應回收。</w:t>
            </w:r>
          </w:p>
          <w:p w14:paraId="00999CE3" w14:textId="77777777" w:rsidR="00B34FF1" w:rsidRDefault="00B34FF1" w:rsidP="000272F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製造、輸入業者回收前項各款藥物時，醫療機構、藥局及藥商應予配合。</w:t>
            </w:r>
          </w:p>
          <w:p w14:paraId="202452B6" w14:textId="77777777" w:rsidR="00B34FF1" w:rsidRDefault="00B34FF1" w:rsidP="000272F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第一項應回收之藥物，其分級、處置方法、回收作業實施方式及其他應遵循事項之辦法，由中央衛生福利主管機關定之。</w:t>
            </w:r>
          </w:p>
        </w:tc>
        <w:tc>
          <w:tcPr>
            <w:tcW w:w="3043" w:type="dxa"/>
          </w:tcPr>
          <w:p w14:paraId="2C85C3F8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一、刪除原第一項第六款。</w:t>
            </w:r>
          </w:p>
          <w:p w14:paraId="22BBDABF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二、藥物包裝、標籤、仿單變更不涉及藥物品質問題，且變更前之產品業已經衛生主管機關核准，應不構成需要進行市售品回收必要性。</w:t>
            </w:r>
          </w:p>
          <w:p w14:paraId="1BC3A4D2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三、一般藥商針對回收後之藥物因內部品質要求，皆須銷毀；對於有些供應不穩定之藥物反而增加藥物短缺之風險，有違政府之政策。</w:t>
            </w:r>
          </w:p>
          <w:p w14:paraId="3B96DCCD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四、國際間並無針對單純藥物包裝、標籤、仿單變更而要求進行回收或驗章的慣例。</w:t>
            </w:r>
          </w:p>
          <w:p w14:paraId="25A171C3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五、經與食藥署討論，倘藥品資訊有所異動，藥商會主動通知醫療院所及藥局，食藥署亦會於官網公告最新仿單與標示內容供民眾查詢，足以確保用藥安全，亦認同應檢討現行規定。</w:t>
            </w:r>
          </w:p>
          <w:p w14:paraId="3D961A5C" w14:textId="77777777" w:rsidR="00B34FF1" w:rsidRDefault="00B34FF1" w:rsidP="000272F3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</w:p>
        </w:tc>
      </w:tr>
      <w:tr w:rsidR="00B34FF1" w14:paraId="4285629B" w14:textId="77777777" w:rsidTr="000272F3">
        <w:tc>
          <w:tcPr>
            <w:tcW w:w="3042" w:type="dxa"/>
          </w:tcPr>
          <w:p w14:paraId="79618440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D24D0E6">
                <v:line id="DW5045696" o:spid="_x0000_s1026" style="position:absolute;left:0;text-align:left;z-index:251657216;mso-position-horizontal-relative:text;mso-position-vertical-relative:text" from="-2.2pt,95.9pt" to="455.6pt,95.9pt" strokeweight="1.5pt"/>
              </w:pict>
            </w:r>
            <w:r>
              <w:rPr>
                <w:rFonts w:hint="eastAsia"/>
              </w:rPr>
              <w:t>第九十四條　違反第三十四條第一項、第七十三條第二項、第八十條第一項第五款</w:t>
            </w:r>
            <w:r w:rsidR="00C72585">
              <w:rPr>
                <w:rFonts w:hint="eastAsia"/>
              </w:rPr>
              <w:t>及</w:t>
            </w:r>
            <w:r>
              <w:rPr>
                <w:rFonts w:hint="eastAsia"/>
              </w:rPr>
              <w:t>第</w:t>
            </w:r>
            <w:r w:rsidRPr="000272F3">
              <w:rPr>
                <w:rFonts w:hint="eastAsia"/>
                <w:u w:val="single"/>
              </w:rPr>
              <w:t>六</w:t>
            </w:r>
            <w:r>
              <w:rPr>
                <w:rFonts w:hint="eastAsia"/>
              </w:rPr>
              <w:t>款或第二項規定之一者，處新臺幣二萬元以上十萬元以下罰鍰。</w:t>
            </w:r>
          </w:p>
        </w:tc>
        <w:tc>
          <w:tcPr>
            <w:tcW w:w="3043" w:type="dxa"/>
          </w:tcPr>
          <w:p w14:paraId="2D1B8B9B" w14:textId="77777777" w:rsidR="00B34FF1" w:rsidRDefault="00B34FF1" w:rsidP="000272F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第九十四條　違反第三十四條第一項、第七十三條第二項、第八十條第一項第五款至第</w:t>
            </w:r>
            <w:r w:rsidRPr="001565A1">
              <w:rPr>
                <w:rFonts w:hint="eastAsia"/>
                <w:u w:val="single"/>
              </w:rPr>
              <w:t>七</w:t>
            </w:r>
            <w:r>
              <w:rPr>
                <w:rFonts w:hint="eastAsia"/>
              </w:rPr>
              <w:t>款或第二項規定之一者，處新臺幣二萬元以上十萬元以下罰鍰。</w:t>
            </w:r>
          </w:p>
        </w:tc>
        <w:tc>
          <w:tcPr>
            <w:tcW w:w="3043" w:type="dxa"/>
          </w:tcPr>
          <w:p w14:paraId="14C772A2" w14:textId="77777777" w:rsidR="00B34FF1" w:rsidRDefault="00B34FF1" w:rsidP="000272F3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因應第八十條第一項第六款之移除，同步修正內文。</w:t>
            </w:r>
          </w:p>
        </w:tc>
      </w:tr>
    </w:tbl>
    <w:p w14:paraId="12249F2A" w14:textId="77777777" w:rsidR="00B34FF1" w:rsidRDefault="00B34FF1" w:rsidP="00B34FF1">
      <w:pPr>
        <w:spacing w:line="14" w:lineRule="exact"/>
        <w:sectPr w:rsidR="00B34FF1" w:rsidSect="00B34FF1">
          <w:type w:val="continuous"/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p w14:paraId="21FAD358" w14:textId="77777777" w:rsidR="00B34FF1" w:rsidRDefault="00CF5785" w:rsidP="00CF5785">
      <w:r>
        <w:br w:type="page"/>
      </w:r>
    </w:p>
    <w:p w14:paraId="2E8A9C94" w14:textId="77777777" w:rsidR="00CF5785" w:rsidRDefault="00CF5785" w:rsidP="00CF5785"/>
    <w:p w14:paraId="16A5A9CB" w14:textId="77777777" w:rsidR="00CF5785" w:rsidRPr="00441B24" w:rsidRDefault="00CF5785" w:rsidP="00CF5785">
      <w:pPr>
        <w:rPr>
          <w:rFonts w:hint="eastAsia"/>
        </w:rPr>
      </w:pPr>
    </w:p>
    <w:sectPr w:rsidR="00CF5785" w:rsidRPr="00441B24" w:rsidSect="00B34FF1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16F34" w14:textId="77777777" w:rsidR="00A2001F" w:rsidRDefault="00A2001F">
      <w:r>
        <w:separator/>
      </w:r>
    </w:p>
  </w:endnote>
  <w:endnote w:type="continuationSeparator" w:id="0">
    <w:p w14:paraId="67F6E473" w14:textId="77777777" w:rsidR="00A2001F" w:rsidRDefault="00A2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96740" w14:textId="77777777" w:rsidR="00215071" w:rsidRPr="000F741C" w:rsidRDefault="000F741C" w:rsidP="000F741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5D09D" w14:textId="77777777" w:rsidR="00215071" w:rsidRPr="000F741C" w:rsidRDefault="000F741C" w:rsidP="000F741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6D7A5" w14:textId="77777777" w:rsidR="00A2001F" w:rsidRDefault="00A2001F">
      <w:r>
        <w:separator/>
      </w:r>
    </w:p>
  </w:footnote>
  <w:footnote w:type="continuationSeparator" w:id="0">
    <w:p w14:paraId="6270CE8D" w14:textId="77777777" w:rsidR="00A2001F" w:rsidRDefault="00A2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8EE45" w14:textId="77777777" w:rsidR="00215071" w:rsidRPr="000F741C" w:rsidRDefault="000F741C" w:rsidP="000F741C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F901D" w14:textId="77777777" w:rsidR="00215071" w:rsidRPr="000F741C" w:rsidRDefault="000F741C" w:rsidP="000F741C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6451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FF1"/>
    <w:rsid w:val="00021974"/>
    <w:rsid w:val="000272F3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0F741C"/>
    <w:rsid w:val="0011212D"/>
    <w:rsid w:val="001132D3"/>
    <w:rsid w:val="001166AB"/>
    <w:rsid w:val="00123301"/>
    <w:rsid w:val="00130626"/>
    <w:rsid w:val="001346DF"/>
    <w:rsid w:val="00152E55"/>
    <w:rsid w:val="00153AD0"/>
    <w:rsid w:val="001565A1"/>
    <w:rsid w:val="00174DC3"/>
    <w:rsid w:val="001776A7"/>
    <w:rsid w:val="00192966"/>
    <w:rsid w:val="001A0A32"/>
    <w:rsid w:val="001A5138"/>
    <w:rsid w:val="001A7C69"/>
    <w:rsid w:val="001E1A19"/>
    <w:rsid w:val="001E385A"/>
    <w:rsid w:val="00215071"/>
    <w:rsid w:val="002346F3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53CC6"/>
    <w:rsid w:val="00572D70"/>
    <w:rsid w:val="005B1DB0"/>
    <w:rsid w:val="00632430"/>
    <w:rsid w:val="006423ED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04E4"/>
    <w:rsid w:val="007A1C27"/>
    <w:rsid w:val="007A4599"/>
    <w:rsid w:val="007C4084"/>
    <w:rsid w:val="007D04A0"/>
    <w:rsid w:val="007E0A05"/>
    <w:rsid w:val="007E74DC"/>
    <w:rsid w:val="007F7A16"/>
    <w:rsid w:val="00861B21"/>
    <w:rsid w:val="00863C32"/>
    <w:rsid w:val="00864C67"/>
    <w:rsid w:val="00883D74"/>
    <w:rsid w:val="008A0C5D"/>
    <w:rsid w:val="008B4209"/>
    <w:rsid w:val="008C1893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2001F"/>
    <w:rsid w:val="00A32A9C"/>
    <w:rsid w:val="00A34A10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AF4680"/>
    <w:rsid w:val="00B15BB5"/>
    <w:rsid w:val="00B278AB"/>
    <w:rsid w:val="00B34FF1"/>
    <w:rsid w:val="00B40364"/>
    <w:rsid w:val="00B907B0"/>
    <w:rsid w:val="00BA71D7"/>
    <w:rsid w:val="00BB5684"/>
    <w:rsid w:val="00BE0A55"/>
    <w:rsid w:val="00BF63AF"/>
    <w:rsid w:val="00C06C47"/>
    <w:rsid w:val="00C201E0"/>
    <w:rsid w:val="00C216C6"/>
    <w:rsid w:val="00C50091"/>
    <w:rsid w:val="00C56D95"/>
    <w:rsid w:val="00C72585"/>
    <w:rsid w:val="00C84B2E"/>
    <w:rsid w:val="00C9556F"/>
    <w:rsid w:val="00C9653B"/>
    <w:rsid w:val="00CD541C"/>
    <w:rsid w:val="00CE016C"/>
    <w:rsid w:val="00CF12AE"/>
    <w:rsid w:val="00CF5785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D630E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4C07A2"/>
  <w15:chartTrackingRefBased/>
  <w15:docId w15:val="{0250DB28-353A-4149-86FD-B9397AF5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11;3;23</cp:keywords>
  <dc:description>委1;委4;4;議案202110148480000</dc:description>
  <cp:lastModifiedBy>景濰 李</cp:lastModifiedBy>
  <cp:revision>2</cp:revision>
  <cp:lastPrinted>2004-10-07T02:24:00Z</cp:lastPrinted>
  <dcterms:created xsi:type="dcterms:W3CDTF">2025-08-05T06:11:00Z</dcterms:created>
  <dcterms:modified xsi:type="dcterms:W3CDTF">2025-08-05T06:11:00Z</dcterms:modified>
</cp:coreProperties>
</file>