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1834" w14:textId="77777777" w:rsidR="00CC094E" w:rsidRDefault="00CC094E" w:rsidP="00CC094E">
      <w:pPr>
        <w:spacing w:afterLines="50" w:after="167"/>
        <w:rPr>
          <w:rFonts w:hint="eastAsia"/>
        </w:rPr>
      </w:pPr>
      <w:r>
        <w:rPr>
          <w:rFonts w:hint="eastAsia"/>
        </w:rPr>
        <w:t xml:space="preserve">　　　　　　　　　　　　　　　　　　　　　　　　　　　　　</w:t>
      </w:r>
      <w:r w:rsidR="00561EA0">
        <w:rPr>
          <w:rFonts w:hint="eastAsia"/>
        </w:rPr>
        <w:t>議案編號：</w:t>
      </w:r>
      <w:r w:rsidR="00561EA0">
        <w:rPr>
          <w:rFonts w:hint="eastAsia"/>
        </w:rPr>
        <w:t>202110105800000</w:t>
      </w:r>
    </w:p>
    <w:p w14:paraId="4D615383" w14:textId="77777777" w:rsidR="00CC094E" w:rsidRDefault="00CC094E" w:rsidP="00CC094E">
      <w:pPr>
        <w:snapToGrid w:val="0"/>
        <w:ind w:leftChars="400" w:left="844"/>
        <w:rPr>
          <w:rFonts w:ascii="細明體" w:hAnsi="細明體" w:hint="eastAsia"/>
        </w:rPr>
      </w:pPr>
      <w:r w:rsidRPr="00CC094E">
        <w:rPr>
          <w:rFonts w:eastAsia="標楷體" w:hint="eastAsia"/>
          <w:kern w:val="0"/>
          <w:sz w:val="42"/>
        </w:rPr>
        <w:t>立法院議案關係文書</w:t>
      </w:r>
      <w:r>
        <w:rPr>
          <w:rFonts w:hint="eastAsia"/>
        </w:rPr>
        <w:t xml:space="preserve">　</w:t>
      </w:r>
      <w:r w:rsidR="0048647F">
        <w:rPr>
          <w:rFonts w:ascii="細明體" w:hAnsi="細明體" w:hint="eastAsia"/>
        </w:rPr>
        <w:fldChar w:fldCharType="begin"/>
      </w:r>
      <w:r w:rsidR="0048647F">
        <w:rPr>
          <w:rFonts w:ascii="細明體" w:hAnsi="細明體" w:hint="eastAsia"/>
        </w:rPr>
        <w:instrText xml:space="preserve"> eq \o\ad(\s\up5(（中華民國41年9月起編號）),\s\do5(中華民國114年4月16日印發))</w:instrText>
      </w:r>
      <w:r w:rsidR="0048647F">
        <w:rPr>
          <w:rFonts w:ascii="細明體" w:hAnsi="細明體" w:hint="eastAsia"/>
        </w:rPr>
        <w:fldChar w:fldCharType="end"/>
      </w:r>
    </w:p>
    <w:p w14:paraId="29CDB384" w14:textId="77777777" w:rsidR="00CC094E" w:rsidRDefault="00CC094E" w:rsidP="00CC094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C094E" w14:paraId="36656583" w14:textId="77777777" w:rsidTr="00F15F95">
        <w:tc>
          <w:tcPr>
            <w:tcW w:w="0" w:type="auto"/>
            <w:vAlign w:val="center"/>
          </w:tcPr>
          <w:p w14:paraId="536C8A25" w14:textId="77777777" w:rsidR="00CC094E" w:rsidRDefault="00CC094E" w:rsidP="00F15F95">
            <w:pPr>
              <w:pStyle w:val="affff"/>
              <w:rPr>
                <w:rFonts w:hint="eastAsia"/>
              </w:rPr>
            </w:pPr>
            <w:r>
              <w:rPr>
                <w:rFonts w:hint="eastAsia"/>
              </w:rPr>
              <w:t>院總第</w:t>
            </w:r>
            <w:r>
              <w:rPr>
                <w:rFonts w:hint="eastAsia"/>
              </w:rPr>
              <w:t>20</w:t>
            </w:r>
            <w:r>
              <w:rPr>
                <w:rFonts w:hint="eastAsia"/>
              </w:rPr>
              <w:t>號</w:t>
            </w:r>
          </w:p>
        </w:tc>
        <w:tc>
          <w:tcPr>
            <w:tcW w:w="0" w:type="auto"/>
            <w:vAlign w:val="center"/>
          </w:tcPr>
          <w:p w14:paraId="05FC9A51" w14:textId="77777777" w:rsidR="00CC094E" w:rsidRDefault="00CC094E" w:rsidP="00F15F95">
            <w:pPr>
              <w:pStyle w:val="affff5"/>
              <w:ind w:leftChars="200" w:left="422"/>
              <w:rPr>
                <w:rFonts w:hint="eastAsia"/>
              </w:rPr>
            </w:pPr>
            <w:r>
              <w:rPr>
                <w:rFonts w:hint="eastAsia"/>
              </w:rPr>
              <w:t>委員</w:t>
            </w:r>
          </w:p>
        </w:tc>
        <w:tc>
          <w:tcPr>
            <w:tcW w:w="0" w:type="auto"/>
            <w:vAlign w:val="center"/>
          </w:tcPr>
          <w:p w14:paraId="46B8C5FB" w14:textId="77777777" w:rsidR="00CC094E" w:rsidRDefault="00CC094E" w:rsidP="00F15F95">
            <w:pPr>
              <w:pStyle w:val="affff5"/>
              <w:rPr>
                <w:rFonts w:hint="eastAsia"/>
              </w:rPr>
            </w:pPr>
            <w:r>
              <w:rPr>
                <w:rFonts w:hint="eastAsia"/>
              </w:rPr>
              <w:t>提案第</w:t>
            </w:r>
          </w:p>
        </w:tc>
        <w:tc>
          <w:tcPr>
            <w:tcW w:w="0" w:type="auto"/>
            <w:tcMar>
              <w:left w:w="113" w:type="dxa"/>
              <w:right w:w="113" w:type="dxa"/>
            </w:tcMar>
            <w:vAlign w:val="center"/>
          </w:tcPr>
          <w:p w14:paraId="398FFCA2" w14:textId="77777777" w:rsidR="00CC094E" w:rsidRDefault="00CC094E" w:rsidP="00F15F95">
            <w:pPr>
              <w:pStyle w:val="affff5"/>
              <w:jc w:val="distribute"/>
              <w:rPr>
                <w:rFonts w:hint="eastAsia"/>
              </w:rPr>
            </w:pPr>
            <w:r>
              <w:t>11010580</w:t>
            </w:r>
          </w:p>
        </w:tc>
        <w:tc>
          <w:tcPr>
            <w:tcW w:w="0" w:type="auto"/>
            <w:vAlign w:val="center"/>
          </w:tcPr>
          <w:p w14:paraId="63DBB382" w14:textId="77777777" w:rsidR="00CC094E" w:rsidRDefault="00CC094E" w:rsidP="00F15F95">
            <w:pPr>
              <w:pStyle w:val="affff5"/>
              <w:rPr>
                <w:rFonts w:hint="eastAsia"/>
              </w:rPr>
            </w:pPr>
            <w:r>
              <w:rPr>
                <w:rFonts w:hint="eastAsia"/>
              </w:rPr>
              <w:t>號</w:t>
            </w:r>
          </w:p>
        </w:tc>
        <w:tc>
          <w:tcPr>
            <w:tcW w:w="0" w:type="auto"/>
            <w:vAlign w:val="center"/>
          </w:tcPr>
          <w:p w14:paraId="7E826833" w14:textId="77777777" w:rsidR="00CC094E" w:rsidRDefault="00CC094E" w:rsidP="00F15F95">
            <w:pPr>
              <w:pStyle w:val="affff5"/>
              <w:rPr>
                <w:rFonts w:hint="eastAsia"/>
              </w:rPr>
            </w:pPr>
          </w:p>
        </w:tc>
        <w:tc>
          <w:tcPr>
            <w:tcW w:w="0" w:type="auto"/>
            <w:tcMar>
              <w:left w:w="113" w:type="dxa"/>
            </w:tcMar>
            <w:vAlign w:val="center"/>
          </w:tcPr>
          <w:p w14:paraId="6BE474E5" w14:textId="77777777" w:rsidR="00CC094E" w:rsidRDefault="00CC094E" w:rsidP="00F15F95">
            <w:pPr>
              <w:pStyle w:val="affff5"/>
              <w:rPr>
                <w:rFonts w:hint="eastAsia"/>
              </w:rPr>
            </w:pPr>
          </w:p>
        </w:tc>
      </w:tr>
    </w:tbl>
    <w:p w14:paraId="6AF410DA" w14:textId="77777777" w:rsidR="00CC094E" w:rsidRDefault="00CC094E" w:rsidP="00CC094E">
      <w:pPr>
        <w:pStyle w:val="afb"/>
        <w:spacing w:line="600" w:lineRule="exact"/>
        <w:ind w:left="1382" w:hanging="855"/>
        <w:rPr>
          <w:rFonts w:hint="eastAsia"/>
        </w:rPr>
      </w:pPr>
    </w:p>
    <w:p w14:paraId="3037793A" w14:textId="77777777" w:rsidR="00CC094E" w:rsidRPr="00561EA0" w:rsidRDefault="00CC094E" w:rsidP="00CC094E">
      <w:pPr>
        <w:pStyle w:val="afb"/>
        <w:ind w:left="1382" w:hanging="855"/>
        <w:rPr>
          <w:rFonts w:hint="eastAsia"/>
          <w:spacing w:val="0"/>
        </w:rPr>
      </w:pPr>
      <w:r>
        <w:rPr>
          <w:rFonts w:hint="eastAsia"/>
        </w:rPr>
        <w:t>案由：</w:t>
      </w:r>
      <w:r w:rsidRPr="00561EA0">
        <w:rPr>
          <w:rFonts w:hint="eastAsia"/>
          <w:spacing w:val="6"/>
        </w:rPr>
        <w:t>本院委員許宇甄、鄭正鈐、萬美玲等</w:t>
      </w:r>
      <w:r w:rsidRPr="00561EA0">
        <w:rPr>
          <w:rFonts w:hint="eastAsia"/>
          <w:spacing w:val="6"/>
        </w:rPr>
        <w:t>20</w:t>
      </w:r>
      <w:r w:rsidRPr="00561EA0">
        <w:rPr>
          <w:rFonts w:hint="eastAsia"/>
          <w:spacing w:val="6"/>
        </w:rPr>
        <w:t>人，鑑於人工智慧（</w:t>
      </w:r>
      <w:r w:rsidRPr="00561EA0">
        <w:rPr>
          <w:rFonts w:hint="eastAsia"/>
          <w:spacing w:val="0"/>
        </w:rPr>
        <w:t>Artificial Intelligence, AI</w:t>
      </w:r>
      <w:r w:rsidRPr="00561EA0">
        <w:rPr>
          <w:rFonts w:hint="eastAsia"/>
          <w:spacing w:val="0"/>
        </w:rPr>
        <w:t>）技術迅速發展，深刻改變產業結構</w:t>
      </w:r>
      <w:r w:rsidRPr="00561EA0">
        <w:rPr>
          <w:rFonts w:hint="eastAsia"/>
        </w:rPr>
        <w:t>、社會運作與國家治理模式，為建構具前瞻性之法制架構，推</w:t>
      </w:r>
      <w:r w:rsidRPr="00561EA0">
        <w:rPr>
          <w:rFonts w:hint="eastAsia"/>
          <w:spacing w:val="0"/>
        </w:rPr>
        <w:t>動人工智慧之創新應用，並兼顧人民基本權利、社會倫理、</w:t>
      </w:r>
      <w:r w:rsidRPr="00561EA0">
        <w:rPr>
          <w:rFonts w:hint="eastAsia"/>
          <w:spacing w:val="-4"/>
        </w:rPr>
        <w:t>數位平權與國家競爭力之提升，爰擬具「人工智慧基本法草案</w:t>
      </w:r>
      <w:r w:rsidRPr="00561EA0">
        <w:rPr>
          <w:rFonts w:hint="eastAsia"/>
          <w:spacing w:val="0"/>
        </w:rPr>
        <w:t>」。是否有當？敬請公決。</w:t>
      </w:r>
    </w:p>
    <w:p w14:paraId="5B326DA0" w14:textId="77777777" w:rsidR="00CC094E" w:rsidRPr="00CC094E" w:rsidRDefault="00CC094E" w:rsidP="00CC094E">
      <w:pPr>
        <w:pStyle w:val="afb"/>
        <w:ind w:left="1382" w:hanging="855"/>
        <w:rPr>
          <w:rFonts w:hint="eastAsia"/>
        </w:rPr>
      </w:pPr>
    </w:p>
    <w:p w14:paraId="38A47EDF" w14:textId="77777777" w:rsidR="00CC094E" w:rsidRDefault="00CC094E" w:rsidP="00CC094E"/>
    <w:p w14:paraId="19A4127F" w14:textId="77777777" w:rsidR="00CC094E" w:rsidRDefault="00CC094E" w:rsidP="00CC094E">
      <w:pPr>
        <w:pStyle w:val="-"/>
        <w:ind w:left="3165" w:right="633" w:hanging="844"/>
        <w:rPr>
          <w:rFonts w:hint="eastAsia"/>
        </w:rPr>
      </w:pPr>
      <w:r>
        <w:rPr>
          <w:rFonts w:hint="eastAsia"/>
        </w:rPr>
        <w:t xml:space="preserve">提案人：許宇甄　　鄭正鈐　　萬美玲　　</w:t>
      </w:r>
    </w:p>
    <w:p w14:paraId="466651AD" w14:textId="77777777" w:rsidR="00CC094E" w:rsidRDefault="00CC094E" w:rsidP="00CC094E">
      <w:pPr>
        <w:pStyle w:val="-"/>
        <w:ind w:left="3165" w:right="633" w:hanging="844"/>
        <w:rPr>
          <w:rFonts w:hint="eastAsia"/>
        </w:rPr>
      </w:pPr>
      <w:r>
        <w:rPr>
          <w:rFonts w:hint="eastAsia"/>
        </w:rPr>
        <w:t>連署人：徐欣瑩　　林沛祥　　林德福　　黃健豪　　黃建賓　　張智倫　　翁曉玲　　邱鎮軍　　陳超明　　丁學忠　　高金素梅　呂玉玲　　盧縣一　　游　顥　　謝龍介　　鄭天財</w:t>
      </w:r>
      <w:r>
        <w:rPr>
          <w:rFonts w:hint="eastAsia"/>
        </w:rPr>
        <w:t>Sra Kacaw</w:t>
      </w:r>
      <w:r>
        <w:rPr>
          <w:rFonts w:hint="eastAsia"/>
        </w:rPr>
        <w:t xml:space="preserve">　　</w:t>
      </w:r>
      <w:r>
        <w:rPr>
          <w:rFonts w:hint="eastAsia"/>
          <w:sz w:val="8"/>
        </w:rPr>
        <w:t xml:space="preserve">　</w:t>
      </w:r>
      <w:r>
        <w:rPr>
          <w:rFonts w:hint="eastAsia"/>
        </w:rPr>
        <w:t xml:space="preserve">廖先翔　　</w:t>
      </w:r>
    </w:p>
    <w:p w14:paraId="5E5834E2" w14:textId="77777777" w:rsidR="00CC094E" w:rsidRDefault="00CC094E" w:rsidP="00CC094E">
      <w:pPr>
        <w:pStyle w:val="afffff9"/>
        <w:spacing w:after="167" w:line="500" w:lineRule="exact"/>
        <w:ind w:left="1055" w:firstLineChars="0" w:firstLine="0"/>
        <w:sectPr w:rsidR="00CC094E" w:rsidSect="00FD1CA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75"/>
          <w:cols w:space="720"/>
          <w:docGrid w:type="linesAndChars" w:linePitch="335" w:charSpace="200"/>
        </w:sectPr>
      </w:pPr>
    </w:p>
    <w:p w14:paraId="78F1B689" w14:textId="77777777" w:rsidR="00CC094E" w:rsidRDefault="00CC094E" w:rsidP="00CC094E">
      <w:pPr>
        <w:pStyle w:val="afffff9"/>
        <w:spacing w:after="167" w:line="500" w:lineRule="exact"/>
        <w:ind w:left="1055" w:firstLineChars="0" w:firstLine="0"/>
        <w:rPr>
          <w:rFonts w:hint="eastAsia"/>
        </w:rPr>
      </w:pPr>
      <w:r>
        <w:rPr>
          <w:rFonts w:hint="eastAsia"/>
        </w:rPr>
        <w:lastRenderedPageBreak/>
        <w:t>人工智慧基本法草案總說明</w:t>
      </w:r>
    </w:p>
    <w:p w14:paraId="6BF4B04F" w14:textId="77777777" w:rsidR="00CC094E" w:rsidRDefault="00CC094E" w:rsidP="009C48D3">
      <w:pPr>
        <w:pStyle w:val="afffff3"/>
        <w:spacing w:line="410" w:lineRule="exact"/>
        <w:ind w:firstLine="422"/>
        <w:rPr>
          <w:rFonts w:hint="eastAsia"/>
        </w:rPr>
      </w:pPr>
      <w:r>
        <w:rPr>
          <w:rFonts w:hint="eastAsia"/>
        </w:rPr>
        <w:t>有鑑於人工智慧為現代科技發展之關鍵領域，已成為驅動未來社會、經濟、教育、文化、國安等全面轉型之基礎引擎。為因應人工智慧技術快速演進與跨領域應用擴張，亟需建立具整體性、原則性與彈性調適機制之基本法，統合我國人工智慧政策，指引公共治理方向，並促進科技創新與社會共融。</w:t>
      </w:r>
    </w:p>
    <w:p w14:paraId="251CC15C" w14:textId="77777777" w:rsidR="00CC094E" w:rsidRDefault="00CC094E" w:rsidP="009C48D3">
      <w:pPr>
        <w:pStyle w:val="afffff3"/>
        <w:spacing w:line="410" w:lineRule="exact"/>
        <w:ind w:firstLine="422"/>
        <w:rPr>
          <w:rFonts w:hint="eastAsia"/>
        </w:rPr>
      </w:pPr>
      <w:r>
        <w:rPr>
          <w:rFonts w:hint="eastAsia"/>
        </w:rPr>
        <w:t>本草案參酌歐盟《人工智慧法案》（</w:t>
      </w:r>
      <w:r>
        <w:rPr>
          <w:rFonts w:hint="eastAsia"/>
        </w:rPr>
        <w:t>AI Act</w:t>
      </w:r>
      <w:r>
        <w:rPr>
          <w:rFonts w:hint="eastAsia"/>
        </w:rPr>
        <w:t>）、美國《</w:t>
      </w:r>
      <w:r>
        <w:rPr>
          <w:rFonts w:hint="eastAsia"/>
        </w:rPr>
        <w:t>AI</w:t>
      </w:r>
      <w:r>
        <w:rPr>
          <w:rFonts w:hint="eastAsia"/>
        </w:rPr>
        <w:t>行政命令》及經濟合作暨發展組織（</w:t>
      </w:r>
      <w:r>
        <w:rPr>
          <w:rFonts w:hint="eastAsia"/>
        </w:rPr>
        <w:t>OECD</w:t>
      </w:r>
      <w:r>
        <w:rPr>
          <w:rFonts w:hint="eastAsia"/>
        </w:rPr>
        <w:t>）、美國國家標準與技術研究院（</w:t>
      </w:r>
      <w:r>
        <w:rPr>
          <w:rFonts w:hint="eastAsia"/>
        </w:rPr>
        <w:t>NIST</w:t>
      </w:r>
      <w:r>
        <w:rPr>
          <w:rFonts w:hint="eastAsia"/>
        </w:rPr>
        <w:t>）等國際規範與實務經驗，綜整台灣科技、產業、教育及社會現況，制定具體法源，以回應人工智慧對社會帶來之潛在風險與發展契機。</w:t>
      </w:r>
    </w:p>
    <w:p w14:paraId="5B32A73C" w14:textId="77777777" w:rsidR="00CC094E" w:rsidRDefault="00CC094E" w:rsidP="009C48D3">
      <w:pPr>
        <w:pStyle w:val="afffff3"/>
        <w:spacing w:line="410" w:lineRule="exact"/>
        <w:ind w:firstLine="422"/>
        <w:rPr>
          <w:rFonts w:hint="eastAsia"/>
        </w:rPr>
      </w:pPr>
      <w:r>
        <w:rPr>
          <w:rFonts w:hint="eastAsia"/>
        </w:rPr>
        <w:t>草案內容涵蓋人工智慧之定義、發展原則、政策機關、跨域協調、公私協力、風險監理、法規調適、資料治理、產業支持、數位平權及勞動權益保障等，為我國未來智慧治理與科技戰略奠定</w:t>
      </w:r>
      <w:r w:rsidRPr="009C48D3">
        <w:rPr>
          <w:rFonts w:hint="eastAsia"/>
          <w:spacing w:val="-4"/>
        </w:rPr>
        <w:t>法制基礎，提升我國於全球人工智慧發展之治理能量與競爭地位。爰擬具「人工智慧基本法」草案</w:t>
      </w:r>
      <w:r>
        <w:rPr>
          <w:rFonts w:hint="eastAsia"/>
        </w:rPr>
        <w:t>，其要點如下：</w:t>
      </w:r>
    </w:p>
    <w:p w14:paraId="41468735" w14:textId="77777777" w:rsidR="00CC094E" w:rsidRDefault="00CC094E" w:rsidP="009C48D3">
      <w:pPr>
        <w:pStyle w:val="afffff1"/>
        <w:spacing w:line="410" w:lineRule="exact"/>
        <w:ind w:left="422" w:hanging="422"/>
        <w:rPr>
          <w:rFonts w:hint="eastAsia"/>
        </w:rPr>
      </w:pPr>
      <w:r>
        <w:rPr>
          <w:rFonts w:hint="eastAsia"/>
        </w:rPr>
        <w:t>一、本法之立法目的。（草案第一條）</w:t>
      </w:r>
    </w:p>
    <w:p w14:paraId="49BDD0FF" w14:textId="77777777" w:rsidR="00CC094E" w:rsidRDefault="00CC094E" w:rsidP="009C48D3">
      <w:pPr>
        <w:pStyle w:val="afffff1"/>
        <w:spacing w:line="410" w:lineRule="exact"/>
        <w:ind w:left="422" w:hanging="422"/>
        <w:rPr>
          <w:rFonts w:hint="eastAsia"/>
        </w:rPr>
      </w:pPr>
      <w:r>
        <w:rPr>
          <w:rFonts w:hint="eastAsia"/>
        </w:rPr>
        <w:t>二、本法之主管機關。（草案第二條）</w:t>
      </w:r>
    </w:p>
    <w:p w14:paraId="1207B130" w14:textId="77777777" w:rsidR="00CC094E" w:rsidRDefault="00CC094E" w:rsidP="009C48D3">
      <w:pPr>
        <w:pStyle w:val="afffff1"/>
        <w:spacing w:line="410" w:lineRule="exact"/>
        <w:ind w:left="422" w:hanging="422"/>
        <w:rPr>
          <w:rFonts w:hint="eastAsia"/>
        </w:rPr>
      </w:pPr>
      <w:r>
        <w:rPr>
          <w:rFonts w:hint="eastAsia"/>
        </w:rPr>
        <w:t>三、人工智慧之定義。（草案第三條）</w:t>
      </w:r>
    </w:p>
    <w:p w14:paraId="4C253D27" w14:textId="77777777" w:rsidR="00CC094E" w:rsidRDefault="00CC094E" w:rsidP="009C48D3">
      <w:pPr>
        <w:pStyle w:val="afffff1"/>
        <w:spacing w:line="410" w:lineRule="exact"/>
        <w:ind w:left="422" w:hanging="422"/>
        <w:rPr>
          <w:rFonts w:hint="eastAsia"/>
        </w:rPr>
      </w:pPr>
      <w:r>
        <w:rPr>
          <w:rFonts w:hint="eastAsia"/>
        </w:rPr>
        <w:t>四、人工智慧研究發展及應用之基本原則。（草案第四條）</w:t>
      </w:r>
    </w:p>
    <w:p w14:paraId="4BA7DC48" w14:textId="77777777" w:rsidR="00CC094E" w:rsidRDefault="00CC094E" w:rsidP="009C48D3">
      <w:pPr>
        <w:pStyle w:val="afffff1"/>
        <w:spacing w:line="410" w:lineRule="exact"/>
        <w:ind w:left="422" w:hanging="422"/>
        <w:rPr>
          <w:rFonts w:hint="eastAsia"/>
        </w:rPr>
      </w:pPr>
      <w:r>
        <w:rPr>
          <w:rFonts w:hint="eastAsia"/>
        </w:rPr>
        <w:t>五、數位平權之精神。（草案第五條）</w:t>
      </w:r>
    </w:p>
    <w:p w14:paraId="01BA8B34" w14:textId="77777777" w:rsidR="00CC094E" w:rsidRDefault="00CC094E" w:rsidP="009C48D3">
      <w:pPr>
        <w:pStyle w:val="afffff1"/>
        <w:spacing w:line="410" w:lineRule="exact"/>
        <w:ind w:left="422" w:hanging="422"/>
        <w:rPr>
          <w:rFonts w:hint="eastAsia"/>
        </w:rPr>
      </w:pPr>
      <w:r>
        <w:rPr>
          <w:rFonts w:hint="eastAsia"/>
        </w:rPr>
        <w:t>六、國家應避免人工智慧之應用有侵害基本人權或違法之情事。（草案第六條）</w:t>
      </w:r>
    </w:p>
    <w:p w14:paraId="6C7B0395" w14:textId="77777777" w:rsidR="00CC094E" w:rsidRDefault="00CC094E" w:rsidP="009C48D3">
      <w:pPr>
        <w:pStyle w:val="afffff1"/>
        <w:spacing w:line="410" w:lineRule="exact"/>
        <w:ind w:left="422" w:hanging="422"/>
        <w:rPr>
          <w:rFonts w:hint="eastAsia"/>
        </w:rPr>
      </w:pPr>
      <w:r>
        <w:rPr>
          <w:rFonts w:hint="eastAsia"/>
        </w:rPr>
        <w:t>七、國家人工智慧戰略特別委員會之設立與組成。（草案第七條）</w:t>
      </w:r>
    </w:p>
    <w:p w14:paraId="46456617" w14:textId="77777777" w:rsidR="00CC094E" w:rsidRDefault="00CC094E" w:rsidP="009C48D3">
      <w:pPr>
        <w:pStyle w:val="afffff1"/>
        <w:spacing w:line="410" w:lineRule="exact"/>
        <w:ind w:left="422" w:hanging="422"/>
        <w:rPr>
          <w:rFonts w:hint="eastAsia"/>
        </w:rPr>
      </w:pPr>
      <w:r>
        <w:rPr>
          <w:rFonts w:hint="eastAsia"/>
        </w:rPr>
        <w:t>八、國家應積極推動政府機關之人工智慧布建及應用。（草案第八條）</w:t>
      </w:r>
    </w:p>
    <w:p w14:paraId="6F6A4D9B" w14:textId="77777777" w:rsidR="00CC094E" w:rsidRDefault="00CC094E" w:rsidP="009C48D3">
      <w:pPr>
        <w:pStyle w:val="afffff1"/>
        <w:spacing w:line="410" w:lineRule="exact"/>
        <w:ind w:left="422" w:hanging="422"/>
        <w:rPr>
          <w:rFonts w:hint="eastAsia"/>
        </w:rPr>
      </w:pPr>
      <w:r>
        <w:rPr>
          <w:rFonts w:hint="eastAsia"/>
        </w:rPr>
        <w:t>九、政府應提升國民對於人工智慧之知識與技能。（草案第九條）</w:t>
      </w:r>
    </w:p>
    <w:p w14:paraId="5C301790" w14:textId="77777777" w:rsidR="00CC094E" w:rsidRDefault="00CC094E" w:rsidP="009C48D3">
      <w:pPr>
        <w:pStyle w:val="afffff1"/>
        <w:spacing w:line="410" w:lineRule="exact"/>
        <w:ind w:left="422" w:hanging="422"/>
        <w:rPr>
          <w:rFonts w:hint="eastAsia"/>
        </w:rPr>
      </w:pPr>
      <w:r>
        <w:rPr>
          <w:rFonts w:hint="eastAsia"/>
        </w:rPr>
        <w:t>十、人工智慧之跨域及國際合作。（草案第十條）</w:t>
      </w:r>
    </w:p>
    <w:p w14:paraId="3C04CAA7" w14:textId="77777777" w:rsidR="00CC094E" w:rsidRDefault="00CC094E" w:rsidP="009C48D3">
      <w:pPr>
        <w:pStyle w:val="afffff1"/>
        <w:spacing w:line="410" w:lineRule="exact"/>
        <w:ind w:left="422" w:hanging="422"/>
        <w:rPr>
          <w:rFonts w:hint="eastAsia"/>
        </w:rPr>
      </w:pPr>
      <w:r>
        <w:rPr>
          <w:rFonts w:hint="eastAsia"/>
        </w:rPr>
        <w:t>十一、國家對於發展人工智慧之預算確保。（草案第十一條）</w:t>
      </w:r>
    </w:p>
    <w:p w14:paraId="1EDF2C41" w14:textId="77777777" w:rsidR="00CC094E" w:rsidRDefault="00CC094E" w:rsidP="009C48D3">
      <w:pPr>
        <w:pStyle w:val="afffff1"/>
        <w:spacing w:line="410" w:lineRule="exact"/>
        <w:ind w:left="422" w:hanging="422"/>
        <w:rPr>
          <w:rFonts w:hint="eastAsia"/>
        </w:rPr>
      </w:pPr>
      <w:r>
        <w:rPr>
          <w:rFonts w:hint="eastAsia"/>
        </w:rPr>
        <w:t>十二、國家為推動人工智慧之研發、應用及基礎建設，應給予財政優惠措施。（草案第十二條）</w:t>
      </w:r>
    </w:p>
    <w:p w14:paraId="72B18D4E" w14:textId="77777777" w:rsidR="00CC094E" w:rsidRDefault="00CC094E" w:rsidP="009C48D3">
      <w:pPr>
        <w:pStyle w:val="afffff1"/>
        <w:spacing w:line="410" w:lineRule="exact"/>
        <w:ind w:left="422" w:hanging="422"/>
        <w:rPr>
          <w:rFonts w:hint="eastAsia"/>
        </w:rPr>
      </w:pPr>
      <w:r>
        <w:rPr>
          <w:rFonts w:hint="eastAsia"/>
        </w:rPr>
        <w:t>十三、人工智慧研發、訓練及應用之法規調適。（草案第十三條）</w:t>
      </w:r>
    </w:p>
    <w:p w14:paraId="2086E56B" w14:textId="77777777" w:rsidR="00CC094E" w:rsidRDefault="00CC094E" w:rsidP="009C48D3">
      <w:pPr>
        <w:pStyle w:val="afffff1"/>
        <w:spacing w:line="410" w:lineRule="exact"/>
        <w:ind w:left="422" w:hanging="422"/>
        <w:rPr>
          <w:rFonts w:hint="eastAsia"/>
        </w:rPr>
      </w:pPr>
      <w:r>
        <w:rPr>
          <w:rFonts w:hint="eastAsia"/>
        </w:rPr>
        <w:t>十四、人工智慧創新應用之公私協力。（草案第十四條）</w:t>
      </w:r>
    </w:p>
    <w:p w14:paraId="721C0BEA" w14:textId="77777777" w:rsidR="00CC094E" w:rsidRDefault="00CC094E" w:rsidP="009C48D3">
      <w:pPr>
        <w:pStyle w:val="afffff1"/>
        <w:spacing w:line="410" w:lineRule="exact"/>
        <w:ind w:left="422" w:hanging="422"/>
        <w:rPr>
          <w:rFonts w:hint="eastAsia"/>
        </w:rPr>
      </w:pPr>
      <w:r>
        <w:rPr>
          <w:rFonts w:hint="eastAsia"/>
        </w:rPr>
        <w:t>十五、資料開放、共享及再利用機制。（草案第十五條）</w:t>
      </w:r>
    </w:p>
    <w:p w14:paraId="39020C3D" w14:textId="77777777" w:rsidR="00CC094E" w:rsidRDefault="00CC094E" w:rsidP="009C48D3">
      <w:pPr>
        <w:pStyle w:val="afffff1"/>
        <w:spacing w:line="410" w:lineRule="exact"/>
        <w:ind w:left="422" w:hanging="422"/>
        <w:rPr>
          <w:rFonts w:hint="eastAsia"/>
        </w:rPr>
      </w:pPr>
      <w:r>
        <w:rPr>
          <w:rFonts w:hint="eastAsia"/>
        </w:rPr>
        <w:t>十六、個人資料之保護措施。（草案第十六條）</w:t>
      </w:r>
    </w:p>
    <w:p w14:paraId="1E9C604C" w14:textId="77777777" w:rsidR="00CC094E" w:rsidRDefault="00CC094E" w:rsidP="009C48D3">
      <w:pPr>
        <w:pStyle w:val="afffff1"/>
        <w:spacing w:line="410" w:lineRule="exact"/>
        <w:ind w:left="422" w:hanging="422"/>
        <w:rPr>
          <w:rFonts w:hint="eastAsia"/>
        </w:rPr>
      </w:pPr>
      <w:r>
        <w:rPr>
          <w:rFonts w:hint="eastAsia"/>
        </w:rPr>
        <w:t>十七、國家應積極運用人工智慧確保勞動權益。（草案第十七條）</w:t>
      </w:r>
    </w:p>
    <w:p w14:paraId="7026F8CE" w14:textId="77777777" w:rsidR="00CC094E" w:rsidRDefault="00CC094E" w:rsidP="009C48D3">
      <w:pPr>
        <w:pStyle w:val="afffff1"/>
        <w:spacing w:line="410" w:lineRule="exact"/>
        <w:ind w:left="422" w:hanging="422"/>
        <w:rPr>
          <w:rFonts w:hint="eastAsia"/>
        </w:rPr>
      </w:pPr>
      <w:r>
        <w:rPr>
          <w:rFonts w:hint="eastAsia"/>
        </w:rPr>
        <w:t>十八、主管機關應協調其他相關機關參考國外標準或規範，推動風險分級框架。（草案第十八條）</w:t>
      </w:r>
    </w:p>
    <w:p w14:paraId="2223F5B1" w14:textId="77777777" w:rsidR="00CC094E" w:rsidRDefault="00CC094E" w:rsidP="009C48D3">
      <w:pPr>
        <w:pStyle w:val="afffff1"/>
        <w:spacing w:line="410" w:lineRule="exact"/>
        <w:ind w:left="422" w:hanging="422"/>
        <w:rPr>
          <w:rFonts w:hint="eastAsia"/>
        </w:rPr>
      </w:pPr>
      <w:r>
        <w:rPr>
          <w:rFonts w:hint="eastAsia"/>
        </w:rPr>
        <w:t>十九、各級政府之法規完備。（草案第十九條）</w:t>
      </w:r>
    </w:p>
    <w:p w14:paraId="58954EB5" w14:textId="77777777" w:rsidR="00CC094E" w:rsidRDefault="00CC094E" w:rsidP="009C48D3">
      <w:pPr>
        <w:pStyle w:val="afffff1"/>
        <w:spacing w:line="410" w:lineRule="exact"/>
        <w:ind w:left="422" w:hanging="422"/>
      </w:pPr>
      <w:r>
        <w:rPr>
          <w:rFonts w:hint="eastAsia"/>
        </w:rPr>
        <w:t>二十、本法施行日期。（草案第二十條）</w:t>
      </w:r>
    </w:p>
    <w:p w14:paraId="72F95390" w14:textId="77777777" w:rsidR="00CC094E" w:rsidRDefault="00CC094E" w:rsidP="00CC094E">
      <w:pPr>
        <w:pStyle w:val="afffff3"/>
        <w:ind w:firstLine="422"/>
        <w:sectPr w:rsidR="00CC094E" w:rsidSect="00CC094E">
          <w:pgSz w:w="11906" w:h="16838" w:code="9"/>
          <w:pgMar w:top="1984" w:right="1417" w:bottom="1417" w:left="1417" w:header="1417" w:footer="850" w:gutter="0"/>
          <w:cols w:space="720"/>
          <w:docGrid w:type="linesAndChars" w:linePitch="335" w:charSpace="200"/>
        </w:sectPr>
      </w:pPr>
    </w:p>
    <w:p w14:paraId="6207A509" w14:textId="77777777" w:rsidR="00CC094E" w:rsidRDefault="00CC094E" w:rsidP="00CC094E">
      <w:pPr>
        <w:spacing w:line="14" w:lineRule="exact"/>
        <w:sectPr w:rsidR="00CC094E" w:rsidSect="00CC094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CC094E" w14:paraId="44520430" w14:textId="77777777" w:rsidTr="00F15F95">
        <w:tc>
          <w:tcPr>
            <w:tcW w:w="9128" w:type="dxa"/>
            <w:gridSpan w:val="2"/>
            <w:tcBorders>
              <w:top w:val="nil"/>
              <w:left w:val="nil"/>
              <w:bottom w:val="nil"/>
              <w:right w:val="nil"/>
            </w:tcBorders>
          </w:tcPr>
          <w:p w14:paraId="5A532F7F" w14:textId="77777777" w:rsidR="00CC094E" w:rsidRPr="00F15F95" w:rsidRDefault="00CC094E" w:rsidP="00F15F95">
            <w:pPr>
              <w:spacing w:before="105" w:after="105" w:line="480" w:lineRule="exact"/>
              <w:ind w:leftChars="500" w:left="1055"/>
              <w:rPr>
                <w:rFonts w:ascii="標楷體" w:eastAsia="標楷體" w:hAnsi="標楷體" w:hint="eastAsia"/>
                <w:sz w:val="28"/>
              </w:rPr>
            </w:pPr>
            <w:r w:rsidRPr="00F15F95">
              <w:rPr>
                <w:rFonts w:ascii="標楷體" w:eastAsia="標楷體" w:hAnsi="標楷體"/>
                <w:sz w:val="28"/>
              </w:rPr>
              <w:br w:type="page"/>
              <w:t>人工智慧基本法草案</w:t>
            </w:r>
            <w:bookmarkStart w:id="0" w:name="TA9598962"/>
            <w:bookmarkEnd w:id="0"/>
          </w:p>
        </w:tc>
      </w:tr>
      <w:tr w:rsidR="00CC094E" w14:paraId="72BBEDA4" w14:textId="77777777" w:rsidTr="00F15F95">
        <w:tc>
          <w:tcPr>
            <w:tcW w:w="4564" w:type="dxa"/>
            <w:tcBorders>
              <w:top w:val="nil"/>
            </w:tcBorders>
          </w:tcPr>
          <w:p w14:paraId="1977723E" w14:textId="77777777" w:rsidR="00CC094E" w:rsidRDefault="00561EA0" w:rsidP="00F15F95">
            <w:pPr>
              <w:pStyle w:val="aff8"/>
              <w:ind w:left="105" w:right="105"/>
              <w:rPr>
                <w:rFonts w:hint="eastAsia"/>
              </w:rPr>
            </w:pPr>
            <w:r>
              <w:rPr>
                <w:rFonts w:hint="eastAsia"/>
              </w:rPr>
              <w:pict w14:anchorId="1ED9CB0A">
                <v:line id="DW2501908" o:spid="_x0000_s1042" style="position:absolute;left:0;text-align:left;z-index:251660288;mso-position-horizontal-relative:text;mso-position-vertical-relative:text" from="-2pt,-.7pt" to="455.8pt,-.7pt" strokeweight="1.5pt"/>
              </w:pict>
            </w:r>
            <w:r w:rsidR="00CC094E">
              <w:rPr>
                <w:rFonts w:hint="eastAsia"/>
              </w:rPr>
              <w:t>條文</w:t>
            </w:r>
          </w:p>
        </w:tc>
        <w:tc>
          <w:tcPr>
            <w:tcW w:w="4564" w:type="dxa"/>
            <w:tcBorders>
              <w:top w:val="nil"/>
            </w:tcBorders>
          </w:tcPr>
          <w:p w14:paraId="16666EF8" w14:textId="77777777" w:rsidR="00CC094E" w:rsidRDefault="00CC094E" w:rsidP="00F15F95">
            <w:pPr>
              <w:pStyle w:val="aff8"/>
              <w:ind w:left="105" w:right="105"/>
              <w:rPr>
                <w:rFonts w:hint="eastAsia"/>
              </w:rPr>
            </w:pPr>
            <w:r>
              <w:rPr>
                <w:rFonts w:hint="eastAsia"/>
              </w:rPr>
              <w:t>說明</w:t>
            </w:r>
          </w:p>
        </w:tc>
      </w:tr>
      <w:tr w:rsidR="00CC094E" w14:paraId="283D5F16" w14:textId="77777777" w:rsidTr="00F15F95">
        <w:tc>
          <w:tcPr>
            <w:tcW w:w="4564" w:type="dxa"/>
          </w:tcPr>
          <w:p w14:paraId="2E98ACB5" w14:textId="77777777" w:rsidR="00CC094E" w:rsidRDefault="00CC094E" w:rsidP="00F15F95">
            <w:pPr>
              <w:spacing w:line="315" w:lineRule="exact"/>
              <w:ind w:leftChars="50" w:left="316" w:rightChars="50" w:right="105" w:hangingChars="100" w:hanging="211"/>
              <w:rPr>
                <w:rFonts w:hint="eastAsia"/>
              </w:rPr>
            </w:pPr>
            <w:r>
              <w:rPr>
                <w:rFonts w:hint="eastAsia"/>
              </w:rPr>
              <w:t>第一條　為建設智慧國家，促進人工智慧研發與人工智慧產業發展，建構人工智慧安全應用環境，落實數位平權，確保技術應用符合社會倫理，保障人民基本權利，增進社會福祉，維護國家文化價值及提升國際競爭力，特制定本法。</w:t>
            </w:r>
          </w:p>
        </w:tc>
        <w:tc>
          <w:tcPr>
            <w:tcW w:w="4564" w:type="dxa"/>
          </w:tcPr>
          <w:p w14:paraId="3226669C" w14:textId="77777777" w:rsidR="00CC094E" w:rsidRDefault="00CC094E" w:rsidP="00F15F95">
            <w:pPr>
              <w:spacing w:line="315" w:lineRule="exact"/>
              <w:ind w:leftChars="50" w:left="527" w:rightChars="50" w:right="105" w:hangingChars="200" w:hanging="422"/>
              <w:rPr>
                <w:rFonts w:hint="eastAsia"/>
              </w:rPr>
            </w:pPr>
            <w:r>
              <w:rPr>
                <w:rFonts w:hint="eastAsia"/>
              </w:rPr>
              <w:t>一、本法之立法目的。</w:t>
            </w:r>
          </w:p>
          <w:p w14:paraId="063B33C2" w14:textId="77777777" w:rsidR="00CC094E" w:rsidRDefault="00CC094E" w:rsidP="00F15F95">
            <w:pPr>
              <w:spacing w:line="315" w:lineRule="exact"/>
              <w:ind w:leftChars="50" w:left="527" w:rightChars="50" w:right="105" w:hangingChars="200" w:hanging="422"/>
              <w:rPr>
                <w:rFonts w:hint="eastAsia"/>
              </w:rPr>
            </w:pPr>
            <w:r>
              <w:rPr>
                <w:rFonts w:hint="eastAsia"/>
              </w:rPr>
              <w:t>二、為積極研發與應用人工智慧，達成以人為本、落實數位平權並保障人民基本權利並提升國家競爭力之目標，因此制定具有指標性及原則性之法律，以作為人工智慧研發與應用之法源基礎。</w:t>
            </w:r>
          </w:p>
        </w:tc>
      </w:tr>
      <w:tr w:rsidR="00CC094E" w14:paraId="2CBA5153" w14:textId="77777777" w:rsidTr="00F15F95">
        <w:tc>
          <w:tcPr>
            <w:tcW w:w="4564" w:type="dxa"/>
          </w:tcPr>
          <w:p w14:paraId="55759F04" w14:textId="77777777" w:rsidR="00CC094E" w:rsidRDefault="00CC094E" w:rsidP="00F15F95">
            <w:pPr>
              <w:spacing w:line="315" w:lineRule="exact"/>
              <w:ind w:leftChars="50" w:left="316" w:rightChars="50" w:right="105" w:hangingChars="100" w:hanging="211"/>
              <w:rPr>
                <w:rFonts w:hint="eastAsia"/>
              </w:rPr>
            </w:pPr>
            <w:r>
              <w:rPr>
                <w:rFonts w:hint="eastAsia"/>
              </w:rPr>
              <w:t xml:space="preserve">第二條　</w:t>
            </w:r>
            <w:r w:rsidRPr="00AC511A">
              <w:rPr>
                <w:rFonts w:hint="eastAsia"/>
                <w:spacing w:val="4"/>
              </w:rPr>
              <w:t>本法所稱主管機關：在中央為國家</w:t>
            </w:r>
            <w:r>
              <w:rPr>
                <w:rFonts w:hint="eastAsia"/>
              </w:rPr>
              <w:t>科</w:t>
            </w:r>
            <w:r w:rsidRPr="00AC511A">
              <w:rPr>
                <w:rFonts w:hint="eastAsia"/>
                <w:spacing w:val="4"/>
              </w:rPr>
              <w:t>學及技術委員會；在地方為直轄市、縣</w:t>
            </w:r>
            <w:r>
              <w:rPr>
                <w:rFonts w:hint="eastAsia"/>
              </w:rPr>
              <w:t>（市）政府。</w:t>
            </w:r>
          </w:p>
          <w:p w14:paraId="1C6235FF" w14:textId="77777777" w:rsidR="00CC094E" w:rsidRDefault="00CC094E" w:rsidP="00F15F95">
            <w:pPr>
              <w:spacing w:line="315" w:lineRule="exact"/>
              <w:ind w:leftChars="150" w:left="316" w:rightChars="50" w:right="105" w:firstLineChars="200" w:firstLine="422"/>
              <w:rPr>
                <w:rFonts w:hint="eastAsia"/>
              </w:rPr>
            </w:pPr>
            <w:r>
              <w:rPr>
                <w:rFonts w:hint="eastAsia"/>
              </w:rPr>
              <w:t>本法所定事項，涉及各目的事業主管機關執掌者，由各目的事業主管機關辦理。</w:t>
            </w:r>
          </w:p>
        </w:tc>
        <w:tc>
          <w:tcPr>
            <w:tcW w:w="4564" w:type="dxa"/>
          </w:tcPr>
          <w:p w14:paraId="7EBE2D6F" w14:textId="77777777" w:rsidR="00CC094E" w:rsidRDefault="00CC094E" w:rsidP="00F15F95">
            <w:pPr>
              <w:spacing w:line="315" w:lineRule="exact"/>
              <w:ind w:leftChars="50" w:left="527" w:rightChars="50" w:right="105" w:hangingChars="200" w:hanging="422"/>
              <w:rPr>
                <w:rFonts w:hint="eastAsia"/>
              </w:rPr>
            </w:pPr>
            <w:r>
              <w:rPr>
                <w:rFonts w:hint="eastAsia"/>
              </w:rPr>
              <w:t>一、本法之主管機關。</w:t>
            </w:r>
          </w:p>
          <w:p w14:paraId="60E1E532" w14:textId="77777777" w:rsidR="00CC094E" w:rsidRDefault="00CC094E" w:rsidP="00F15F95">
            <w:pPr>
              <w:spacing w:line="315" w:lineRule="exact"/>
              <w:ind w:leftChars="50" w:left="527" w:rightChars="50" w:right="105" w:hangingChars="200" w:hanging="422"/>
              <w:rPr>
                <w:rFonts w:hint="eastAsia"/>
              </w:rPr>
            </w:pPr>
            <w:r>
              <w:rPr>
                <w:rFonts w:hint="eastAsia"/>
              </w:rPr>
              <w:t>二、世界各國常以掌管科學研究的政府部門作為人工智慧政策之主管機關，如美國以國家科學技術委員會（</w:t>
            </w:r>
            <w:r>
              <w:rPr>
                <w:rFonts w:hint="eastAsia"/>
              </w:rPr>
              <w:t>NSTC</w:t>
            </w:r>
            <w:r>
              <w:rPr>
                <w:rFonts w:hint="eastAsia"/>
              </w:rPr>
              <w:t>）主導國家人工智慧研究發展戰略計畫；澳洲以工業科學資源部（</w:t>
            </w:r>
            <w:r>
              <w:rPr>
                <w:rFonts w:hint="eastAsia"/>
              </w:rPr>
              <w:t>Department of Industry, Science, Energy and Resources</w:t>
            </w:r>
            <w:r>
              <w:rPr>
                <w:rFonts w:hint="eastAsia"/>
              </w:rPr>
              <w:t>）制定公共部門</w:t>
            </w:r>
            <w:r>
              <w:rPr>
                <w:rFonts w:hint="eastAsia"/>
              </w:rPr>
              <w:t>AI</w:t>
            </w:r>
            <w:r>
              <w:rPr>
                <w:rFonts w:hint="eastAsia"/>
              </w:rPr>
              <w:t>使用指引與治理架構，為使人工智慧於研發階段蓬勃發展，與我國科學研究無縫接軌，爰將人工智慧之主管機關訂為國家科學及技術委員會。</w:t>
            </w:r>
          </w:p>
          <w:p w14:paraId="5522A254" w14:textId="77777777" w:rsidR="00CC094E" w:rsidRDefault="00CC094E" w:rsidP="00F15F95">
            <w:pPr>
              <w:spacing w:line="315" w:lineRule="exact"/>
              <w:ind w:leftChars="50" w:left="527" w:rightChars="50" w:right="105" w:hangingChars="200" w:hanging="422"/>
              <w:rPr>
                <w:rFonts w:hint="eastAsia"/>
              </w:rPr>
            </w:pPr>
            <w:r>
              <w:rPr>
                <w:rFonts w:hint="eastAsia"/>
              </w:rPr>
              <w:t>三、考量人工智慧政策涉及各政府部會之業務職掌，故明定本法所定事項，涉及各目的事業主管機關執掌者，由各目的事業主管機關辦理。</w:t>
            </w:r>
          </w:p>
        </w:tc>
      </w:tr>
      <w:tr w:rsidR="00CC094E" w14:paraId="00B2E5CE" w14:textId="77777777" w:rsidTr="00F15F95">
        <w:tc>
          <w:tcPr>
            <w:tcW w:w="4564" w:type="dxa"/>
          </w:tcPr>
          <w:p w14:paraId="02CEAAB5" w14:textId="77777777" w:rsidR="00CC094E" w:rsidRDefault="00CC094E" w:rsidP="00F15F95">
            <w:pPr>
              <w:spacing w:line="315" w:lineRule="exact"/>
              <w:ind w:leftChars="50" w:left="316" w:rightChars="50" w:right="105" w:hangingChars="100" w:hanging="211"/>
              <w:rPr>
                <w:rFonts w:hint="eastAsia"/>
              </w:rPr>
            </w:pPr>
            <w:r>
              <w:rPr>
                <w:rFonts w:hint="eastAsia"/>
              </w:rPr>
              <w:t>第三條　本法所稱人工智慧，係指具備自主運行能力，並能透過數據分析、機器學習或演算法決策，以影響實體或虛擬環境之系統。</w:t>
            </w:r>
          </w:p>
        </w:tc>
        <w:tc>
          <w:tcPr>
            <w:tcW w:w="4564" w:type="dxa"/>
          </w:tcPr>
          <w:p w14:paraId="4D779527" w14:textId="77777777" w:rsidR="009C48D3" w:rsidRDefault="00CC094E" w:rsidP="009C48D3">
            <w:pPr>
              <w:spacing w:line="315" w:lineRule="exact"/>
              <w:ind w:leftChars="50" w:left="527" w:rightChars="50" w:right="105" w:hangingChars="200" w:hanging="422"/>
              <w:rPr>
                <w:rFonts w:hint="eastAsia"/>
              </w:rPr>
            </w:pPr>
            <w:r>
              <w:rPr>
                <w:rFonts w:hint="eastAsia"/>
              </w:rPr>
              <w:t>一、參考歐盟《人工智慧法案》（</w:t>
            </w:r>
            <w:r>
              <w:rPr>
                <w:rFonts w:hint="eastAsia"/>
              </w:rPr>
              <w:t>Artificial Intelligence Act</w:t>
            </w:r>
            <w:r>
              <w:rPr>
                <w:rFonts w:hint="eastAsia"/>
              </w:rPr>
              <w:t>）第一章第三節、經濟合作暨發展組織（</w:t>
            </w:r>
            <w:r>
              <w:rPr>
                <w:rFonts w:hint="eastAsia"/>
              </w:rPr>
              <w:t>OECD</w:t>
            </w:r>
            <w:r>
              <w:rPr>
                <w:rFonts w:hint="eastAsia"/>
              </w:rPr>
              <w:t>）</w:t>
            </w:r>
            <w:r>
              <w:rPr>
                <w:rFonts w:hint="eastAsia"/>
              </w:rPr>
              <w:t>2019</w:t>
            </w:r>
            <w:r>
              <w:rPr>
                <w:rFonts w:hint="eastAsia"/>
              </w:rPr>
              <w:t>年二月由數位經濟政策委員會（</w:t>
            </w:r>
            <w:r>
              <w:rPr>
                <w:rFonts w:hint="eastAsia"/>
              </w:rPr>
              <w:t>CDEP</w:t>
            </w:r>
            <w:r>
              <w:rPr>
                <w:rFonts w:hint="eastAsia"/>
              </w:rPr>
              <w:t>）所提出之《人工智慧建議》（</w:t>
            </w:r>
            <w:r>
              <w:rPr>
                <w:rFonts w:hint="eastAsia"/>
              </w:rPr>
              <w:t>Recommendation of the Council on Artificial Intelligence</w:t>
            </w:r>
            <w:r>
              <w:rPr>
                <w:rFonts w:hint="eastAsia"/>
              </w:rPr>
              <w:t>），以及美國國家</w:t>
            </w:r>
            <w:r w:rsidR="009C48D3">
              <w:rPr>
                <w:rFonts w:hint="eastAsia"/>
              </w:rPr>
              <w:t>標準與技術研究院（</w:t>
            </w:r>
            <w:r w:rsidR="009C48D3">
              <w:rPr>
                <w:rFonts w:hint="eastAsia"/>
              </w:rPr>
              <w:t>NIST</w:t>
            </w:r>
            <w:r w:rsidR="009C48D3">
              <w:rPr>
                <w:rFonts w:hint="eastAsia"/>
              </w:rPr>
              <w:t>）於</w:t>
            </w:r>
            <w:r w:rsidR="009C48D3">
              <w:rPr>
                <w:rFonts w:hint="eastAsia"/>
              </w:rPr>
              <w:t>2023</w:t>
            </w:r>
            <w:r w:rsidR="009C48D3">
              <w:rPr>
                <w:rFonts w:hint="eastAsia"/>
              </w:rPr>
              <w:t>年公布之《人工智慧風險管理架構》（</w:t>
            </w:r>
            <w:r w:rsidR="009C48D3">
              <w:rPr>
                <w:rFonts w:hint="eastAsia"/>
              </w:rPr>
              <w:t>AI RMF</w:t>
            </w:r>
            <w:r w:rsidR="009C48D3">
              <w:rPr>
                <w:rFonts w:hint="eastAsia"/>
              </w:rPr>
              <w:t>），明定人工智慧之定義。</w:t>
            </w:r>
          </w:p>
          <w:p w14:paraId="7FA1EA3C" w14:textId="77777777" w:rsidR="009C48D3" w:rsidRDefault="009C48D3" w:rsidP="009C48D3">
            <w:pPr>
              <w:spacing w:line="315" w:lineRule="exact"/>
              <w:ind w:leftChars="50" w:left="527" w:rightChars="50" w:right="105" w:hangingChars="200" w:hanging="422"/>
              <w:rPr>
                <w:rFonts w:hint="eastAsia"/>
              </w:rPr>
            </w:pPr>
            <w:r>
              <w:rPr>
                <w:rFonts w:hint="eastAsia"/>
              </w:rPr>
              <w:t>二、突顯人工智慧具備「自主性」與「影響力」兩大核心特徵，並涵蓋目前主流技術路徑如機器學習、深度學習及演算法預測等。</w:t>
            </w:r>
          </w:p>
          <w:p w14:paraId="01A3F451" w14:textId="77777777" w:rsidR="009C48D3" w:rsidRDefault="009C48D3" w:rsidP="009C48D3">
            <w:pPr>
              <w:spacing w:line="315" w:lineRule="exact"/>
              <w:ind w:leftChars="50" w:left="527" w:rightChars="50" w:right="105" w:hangingChars="200" w:hanging="422"/>
              <w:rPr>
                <w:rFonts w:hint="eastAsia"/>
              </w:rPr>
            </w:pPr>
            <w:r>
              <w:rPr>
                <w:rFonts w:hint="eastAsia"/>
              </w:rPr>
              <w:t>三、本條所述之「自主運行能力」並不等同完全自律，而是指系統在不需持續人為介入下，能根據接收到的資訊進行特定程度之分析與行動；「影響實體或虛擬環境」則</w:t>
            </w:r>
            <w:r>
              <w:rPr>
                <w:rFonts w:hint="eastAsia"/>
              </w:rPr>
              <w:lastRenderedPageBreak/>
              <w:t>涵蓋</w:t>
            </w:r>
            <w:r>
              <w:rPr>
                <w:rFonts w:hint="eastAsia"/>
              </w:rPr>
              <w:t>AI</w:t>
            </w:r>
            <w:r>
              <w:rPr>
                <w:rFonts w:hint="eastAsia"/>
              </w:rPr>
              <w:t>對人類決策、社會互動、資訊生成等層面的實際影響。</w:t>
            </w:r>
          </w:p>
          <w:p w14:paraId="09E065ED" w14:textId="77777777" w:rsidR="00CC094E" w:rsidRDefault="009C48D3" w:rsidP="009C48D3">
            <w:pPr>
              <w:spacing w:line="315" w:lineRule="exact"/>
              <w:ind w:leftChars="50" w:left="527" w:rightChars="50" w:right="105" w:hangingChars="200" w:hanging="422"/>
              <w:rPr>
                <w:rFonts w:hint="eastAsia"/>
              </w:rPr>
            </w:pPr>
            <w:r>
              <w:rPr>
                <w:rFonts w:hint="eastAsia"/>
              </w:rPr>
              <w:t>四、本條定義採「技術中立原則」，不限於特定應用領域，亦未拘泥於特定開發技術，目的在於提供未來技術演進下具有彈性且普遍適用之基礎法源。</w:t>
            </w:r>
          </w:p>
        </w:tc>
      </w:tr>
      <w:tr w:rsidR="009C48D3" w14:paraId="2015903F" w14:textId="77777777" w:rsidTr="006A6768">
        <w:tc>
          <w:tcPr>
            <w:tcW w:w="4564" w:type="dxa"/>
          </w:tcPr>
          <w:p w14:paraId="6A26D15C" w14:textId="77777777" w:rsidR="009C48D3" w:rsidRDefault="009C48D3" w:rsidP="006A6768">
            <w:pPr>
              <w:spacing w:line="315" w:lineRule="exact"/>
              <w:ind w:leftChars="50" w:left="316" w:rightChars="50" w:right="105" w:hangingChars="100" w:hanging="211"/>
              <w:rPr>
                <w:rFonts w:hint="eastAsia"/>
              </w:rPr>
            </w:pPr>
            <w:r>
              <w:rPr>
                <w:rFonts w:hint="eastAsia"/>
              </w:rPr>
              <w:lastRenderedPageBreak/>
              <w:t>第四條　國家推動人工智慧之研發與應用，應在以人為本、數位平權、永續發展及值得信賴之前提下，並遵行下列基本原則：</w:t>
            </w:r>
          </w:p>
          <w:p w14:paraId="6E3A9D7C" w14:textId="77777777" w:rsidR="009C48D3" w:rsidRDefault="009C48D3" w:rsidP="006A6768">
            <w:pPr>
              <w:spacing w:line="315" w:lineRule="exact"/>
              <w:ind w:leftChars="150" w:left="527" w:rightChars="50" w:right="105" w:hangingChars="100" w:hanging="211"/>
              <w:rPr>
                <w:rFonts w:hint="eastAsia"/>
              </w:rPr>
            </w:pPr>
            <w:r>
              <w:rPr>
                <w:rFonts w:hint="eastAsia"/>
              </w:rPr>
              <w:t>一、自主原則：尊重人性尊嚴及個人自主。</w:t>
            </w:r>
          </w:p>
          <w:p w14:paraId="59B890B0" w14:textId="77777777" w:rsidR="009C48D3" w:rsidRDefault="009C48D3" w:rsidP="006A6768">
            <w:pPr>
              <w:spacing w:line="315" w:lineRule="exact"/>
              <w:ind w:leftChars="150" w:left="527" w:rightChars="50" w:right="105" w:hangingChars="100" w:hanging="211"/>
              <w:rPr>
                <w:rFonts w:hint="eastAsia"/>
              </w:rPr>
            </w:pPr>
            <w:r>
              <w:rPr>
                <w:rFonts w:hint="eastAsia"/>
              </w:rPr>
              <w:t>二、保密原則：尊重人民隱私及營業秘密。</w:t>
            </w:r>
          </w:p>
          <w:p w14:paraId="1893867B" w14:textId="77777777" w:rsidR="009C48D3" w:rsidRDefault="009C48D3" w:rsidP="006A6768">
            <w:pPr>
              <w:spacing w:line="315" w:lineRule="exact"/>
              <w:ind w:leftChars="150" w:left="527" w:rightChars="50" w:right="105" w:hangingChars="100" w:hanging="211"/>
              <w:rPr>
                <w:rFonts w:hint="eastAsia"/>
              </w:rPr>
            </w:pPr>
            <w:r>
              <w:rPr>
                <w:rFonts w:hint="eastAsia"/>
              </w:rPr>
              <w:t>三、安全原則：保障人民生命、身體、自由及財產之安全。</w:t>
            </w:r>
          </w:p>
          <w:p w14:paraId="6E9AEEA7" w14:textId="77777777" w:rsidR="009C48D3" w:rsidRDefault="009C48D3" w:rsidP="006A6768">
            <w:pPr>
              <w:spacing w:line="315" w:lineRule="exact"/>
              <w:ind w:leftChars="150" w:left="527" w:rightChars="50" w:right="105" w:hangingChars="100" w:hanging="211"/>
              <w:rPr>
                <w:rFonts w:hint="eastAsia"/>
              </w:rPr>
            </w:pPr>
            <w:r>
              <w:rPr>
                <w:rFonts w:hint="eastAsia"/>
              </w:rPr>
              <w:t>四、包容原則：重視多元包容，確保公平，避免歧視。</w:t>
            </w:r>
          </w:p>
          <w:p w14:paraId="48C271EE" w14:textId="77777777" w:rsidR="009C48D3" w:rsidRDefault="009C48D3" w:rsidP="006A6768">
            <w:pPr>
              <w:spacing w:line="315" w:lineRule="exact"/>
              <w:ind w:leftChars="150" w:left="527" w:rightChars="50" w:right="105" w:hangingChars="100" w:hanging="211"/>
              <w:rPr>
                <w:rFonts w:hint="eastAsia"/>
              </w:rPr>
            </w:pPr>
            <w:r>
              <w:rPr>
                <w:rFonts w:hint="eastAsia"/>
              </w:rPr>
              <w:t>五、透明原則：強化可解釋性及可追溯性，確保問責可能性。</w:t>
            </w:r>
          </w:p>
          <w:p w14:paraId="66999BA3" w14:textId="77777777" w:rsidR="009C48D3" w:rsidRDefault="009C48D3" w:rsidP="006A6768">
            <w:pPr>
              <w:spacing w:line="315" w:lineRule="exact"/>
              <w:ind w:leftChars="150" w:left="527" w:rightChars="50" w:right="105" w:hangingChars="100" w:hanging="211"/>
              <w:rPr>
                <w:rFonts w:hint="eastAsia"/>
              </w:rPr>
            </w:pPr>
            <w:r>
              <w:rPr>
                <w:rFonts w:hint="eastAsia"/>
              </w:rPr>
              <w:t>六、永續發展原則：促進人工智慧之發展與應用兼顧環境、生態及世代正義。</w:t>
            </w:r>
          </w:p>
        </w:tc>
        <w:tc>
          <w:tcPr>
            <w:tcW w:w="4564" w:type="dxa"/>
          </w:tcPr>
          <w:p w14:paraId="2DF4B6CD" w14:textId="77777777" w:rsidR="009C48D3" w:rsidRDefault="009C48D3" w:rsidP="006A6768">
            <w:pPr>
              <w:spacing w:line="315" w:lineRule="exact"/>
              <w:ind w:leftChars="50" w:left="105" w:rightChars="50" w:right="105"/>
              <w:rPr>
                <w:rFonts w:hint="eastAsia"/>
              </w:rPr>
            </w:pPr>
            <w:r>
              <w:rPr>
                <w:rFonts w:hint="eastAsia"/>
              </w:rPr>
              <w:t>人工智慧之研發與應用應以人為本，以達成數位平權為目標，並落實永續發展理念，確保技術進步不以犧牲環境與世代正義為代價。爰此，國家應依據自主性、保密性、安全性、包容性、透明性及永續性等基本原則推動人工智慧發展，使人工智慧系統具備可信賴性，並兼顧人權保障、社會正義與長期公共利益。</w:t>
            </w:r>
          </w:p>
        </w:tc>
      </w:tr>
      <w:tr w:rsidR="009C48D3" w14:paraId="76B21673" w14:textId="77777777" w:rsidTr="006A6768">
        <w:tc>
          <w:tcPr>
            <w:tcW w:w="4564" w:type="dxa"/>
          </w:tcPr>
          <w:p w14:paraId="764B7615" w14:textId="77777777" w:rsidR="009C48D3" w:rsidRDefault="009C48D3" w:rsidP="006A6768">
            <w:pPr>
              <w:spacing w:line="315" w:lineRule="exact"/>
              <w:ind w:leftChars="50" w:left="316" w:rightChars="50" w:right="105" w:hangingChars="100" w:hanging="211"/>
              <w:rPr>
                <w:rFonts w:hint="eastAsia"/>
              </w:rPr>
            </w:pPr>
            <w:r>
              <w:rPr>
                <w:rFonts w:hint="eastAsia"/>
              </w:rPr>
              <w:t>第五條　人民無分性別、年齡、能力、地域、族群、宗教信仰、政治理念、社經地位及其他條件，接觸人工智慧之機會一律平等。對於原住民、身心障礙者及其他弱勢族群，應考慮其自主性及特殊性，依法令予以特別保障，並扶助其發展。</w:t>
            </w:r>
          </w:p>
        </w:tc>
        <w:tc>
          <w:tcPr>
            <w:tcW w:w="4564" w:type="dxa"/>
          </w:tcPr>
          <w:p w14:paraId="47FE027B" w14:textId="77777777" w:rsidR="009C48D3" w:rsidRDefault="009C48D3" w:rsidP="006A6768">
            <w:pPr>
              <w:spacing w:line="315" w:lineRule="exact"/>
              <w:ind w:leftChars="50" w:left="105" w:rightChars="50" w:right="105"/>
              <w:rPr>
                <w:rFonts w:hint="eastAsia"/>
              </w:rPr>
            </w:pPr>
            <w:r>
              <w:rPr>
                <w:rFonts w:hint="eastAsia"/>
              </w:rPr>
              <w:t>參考教育基本法第四條，揭示本法保障數位平權之精神，人民無分性別、年齡、能力、地域、族群、宗教信仰、政治理念、社經地位及其他條件，接觸人工智慧之機會一律平等。對於原住民、身心障礙者及其他弱勢族群，政府應給予特別保障。</w:t>
            </w:r>
          </w:p>
        </w:tc>
      </w:tr>
      <w:tr w:rsidR="00561EA0" w14:paraId="7158382B" w14:textId="77777777" w:rsidTr="006A6768">
        <w:tc>
          <w:tcPr>
            <w:tcW w:w="4564" w:type="dxa"/>
          </w:tcPr>
          <w:p w14:paraId="29143DF4" w14:textId="77777777" w:rsidR="00561EA0" w:rsidRDefault="00561EA0" w:rsidP="00561EA0">
            <w:pPr>
              <w:spacing w:line="305" w:lineRule="exact"/>
              <w:ind w:leftChars="50" w:left="316" w:rightChars="50" w:right="105" w:hangingChars="100" w:hanging="211"/>
              <w:rPr>
                <w:rFonts w:hint="eastAsia"/>
              </w:rPr>
            </w:pPr>
            <w:r>
              <w:rPr>
                <w:rFonts w:hint="eastAsia"/>
              </w:rPr>
              <w:t>第六條　國家應推動人工智慧技術於公共服務之應用，確保應用過程符合社會公平性與可問責性；並應避免人工智慧之應用，有侵害人民生命、身體、自由或財產，破壞社會秩序或生態環境，或偏差、歧視、廣告不實、資訊誤導或造假等違反相關法規之情事。</w:t>
            </w:r>
          </w:p>
          <w:p w14:paraId="08997D01" w14:textId="77777777" w:rsidR="00561EA0" w:rsidRDefault="00561EA0" w:rsidP="00561EA0">
            <w:pPr>
              <w:spacing w:line="305" w:lineRule="exact"/>
              <w:ind w:leftChars="150" w:left="316" w:rightChars="50" w:right="105" w:firstLineChars="200" w:firstLine="422"/>
              <w:rPr>
                <w:rFonts w:hint="eastAsia"/>
              </w:rPr>
            </w:pPr>
            <w:r>
              <w:rPr>
                <w:rFonts w:hint="eastAsia"/>
              </w:rPr>
              <w:pict w14:anchorId="244F007F">
                <v:line id="DW9823359" o:spid="_x0000_s1038" style="position:absolute;left:0;text-align:left;z-index:251656192" from="-2.2pt,168.55pt" to="455.6pt,168.55pt" strokeweight=".5pt"/>
              </w:pict>
            </w:r>
            <w:r>
              <w:rPr>
                <w:rFonts w:hint="eastAsia"/>
              </w:rPr>
              <w:t>主管機關應協調其他相關機關提供或建議評估驗證之工具或方法，以利各目的事業主管機關辦理前項事項。</w:t>
            </w:r>
          </w:p>
        </w:tc>
        <w:tc>
          <w:tcPr>
            <w:tcW w:w="4564" w:type="dxa"/>
          </w:tcPr>
          <w:p w14:paraId="035D4E28" w14:textId="77777777" w:rsidR="00561EA0" w:rsidRDefault="00561EA0" w:rsidP="00561EA0">
            <w:pPr>
              <w:spacing w:line="305" w:lineRule="exact"/>
              <w:ind w:leftChars="50" w:left="527" w:rightChars="50" w:right="105" w:hangingChars="200" w:hanging="422"/>
              <w:rPr>
                <w:rFonts w:hint="eastAsia"/>
              </w:rPr>
            </w:pPr>
            <w:r>
              <w:rPr>
                <w:rFonts w:hint="eastAsia"/>
              </w:rPr>
              <w:t>一、參考美國總統於二○二三年發布之《安全、可信與負責任的人工智慧行政命令》（</w:t>
            </w:r>
            <w:r>
              <w:rPr>
                <w:rFonts w:hint="eastAsia"/>
              </w:rPr>
              <w:t>Executive Order on Safe, Secure, and Trustworthy Artificial Intelligence</w:t>
            </w:r>
            <w:r>
              <w:rPr>
                <w:rFonts w:hint="eastAsia"/>
              </w:rPr>
              <w:t>），明定政府在推動人工智慧技術於公共服務領域應用時，應同時確保其符合社會公平性與可問責性，避免人工智慧應用侵害人民基本權利，或對社會秩序、生態環境造成破壞，亦不得出現偏差、歧視、廣告不實、資訊誤導或造假等違反相關法規之情事。</w:t>
            </w:r>
          </w:p>
          <w:p w14:paraId="2D8C1040" w14:textId="77777777" w:rsidR="00561EA0" w:rsidRDefault="00561EA0" w:rsidP="00561EA0">
            <w:pPr>
              <w:spacing w:line="305" w:lineRule="exact"/>
              <w:ind w:leftChars="50" w:left="527" w:rightChars="50" w:right="105" w:hangingChars="200" w:hanging="422"/>
              <w:rPr>
                <w:rFonts w:hint="eastAsia"/>
              </w:rPr>
            </w:pPr>
            <w:r>
              <w:rPr>
                <w:rFonts w:hint="eastAsia"/>
              </w:rPr>
              <w:t>二、為利各目的事業主管機關執行相關監督與管理業務，主管機關應協調數位發展部及其他相關機關，提供或建議合適之國內外評估工具與驗證方法，作為各目的事業主管機關實施風險評估與法遵檢核之參據，確保人工智慧系統於公共領域之導入具備信賴性與合法性。</w:t>
            </w:r>
          </w:p>
        </w:tc>
      </w:tr>
      <w:tr w:rsidR="009C48D3" w14:paraId="00E07E5B" w14:textId="77777777" w:rsidTr="006A6768">
        <w:tc>
          <w:tcPr>
            <w:tcW w:w="4564" w:type="dxa"/>
          </w:tcPr>
          <w:p w14:paraId="606FD06A" w14:textId="77777777" w:rsidR="009C48D3" w:rsidRDefault="00561EA0" w:rsidP="00561EA0">
            <w:pPr>
              <w:spacing w:line="325" w:lineRule="exact"/>
              <w:ind w:leftChars="50" w:left="316" w:rightChars="50" w:right="105" w:hangingChars="100" w:hanging="211"/>
              <w:rPr>
                <w:rFonts w:hint="eastAsia"/>
              </w:rPr>
            </w:pPr>
            <w:r>
              <w:rPr>
                <w:rFonts w:hint="eastAsia"/>
              </w:rPr>
              <w:lastRenderedPageBreak/>
              <w:pict w14:anchorId="05D2D504">
                <v:line id="DW2978891" o:spid="_x0000_s1037" style="position:absolute;left:0;text-align:left;z-index:251655168;mso-position-horizontal-relative:text;mso-position-vertical-relative:text" from="-2.35pt,-1.4pt" to="455.45pt,-1.4pt" strokeweight=".5pt"/>
              </w:pict>
            </w:r>
            <w:r w:rsidR="009C48D3">
              <w:rPr>
                <w:rFonts w:hint="eastAsia"/>
              </w:rPr>
              <w:t>第七條　行政院應成立國家人工智慧戰略特別委員會，由行政院院長召集學者專家、人工智慧相關民間團體及產業代表、政務委員、相關機關首長或代表、直轄市及縣（市）政府首長組成，協調、推動及督導全國人工智慧事務，並訂定國家人工智慧發展綱領。</w:t>
            </w:r>
          </w:p>
          <w:p w14:paraId="3C9B6A05" w14:textId="77777777" w:rsidR="009C48D3" w:rsidRDefault="009C48D3" w:rsidP="00561EA0">
            <w:pPr>
              <w:spacing w:line="325" w:lineRule="exact"/>
              <w:ind w:leftChars="150" w:left="316" w:rightChars="50" w:right="105" w:firstLineChars="200" w:firstLine="422"/>
              <w:rPr>
                <w:rFonts w:hint="eastAsia"/>
              </w:rPr>
            </w:pPr>
            <w:r>
              <w:rPr>
                <w:rFonts w:hint="eastAsia"/>
              </w:rPr>
              <w:t>前項委員會每年至少召開會議一次，並審議國家人工智慧發展綱領；遇突發緊急或重大事件，應召開臨時會議。</w:t>
            </w:r>
          </w:p>
          <w:p w14:paraId="313F10CB" w14:textId="77777777" w:rsidR="009C48D3" w:rsidRDefault="009C48D3" w:rsidP="00561EA0">
            <w:pPr>
              <w:spacing w:line="325" w:lineRule="exact"/>
              <w:ind w:leftChars="150" w:left="316" w:rightChars="50" w:right="105" w:firstLineChars="200" w:firstLine="422"/>
              <w:rPr>
                <w:rFonts w:hint="eastAsia"/>
              </w:rPr>
            </w:pPr>
            <w:r>
              <w:rPr>
                <w:rFonts w:hint="eastAsia"/>
              </w:rPr>
              <w:t>第一項委員會之幕僚作業，由國家科學及技術委員會辦理。</w:t>
            </w:r>
          </w:p>
        </w:tc>
        <w:tc>
          <w:tcPr>
            <w:tcW w:w="4564" w:type="dxa"/>
          </w:tcPr>
          <w:p w14:paraId="5B740074" w14:textId="77777777" w:rsidR="009C48D3" w:rsidRDefault="009C48D3" w:rsidP="00561EA0">
            <w:pPr>
              <w:spacing w:line="325" w:lineRule="exact"/>
              <w:ind w:leftChars="50" w:left="527" w:rightChars="50" w:right="105" w:hangingChars="200" w:hanging="422"/>
              <w:rPr>
                <w:rFonts w:hint="eastAsia"/>
              </w:rPr>
            </w:pPr>
            <w:r>
              <w:rPr>
                <w:rFonts w:hint="eastAsia"/>
              </w:rPr>
              <w:t>一、考量人工智慧所涉及之層面範圍極廣，需要行政院針對跨部會議題進行規劃與協調，因此明定由行政院成立國家人工智慧戰略特別委員會，由行政院院長擔任召集人，召集學者專家、人工智慧相關民間團體及產業代表、政務委員、相關機關首長或代表、直轄市及縣（市）政府首長組成，協調、推動及督導全國人工智慧事務，並訂定國家人工智慧發展綱領。</w:t>
            </w:r>
          </w:p>
          <w:p w14:paraId="0C4251A3" w14:textId="77777777" w:rsidR="009C48D3" w:rsidRDefault="009C48D3" w:rsidP="00561EA0">
            <w:pPr>
              <w:spacing w:line="325" w:lineRule="exact"/>
              <w:ind w:leftChars="50" w:left="527" w:rightChars="50" w:right="105" w:hangingChars="200" w:hanging="422"/>
              <w:rPr>
                <w:rFonts w:hint="eastAsia"/>
              </w:rPr>
            </w:pPr>
            <w:r>
              <w:rPr>
                <w:rFonts w:hint="eastAsia"/>
              </w:rPr>
              <w:t>二、明定國家人工智慧戰略特別委員會每年至少召開會議一次，並審議國家人工智慧發展綱領；遇突發緊急或重大事件，應召開臨時會議。</w:t>
            </w:r>
          </w:p>
          <w:p w14:paraId="6742987A" w14:textId="77777777" w:rsidR="009C48D3" w:rsidRDefault="009C48D3" w:rsidP="00561EA0">
            <w:pPr>
              <w:spacing w:line="325" w:lineRule="exact"/>
              <w:ind w:leftChars="50" w:left="527" w:rightChars="50" w:right="105" w:hangingChars="200" w:hanging="422"/>
              <w:rPr>
                <w:rFonts w:hint="eastAsia"/>
              </w:rPr>
            </w:pPr>
            <w:r>
              <w:rPr>
                <w:rFonts w:hint="eastAsia"/>
              </w:rPr>
              <w:t>三、國家人工智慧戰略特別委員會之幕僚作業明定由國家科學及技術委員會辦理之。</w:t>
            </w:r>
          </w:p>
        </w:tc>
      </w:tr>
      <w:tr w:rsidR="009C48D3" w14:paraId="15C563CE" w14:textId="77777777" w:rsidTr="006A6768">
        <w:tc>
          <w:tcPr>
            <w:tcW w:w="4564" w:type="dxa"/>
          </w:tcPr>
          <w:p w14:paraId="3F5C0A1A" w14:textId="77777777" w:rsidR="009C48D3" w:rsidRDefault="009C48D3" w:rsidP="006A6768">
            <w:pPr>
              <w:spacing w:line="315" w:lineRule="exact"/>
              <w:ind w:leftChars="50" w:left="316" w:rightChars="50" w:right="105" w:hangingChars="100" w:hanging="211"/>
              <w:rPr>
                <w:rFonts w:hint="eastAsia"/>
              </w:rPr>
            </w:pPr>
            <w:r>
              <w:rPr>
                <w:rFonts w:hint="eastAsia"/>
              </w:rPr>
              <w:t>第八條　為加速建構具有我國特色，並符合國家人工智慧戰略之人工智慧，以確保我國數位主權，有效提升政府效能，國家應積極推動政府機關（構）之人工智慧布建及應用。</w:t>
            </w:r>
          </w:p>
        </w:tc>
        <w:tc>
          <w:tcPr>
            <w:tcW w:w="4564" w:type="dxa"/>
          </w:tcPr>
          <w:p w14:paraId="48FC6542" w14:textId="77777777" w:rsidR="009C48D3" w:rsidRDefault="009C48D3" w:rsidP="006A6768">
            <w:pPr>
              <w:spacing w:line="315" w:lineRule="exact"/>
              <w:ind w:leftChars="50" w:left="105" w:rightChars="50" w:right="105"/>
              <w:rPr>
                <w:rFonts w:hint="eastAsia"/>
              </w:rPr>
            </w:pPr>
            <w:r>
              <w:rPr>
                <w:rFonts w:hint="eastAsia"/>
              </w:rPr>
              <w:t>為提升政府效能，加速構建我國主權人工智慧</w:t>
            </w:r>
            <w:r w:rsidRPr="00AC511A">
              <w:rPr>
                <w:rFonts w:hint="eastAsia"/>
                <w:spacing w:val="4"/>
              </w:rPr>
              <w:t>（</w:t>
            </w:r>
            <w:r w:rsidRPr="00AC511A">
              <w:rPr>
                <w:rFonts w:hint="eastAsia"/>
                <w:spacing w:val="4"/>
              </w:rPr>
              <w:t>Sovereign AI</w:t>
            </w:r>
            <w:r w:rsidRPr="00AC511A">
              <w:rPr>
                <w:rFonts w:hint="eastAsia"/>
                <w:spacing w:val="4"/>
              </w:rPr>
              <w:t>），國家應積極推動政府機關</w:t>
            </w:r>
            <w:r>
              <w:rPr>
                <w:rFonts w:hint="eastAsia"/>
              </w:rPr>
              <w:t>（構）之人工智慧布建及應用。</w:t>
            </w:r>
          </w:p>
        </w:tc>
      </w:tr>
      <w:tr w:rsidR="009C48D3" w14:paraId="3F0C9FE0" w14:textId="77777777" w:rsidTr="006A6768">
        <w:tc>
          <w:tcPr>
            <w:tcW w:w="4564" w:type="dxa"/>
          </w:tcPr>
          <w:p w14:paraId="50928C9C" w14:textId="77777777" w:rsidR="009C48D3" w:rsidRDefault="009C48D3" w:rsidP="006A6768">
            <w:pPr>
              <w:spacing w:line="315" w:lineRule="exact"/>
              <w:ind w:leftChars="50" w:left="316" w:rightChars="50" w:right="105" w:hangingChars="100" w:hanging="211"/>
              <w:rPr>
                <w:rFonts w:hint="eastAsia"/>
              </w:rPr>
            </w:pPr>
            <w:r>
              <w:rPr>
                <w:rFonts w:hint="eastAsia"/>
              </w:rPr>
              <w:t>第九條　為提升國民對於人工智慧之知識與技能，政府應持續推動各級學校、產業、社會及公務機關（構）之人工智慧教育，並厚植國民之數位素養。</w:t>
            </w:r>
          </w:p>
        </w:tc>
        <w:tc>
          <w:tcPr>
            <w:tcW w:w="4564" w:type="dxa"/>
          </w:tcPr>
          <w:p w14:paraId="21290E0C" w14:textId="77777777" w:rsidR="009C48D3" w:rsidRDefault="009C48D3" w:rsidP="006A6768">
            <w:pPr>
              <w:spacing w:line="315" w:lineRule="exact"/>
              <w:ind w:leftChars="50" w:left="105" w:rightChars="50" w:right="105"/>
              <w:rPr>
                <w:rFonts w:hint="eastAsia"/>
              </w:rPr>
            </w:pPr>
            <w:r>
              <w:rPr>
                <w:rFonts w:hint="eastAsia"/>
              </w:rPr>
              <w:t>參考科學技術基本法第二十二條，明定政府應提升國民對於人工智慧之知識與技能，並厚植國民之數位素養。</w:t>
            </w:r>
          </w:p>
        </w:tc>
      </w:tr>
      <w:tr w:rsidR="009C48D3" w14:paraId="72220BEB" w14:textId="77777777" w:rsidTr="006A6768">
        <w:tc>
          <w:tcPr>
            <w:tcW w:w="4564" w:type="dxa"/>
          </w:tcPr>
          <w:p w14:paraId="625E3315" w14:textId="77777777" w:rsidR="009C48D3" w:rsidRDefault="009C48D3" w:rsidP="006A6768">
            <w:pPr>
              <w:spacing w:line="315" w:lineRule="exact"/>
              <w:ind w:leftChars="50" w:left="316" w:rightChars="50" w:right="105" w:hangingChars="100" w:hanging="211"/>
              <w:rPr>
                <w:rFonts w:hint="eastAsia"/>
              </w:rPr>
            </w:pPr>
            <w:r>
              <w:rPr>
                <w:rFonts w:hint="eastAsia"/>
              </w:rPr>
              <w:t>第十條　國家應落實人工智慧發展政策並鼓勵產官學界，就下列事項，積極進行跨域合作及國際交流：</w:t>
            </w:r>
          </w:p>
          <w:p w14:paraId="52DA9D3F" w14:textId="77777777" w:rsidR="009C48D3" w:rsidRDefault="009C48D3" w:rsidP="006A6768">
            <w:pPr>
              <w:spacing w:line="315" w:lineRule="exact"/>
              <w:ind w:leftChars="150" w:left="527" w:rightChars="50" w:right="105" w:hangingChars="100" w:hanging="211"/>
              <w:rPr>
                <w:rFonts w:hint="eastAsia"/>
              </w:rPr>
            </w:pPr>
            <w:r>
              <w:rPr>
                <w:rFonts w:hint="eastAsia"/>
              </w:rPr>
              <w:t>一、促進人工智慧研發創新。</w:t>
            </w:r>
          </w:p>
          <w:p w14:paraId="27CF53F4" w14:textId="77777777" w:rsidR="009C48D3" w:rsidRDefault="009C48D3" w:rsidP="006A6768">
            <w:pPr>
              <w:spacing w:line="315" w:lineRule="exact"/>
              <w:ind w:leftChars="150" w:left="527" w:rightChars="50" w:right="105" w:hangingChars="100" w:hanging="211"/>
              <w:rPr>
                <w:rFonts w:hint="eastAsia"/>
              </w:rPr>
            </w:pPr>
            <w:r>
              <w:rPr>
                <w:rFonts w:hint="eastAsia"/>
              </w:rPr>
              <w:t>二、重視人工智慧基本教育。</w:t>
            </w:r>
          </w:p>
          <w:p w14:paraId="57D477DA" w14:textId="77777777" w:rsidR="009C48D3" w:rsidRDefault="009C48D3" w:rsidP="006A6768">
            <w:pPr>
              <w:spacing w:line="315" w:lineRule="exact"/>
              <w:ind w:leftChars="150" w:left="527" w:rightChars="50" w:right="105" w:hangingChars="100" w:hanging="211"/>
              <w:rPr>
                <w:rFonts w:hint="eastAsia"/>
              </w:rPr>
            </w:pPr>
            <w:r>
              <w:rPr>
                <w:rFonts w:hint="eastAsia"/>
              </w:rPr>
              <w:t>三、培育人工智慧專業人才。</w:t>
            </w:r>
          </w:p>
          <w:p w14:paraId="0D06D997" w14:textId="77777777" w:rsidR="009C48D3" w:rsidRDefault="009C48D3" w:rsidP="006A6768">
            <w:pPr>
              <w:spacing w:line="315" w:lineRule="exact"/>
              <w:ind w:leftChars="150" w:left="527" w:rightChars="50" w:right="105" w:hangingChars="100" w:hanging="211"/>
              <w:rPr>
                <w:rFonts w:hint="eastAsia"/>
              </w:rPr>
            </w:pPr>
            <w:r>
              <w:rPr>
                <w:rFonts w:hint="eastAsia"/>
              </w:rPr>
              <w:t>四、推動人工智慧產業發展。</w:t>
            </w:r>
          </w:p>
          <w:p w14:paraId="5AD61ED7" w14:textId="77777777" w:rsidR="009C48D3" w:rsidRDefault="009C48D3" w:rsidP="006A6768">
            <w:pPr>
              <w:spacing w:line="315" w:lineRule="exact"/>
              <w:ind w:leftChars="150" w:left="527" w:rightChars="50" w:right="105" w:hangingChars="100" w:hanging="211"/>
              <w:rPr>
                <w:rFonts w:hint="eastAsia"/>
              </w:rPr>
            </w:pPr>
            <w:r>
              <w:rPr>
                <w:rFonts w:hint="eastAsia"/>
              </w:rPr>
              <w:t>五、深化人工智慧產學合作。</w:t>
            </w:r>
          </w:p>
          <w:p w14:paraId="636A05A8" w14:textId="77777777" w:rsidR="009C48D3" w:rsidRDefault="009C48D3" w:rsidP="006A6768">
            <w:pPr>
              <w:spacing w:line="315" w:lineRule="exact"/>
              <w:ind w:leftChars="150" w:left="527" w:rightChars="50" w:right="105" w:hangingChars="100" w:hanging="211"/>
              <w:rPr>
                <w:rFonts w:hint="eastAsia"/>
              </w:rPr>
            </w:pPr>
            <w:r>
              <w:rPr>
                <w:rFonts w:hint="eastAsia"/>
              </w:rPr>
              <w:t>六、鼓勵人工智慧發展投資。</w:t>
            </w:r>
          </w:p>
          <w:p w14:paraId="7567D8EB" w14:textId="77777777" w:rsidR="009C48D3" w:rsidRDefault="009C48D3" w:rsidP="006A6768">
            <w:pPr>
              <w:spacing w:line="315" w:lineRule="exact"/>
              <w:ind w:leftChars="150" w:left="527" w:rightChars="50" w:right="105" w:hangingChars="100" w:hanging="211"/>
              <w:rPr>
                <w:rFonts w:hint="eastAsia"/>
              </w:rPr>
            </w:pPr>
            <w:r>
              <w:rPr>
                <w:rFonts w:hint="eastAsia"/>
              </w:rPr>
              <w:t>七、建立資料中心、能源設備等有利於人工智慧發展之基礎設施。</w:t>
            </w:r>
          </w:p>
          <w:p w14:paraId="2BF995E0" w14:textId="77777777" w:rsidR="009C48D3" w:rsidRDefault="009C48D3" w:rsidP="006A6768">
            <w:pPr>
              <w:spacing w:line="315" w:lineRule="exact"/>
              <w:ind w:leftChars="150" w:left="527" w:rightChars="50" w:right="105" w:hangingChars="100" w:hanging="211"/>
              <w:rPr>
                <w:rFonts w:hint="eastAsia"/>
              </w:rPr>
            </w:pPr>
            <w:r>
              <w:rPr>
                <w:rFonts w:hint="eastAsia"/>
              </w:rPr>
              <w:t>八、其他人工智慧發展政策。</w:t>
            </w:r>
          </w:p>
        </w:tc>
        <w:tc>
          <w:tcPr>
            <w:tcW w:w="4564" w:type="dxa"/>
          </w:tcPr>
          <w:p w14:paraId="20F7786F" w14:textId="77777777" w:rsidR="009C48D3" w:rsidRDefault="009C48D3" w:rsidP="006A6768">
            <w:pPr>
              <w:spacing w:line="315" w:lineRule="exact"/>
              <w:ind w:leftChars="50" w:left="527" w:rightChars="50" w:right="105" w:hangingChars="200" w:hanging="422"/>
              <w:rPr>
                <w:rFonts w:hint="eastAsia"/>
              </w:rPr>
            </w:pPr>
            <w:r>
              <w:rPr>
                <w:rFonts w:hint="eastAsia"/>
              </w:rPr>
              <w:t>一、人工智慧發展政策在於促進人工智慧研發創新、重視人工智慧基本教育、培育人工智慧專業人才、推動人工智慧產業發展、深化人工智慧產學合作、鼓勵人工智慧發展投資。</w:t>
            </w:r>
          </w:p>
          <w:p w14:paraId="50D40DCB" w14:textId="77777777" w:rsidR="009C48D3" w:rsidRDefault="009C48D3" w:rsidP="006A6768">
            <w:pPr>
              <w:spacing w:line="315" w:lineRule="exact"/>
              <w:ind w:leftChars="50" w:left="527" w:rightChars="50" w:right="105" w:hangingChars="200" w:hanging="422"/>
              <w:rPr>
                <w:rFonts w:hint="eastAsia"/>
              </w:rPr>
            </w:pPr>
            <w:r>
              <w:rPr>
                <w:rFonts w:hint="eastAsia"/>
              </w:rPr>
              <w:t>二、政府應鼓勵有利於人工智慧發展之基礎設施，如建立資料中心、能源設備等。</w:t>
            </w:r>
          </w:p>
        </w:tc>
      </w:tr>
      <w:tr w:rsidR="009C48D3" w14:paraId="486E289F" w14:textId="77777777" w:rsidTr="006A6768">
        <w:tc>
          <w:tcPr>
            <w:tcW w:w="4564" w:type="dxa"/>
          </w:tcPr>
          <w:p w14:paraId="1F303B25" w14:textId="77777777" w:rsidR="009C48D3" w:rsidRDefault="00561EA0" w:rsidP="006A6768">
            <w:pPr>
              <w:spacing w:line="315" w:lineRule="exact"/>
              <w:ind w:leftChars="50" w:left="316" w:rightChars="50" w:right="105" w:hangingChars="100" w:hanging="211"/>
              <w:rPr>
                <w:rFonts w:hint="eastAsia"/>
              </w:rPr>
            </w:pPr>
            <w:r>
              <w:rPr>
                <w:rFonts w:hint="eastAsia"/>
              </w:rPr>
              <w:pict w14:anchorId="0442BBDF">
                <v:line id="DW312924" o:spid="_x0000_s1040" style="position:absolute;left:0;text-align:left;z-index:251658240;mso-position-horizontal-relative:text;mso-position-vertical-relative:text" from="-2.2pt,79.4pt" to="455.6pt,79.4pt" strokeweight=".5pt"/>
              </w:pict>
            </w:r>
            <w:r w:rsidR="009C48D3">
              <w:rPr>
                <w:rFonts w:hint="eastAsia"/>
              </w:rPr>
              <w:t>第十一條　為利我國人工智慧蓬勃發展，各級主管機關皆應編列預算，並逐年由中央主管機關會商直轄市、縣（市）主管機關，檢討並調整運行策略，以確保經費符合人工智慧政策之所需。</w:t>
            </w:r>
          </w:p>
        </w:tc>
        <w:tc>
          <w:tcPr>
            <w:tcW w:w="4564" w:type="dxa"/>
          </w:tcPr>
          <w:p w14:paraId="1859CF30" w14:textId="77777777" w:rsidR="009C48D3" w:rsidRDefault="009C48D3" w:rsidP="006A6768">
            <w:pPr>
              <w:spacing w:line="315" w:lineRule="exact"/>
              <w:ind w:leftChars="50" w:left="105" w:rightChars="50" w:right="105"/>
              <w:rPr>
                <w:rFonts w:hint="eastAsia"/>
              </w:rPr>
            </w:pPr>
            <w:r>
              <w:rPr>
                <w:rFonts w:hint="eastAsia"/>
              </w:rPr>
              <w:t>為促進我國人工智慧蓬勃發展，且相關政策均得以落實，各級政府應編列預算，並依照運行策略調整預算編列，以確保我國之人工智慧政策具有充足且穩定的資源投入。</w:t>
            </w:r>
          </w:p>
        </w:tc>
      </w:tr>
      <w:tr w:rsidR="009C48D3" w14:paraId="505A6063" w14:textId="77777777" w:rsidTr="006A6768">
        <w:tc>
          <w:tcPr>
            <w:tcW w:w="4564" w:type="dxa"/>
          </w:tcPr>
          <w:p w14:paraId="451940D7" w14:textId="77777777" w:rsidR="009C48D3" w:rsidRDefault="00561EA0" w:rsidP="006A6768">
            <w:pPr>
              <w:spacing w:line="315" w:lineRule="exact"/>
              <w:ind w:leftChars="50" w:left="316" w:rightChars="50" w:right="105" w:hangingChars="100" w:hanging="211"/>
              <w:rPr>
                <w:rFonts w:hint="eastAsia"/>
              </w:rPr>
            </w:pPr>
            <w:r>
              <w:rPr>
                <w:rFonts w:hint="eastAsia"/>
              </w:rPr>
              <w:lastRenderedPageBreak/>
              <w:pict w14:anchorId="0F2DFD15">
                <v:line id="DW7374520" o:spid="_x0000_s1039" style="position:absolute;left:0;text-align:left;z-index:251657216;mso-position-horizontal-relative:text;mso-position-vertical-relative:text" from="-2.35pt,-1.4pt" to="455.45pt,-1.4pt" strokeweight=".5pt"/>
              </w:pict>
            </w:r>
            <w:r w:rsidR="009C48D3">
              <w:rPr>
                <w:rFonts w:hint="eastAsia"/>
              </w:rPr>
              <w:t>第十二條　國家應積極推動人工智慧研發、應用及基礎建設，妥善規劃資源整體配置，並辦理人工智慧相關產業之補助、委託、出資、投資、獎勵、輔導，或提供租稅、金融等財政優惠措施。</w:t>
            </w:r>
          </w:p>
        </w:tc>
        <w:tc>
          <w:tcPr>
            <w:tcW w:w="4564" w:type="dxa"/>
          </w:tcPr>
          <w:p w14:paraId="74D95337" w14:textId="77777777" w:rsidR="009C48D3" w:rsidRDefault="009C48D3" w:rsidP="006A6768">
            <w:pPr>
              <w:spacing w:line="315" w:lineRule="exact"/>
              <w:ind w:leftChars="50" w:left="105" w:rightChars="50" w:right="105"/>
              <w:rPr>
                <w:rFonts w:hint="eastAsia"/>
              </w:rPr>
            </w:pPr>
            <w:r>
              <w:rPr>
                <w:rFonts w:hint="eastAsia"/>
              </w:rPr>
              <w:t>為確保人工智慧之研發、應用及基礎建設具有足夠之資源投入，爰參考產業創新條例第九條及科學技術基本法第六條，明定政府為推動人工智慧之發展，應給予財稅及金融等優惠措施。</w:t>
            </w:r>
          </w:p>
        </w:tc>
      </w:tr>
      <w:tr w:rsidR="009C48D3" w14:paraId="194D4BA9" w14:textId="77777777" w:rsidTr="006A6768">
        <w:tc>
          <w:tcPr>
            <w:tcW w:w="4564" w:type="dxa"/>
          </w:tcPr>
          <w:p w14:paraId="36309619" w14:textId="77777777" w:rsidR="009C48D3" w:rsidRDefault="009C48D3" w:rsidP="006A6768">
            <w:pPr>
              <w:spacing w:line="315" w:lineRule="exact"/>
              <w:ind w:leftChars="50" w:left="316" w:rightChars="50" w:right="105" w:hangingChars="100" w:hanging="211"/>
            </w:pPr>
            <w:r>
              <w:rPr>
                <w:rFonts w:hint="eastAsia"/>
              </w:rPr>
              <w:t>第十三條　國家應於人工智慧開發、訓練、測試及驗證新興技術運作之影響時，提供合理使用、扶持及補助措施，並完善人工智慧研發及應用之法規。</w:t>
            </w:r>
          </w:p>
          <w:p w14:paraId="00FB18A6" w14:textId="77777777" w:rsidR="009C48D3" w:rsidRDefault="009C48D3" w:rsidP="006A6768">
            <w:pPr>
              <w:spacing w:line="315" w:lineRule="exact"/>
              <w:ind w:leftChars="150" w:left="316" w:rightChars="50" w:right="105" w:firstLineChars="200" w:firstLine="422"/>
              <w:rPr>
                <w:rFonts w:hint="eastAsia"/>
              </w:rPr>
            </w:pPr>
            <w:r w:rsidRPr="00217FF7">
              <w:rPr>
                <w:rFonts w:hint="eastAsia"/>
              </w:rPr>
              <w:t>前項合理使用、扶持之管理規則，由中央主管機關於符合本法第四條基本原則下定之。</w:t>
            </w:r>
          </w:p>
        </w:tc>
        <w:tc>
          <w:tcPr>
            <w:tcW w:w="4564" w:type="dxa"/>
          </w:tcPr>
          <w:p w14:paraId="3BED4A6F" w14:textId="77777777" w:rsidR="009C48D3" w:rsidRDefault="009C48D3" w:rsidP="006A6768">
            <w:pPr>
              <w:spacing w:line="315" w:lineRule="exact"/>
              <w:ind w:leftChars="50" w:left="105" w:rightChars="50" w:right="105"/>
              <w:rPr>
                <w:rFonts w:hint="eastAsia"/>
              </w:rPr>
            </w:pPr>
            <w:r>
              <w:rPr>
                <w:rFonts w:hint="eastAsia"/>
              </w:rPr>
              <w:t>人工智慧之研發，無法避免與傳統法令發生法規範衝突。舉凡訓練資料之合理利用、研發資金之補助、人工智慧產業之扶持、研發責任之歸責範圍等，於符合本法第四條基本原則之情況下，國家應積極予以扶持或保障，以利新興技術與服務之發展。</w:t>
            </w:r>
          </w:p>
        </w:tc>
      </w:tr>
      <w:tr w:rsidR="009C48D3" w14:paraId="61252EF4" w14:textId="77777777" w:rsidTr="006A6768">
        <w:tc>
          <w:tcPr>
            <w:tcW w:w="4564" w:type="dxa"/>
          </w:tcPr>
          <w:p w14:paraId="455C4E56" w14:textId="77777777" w:rsidR="009C48D3" w:rsidRDefault="009C48D3" w:rsidP="006A6768">
            <w:pPr>
              <w:spacing w:line="315" w:lineRule="exact"/>
              <w:ind w:leftChars="50" w:left="316" w:rightChars="50" w:right="105" w:hangingChars="100" w:hanging="211"/>
              <w:rPr>
                <w:rFonts w:hint="eastAsia"/>
              </w:rPr>
            </w:pPr>
            <w:r>
              <w:rPr>
                <w:rFonts w:hint="eastAsia"/>
              </w:rPr>
              <w:t>第十四條　國家應基於公私協力原則，積極與民間共同推動人工智慧之創新運用。</w:t>
            </w:r>
          </w:p>
          <w:p w14:paraId="01361F13" w14:textId="77777777" w:rsidR="009C48D3" w:rsidRDefault="009C48D3" w:rsidP="006A6768">
            <w:pPr>
              <w:spacing w:line="315" w:lineRule="exact"/>
              <w:ind w:leftChars="150" w:left="316" w:rightChars="50" w:right="105" w:firstLineChars="200" w:firstLine="422"/>
              <w:rPr>
                <w:rFonts w:hint="eastAsia"/>
              </w:rPr>
            </w:pPr>
            <w:r>
              <w:rPr>
                <w:rFonts w:hint="eastAsia"/>
              </w:rPr>
              <w:t>對於人工智慧發展所需之關鍵基礎設施，若政府機關於特定期間內無法提供所需設施容量，得由民間廠商依相關法令規定，自行籌建所需之基礎設施設備。</w:t>
            </w:r>
          </w:p>
        </w:tc>
        <w:tc>
          <w:tcPr>
            <w:tcW w:w="4564" w:type="dxa"/>
          </w:tcPr>
          <w:p w14:paraId="1452C99D" w14:textId="77777777" w:rsidR="009C48D3" w:rsidRDefault="009C48D3" w:rsidP="006A6768">
            <w:pPr>
              <w:spacing w:line="315" w:lineRule="exact"/>
              <w:ind w:leftChars="50" w:left="527" w:rightChars="50" w:right="105" w:hangingChars="200" w:hanging="422"/>
            </w:pPr>
            <w:r>
              <w:rPr>
                <w:rFonts w:hint="eastAsia"/>
              </w:rPr>
              <w:t>一、考量人工智慧應用與發展事務涵蓋範圍廣泛，並涉及大量計算、儲存與傳輸資源，故明定政府各機關除應就其業務權責推動、辦理外，亦應積極與民間合作，共同推動人工智慧創新與發展。</w:t>
            </w:r>
          </w:p>
          <w:p w14:paraId="470D37DF" w14:textId="77777777" w:rsidR="009C48D3" w:rsidRDefault="009C48D3" w:rsidP="006A6768">
            <w:pPr>
              <w:spacing w:line="315" w:lineRule="exact"/>
              <w:ind w:leftChars="50" w:left="527" w:rightChars="50" w:right="105" w:hangingChars="200" w:hanging="422"/>
              <w:rPr>
                <w:rFonts w:hint="eastAsia"/>
              </w:rPr>
            </w:pPr>
            <w:r>
              <w:rPr>
                <w:rFonts w:hint="eastAsia"/>
              </w:rPr>
              <w:t>二、然生成式人工智慧、大規模預訓練模型等新興技術，其研發與部署對基礎設施（例如電力、資料中心、冷卻設施等）需求極高，若政府無法於短期內提供足額資源，為不妨礙產業發展動能，應允許民間廠商於符合法規條件下，得以自建所需設施（如專用電廠或能源供應系統），以確保台灣在全球人工智慧競爭中之技術自主與基礎韌性。</w:t>
            </w:r>
          </w:p>
        </w:tc>
      </w:tr>
      <w:tr w:rsidR="009C48D3" w14:paraId="1E83CEBE" w14:textId="77777777" w:rsidTr="006A6768">
        <w:tc>
          <w:tcPr>
            <w:tcW w:w="4564" w:type="dxa"/>
          </w:tcPr>
          <w:p w14:paraId="6A872CFE" w14:textId="77777777" w:rsidR="009C48D3" w:rsidRDefault="009C48D3" w:rsidP="006A6768">
            <w:pPr>
              <w:spacing w:line="315" w:lineRule="exact"/>
              <w:ind w:leftChars="50" w:left="316" w:rightChars="50" w:right="105" w:hangingChars="100" w:hanging="211"/>
              <w:rPr>
                <w:rFonts w:hint="eastAsia"/>
              </w:rPr>
            </w:pPr>
            <w:r>
              <w:rPr>
                <w:rFonts w:hint="eastAsia"/>
              </w:rPr>
              <w:t>第十五條　國家應本於資料具有永久性、可加解密之再利用性，以及價值可追溯紀錄之特性，建立資料開放、共享及再利用機制，以提升人工智慧使用資料之可利用性，並定期檢視與調整相關法令及規範。</w:t>
            </w:r>
          </w:p>
          <w:p w14:paraId="5ED5EAC2" w14:textId="77777777" w:rsidR="009C48D3" w:rsidRDefault="009C48D3" w:rsidP="006A6768">
            <w:pPr>
              <w:spacing w:line="315" w:lineRule="exact"/>
              <w:ind w:leftChars="150" w:left="316" w:rightChars="50" w:right="105" w:firstLineChars="200" w:firstLine="422"/>
              <w:rPr>
                <w:rFonts w:hint="eastAsia"/>
              </w:rPr>
            </w:pPr>
            <w:r>
              <w:rPr>
                <w:rFonts w:hint="eastAsia"/>
              </w:rPr>
              <w:t>國家應致力提升我國人工智慧使用資料之品質與數量，確保訓練結果足以展現國家多元文化價值與維護智慧財產權。</w:t>
            </w:r>
          </w:p>
        </w:tc>
        <w:tc>
          <w:tcPr>
            <w:tcW w:w="4564" w:type="dxa"/>
          </w:tcPr>
          <w:p w14:paraId="4F9BF030" w14:textId="77777777" w:rsidR="009C48D3" w:rsidRDefault="009C48D3" w:rsidP="006A6768">
            <w:pPr>
              <w:spacing w:line="315" w:lineRule="exact"/>
              <w:ind w:leftChars="50" w:left="527" w:rightChars="50" w:right="105" w:hangingChars="200" w:hanging="422"/>
              <w:rPr>
                <w:rFonts w:hint="eastAsia"/>
              </w:rPr>
            </w:pPr>
            <w:r>
              <w:rPr>
                <w:rFonts w:hint="eastAsia"/>
              </w:rPr>
              <w:t>一、考量資料具有永久性、可加解密之再利用性，以及價值可追溯紀錄之特性，均為人工智慧發展之重要元素，國家應建立資料開放、共享及再利用機制，以提升人工智慧使用資料之可利用性，並為將來建立合理分潤機制保留可行性。</w:t>
            </w:r>
          </w:p>
          <w:p w14:paraId="2C5A47DE" w14:textId="77777777" w:rsidR="009C48D3" w:rsidRDefault="009C48D3" w:rsidP="006A6768">
            <w:pPr>
              <w:spacing w:line="315" w:lineRule="exact"/>
              <w:ind w:leftChars="50" w:left="527" w:rightChars="50" w:right="105" w:hangingChars="200" w:hanging="422"/>
              <w:rPr>
                <w:rFonts w:hint="eastAsia"/>
              </w:rPr>
            </w:pPr>
            <w:r>
              <w:rPr>
                <w:rFonts w:hint="eastAsia"/>
              </w:rPr>
              <w:t>二、為確保人工智慧之訓練成果，國家應致力提升資料之品質及數量，並確保人工智慧訓練結果能夠展現我國多元文化價值並維護智慧財產權。</w:t>
            </w:r>
          </w:p>
        </w:tc>
      </w:tr>
      <w:tr w:rsidR="009C48D3" w14:paraId="31C59AA8" w14:textId="77777777" w:rsidTr="006A6768">
        <w:tc>
          <w:tcPr>
            <w:tcW w:w="4564" w:type="dxa"/>
          </w:tcPr>
          <w:p w14:paraId="419F0040" w14:textId="77777777" w:rsidR="009C48D3" w:rsidRDefault="009C48D3" w:rsidP="006A6768">
            <w:pPr>
              <w:spacing w:line="315" w:lineRule="exact"/>
              <w:ind w:leftChars="50" w:left="316" w:rightChars="50" w:right="105" w:hangingChars="100" w:hanging="211"/>
              <w:rPr>
                <w:rFonts w:hint="eastAsia"/>
              </w:rPr>
            </w:pPr>
            <w:r>
              <w:rPr>
                <w:rFonts w:hint="eastAsia"/>
              </w:rPr>
              <w:t>第十六條　個人資料保護主管機關應協助各目的事業主管機關，在人工智慧研發及應用過程，避免不必要之個人資料蒐集、處理或利用，並促進個人資料保護納入預設及設計相關措施或機制，以維護當事人權益。</w:t>
            </w:r>
          </w:p>
        </w:tc>
        <w:tc>
          <w:tcPr>
            <w:tcW w:w="4564" w:type="dxa"/>
          </w:tcPr>
          <w:p w14:paraId="0BD97E0E" w14:textId="77777777" w:rsidR="009C48D3" w:rsidRDefault="009C48D3" w:rsidP="006A6768">
            <w:pPr>
              <w:spacing w:line="315" w:lineRule="exact"/>
              <w:ind w:leftChars="50" w:left="105" w:rightChars="50" w:right="105"/>
              <w:rPr>
                <w:rFonts w:hint="eastAsia"/>
              </w:rPr>
            </w:pPr>
            <w:r>
              <w:rPr>
                <w:rFonts w:hint="eastAsia"/>
              </w:rPr>
              <w:t>為避免資料外洩風險以及蒐集過多不必要之敏感資訊，爰參考美國二○二二年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），如數位發展部發布之隱私強化技術應用指引等。</w:t>
            </w:r>
          </w:p>
        </w:tc>
      </w:tr>
      <w:tr w:rsidR="009C48D3" w14:paraId="41EA9E37" w14:textId="77777777" w:rsidTr="006A6768">
        <w:tc>
          <w:tcPr>
            <w:tcW w:w="4564" w:type="dxa"/>
          </w:tcPr>
          <w:p w14:paraId="04CAE205" w14:textId="77777777" w:rsidR="009C48D3" w:rsidRDefault="009C48D3" w:rsidP="006A6768">
            <w:pPr>
              <w:spacing w:line="315" w:lineRule="exact"/>
              <w:ind w:leftChars="50" w:left="316" w:rightChars="50" w:right="105" w:hangingChars="100" w:hanging="211"/>
              <w:rPr>
                <w:rFonts w:hint="eastAsia"/>
              </w:rPr>
            </w:pPr>
            <w:r>
              <w:rPr>
                <w:rFonts w:hint="eastAsia"/>
              </w:rPr>
              <w:t>第十七條　國家應積極運用人工智慧確保勞動者之勞動權益。</w:t>
            </w:r>
          </w:p>
          <w:p w14:paraId="764D9C20" w14:textId="77777777" w:rsidR="009C48D3" w:rsidRDefault="009C48D3" w:rsidP="006A6768">
            <w:pPr>
              <w:spacing w:line="315" w:lineRule="exact"/>
              <w:ind w:leftChars="150" w:left="316" w:rightChars="50" w:right="105" w:firstLineChars="200" w:firstLine="422"/>
              <w:rPr>
                <w:rFonts w:hint="eastAsia"/>
              </w:rPr>
            </w:pPr>
            <w:r>
              <w:rPr>
                <w:rFonts w:hint="eastAsia"/>
              </w:rPr>
              <w:t>政府應制定人工智慧發展影響下之勞動政策，確保受人工智慧自動化影響之勞工能獲得適當職能培訓與轉型機會，提升勞動參與，保障經濟安全，並落實尊嚴勞動。</w:t>
            </w:r>
          </w:p>
        </w:tc>
        <w:tc>
          <w:tcPr>
            <w:tcW w:w="4564" w:type="dxa"/>
          </w:tcPr>
          <w:p w14:paraId="1A6B6E50" w14:textId="77777777" w:rsidR="009C48D3" w:rsidRDefault="009C48D3" w:rsidP="006A6768">
            <w:pPr>
              <w:spacing w:line="315" w:lineRule="exact"/>
              <w:ind w:leftChars="50" w:left="527" w:rightChars="50" w:right="105" w:hangingChars="200" w:hanging="422"/>
              <w:rPr>
                <w:rFonts w:hint="eastAsia"/>
              </w:rPr>
            </w:pPr>
            <w:r>
              <w:rPr>
                <w:rFonts w:hint="eastAsia"/>
              </w:rPr>
              <w:t>一、參考歐盟《人工智慧法案》、美國勞工部相關政策建議以及</w:t>
            </w:r>
            <w:r>
              <w:rPr>
                <w:rFonts w:hint="eastAsia"/>
              </w:rPr>
              <w:t>OECD</w:t>
            </w:r>
            <w:r>
              <w:rPr>
                <w:rFonts w:hint="eastAsia"/>
              </w:rPr>
              <w:t>就</w:t>
            </w:r>
            <w:r>
              <w:rPr>
                <w:rFonts w:hint="eastAsia"/>
              </w:rPr>
              <w:t>AI</w:t>
            </w:r>
            <w:r>
              <w:rPr>
                <w:rFonts w:hint="eastAsia"/>
              </w:rPr>
              <w:t>與就業影響所發表之政策原則，明定國家應積極運用人工智慧技術，作為強化勞動權益保障之手段，促進科技與勞動市場之共融發展。</w:t>
            </w:r>
          </w:p>
          <w:p w14:paraId="2673C21D" w14:textId="77777777" w:rsidR="009C48D3" w:rsidRDefault="009C48D3" w:rsidP="006A6768">
            <w:pPr>
              <w:spacing w:line="315" w:lineRule="exact"/>
              <w:ind w:leftChars="50" w:left="527" w:rightChars="50" w:right="105" w:hangingChars="200" w:hanging="422"/>
              <w:rPr>
                <w:rFonts w:hint="eastAsia"/>
              </w:rPr>
            </w:pPr>
            <w:r>
              <w:rPr>
                <w:rFonts w:hint="eastAsia"/>
              </w:rPr>
              <w:t>二、人工智慧及自動化技術可能導致部分職位被取代或工作型態改變，為降低科技發展對勞工權益之衝擊，政府應擬訂相應之勞動政策，並提供勞工職能轉型、培訓資源及社會支持機制，協助其適應產業結構轉型，實現人工智慧技術發展與就業安全之雙贏。</w:t>
            </w:r>
          </w:p>
        </w:tc>
      </w:tr>
      <w:tr w:rsidR="009C48D3" w14:paraId="4E12BDAF" w14:textId="77777777" w:rsidTr="006A6768">
        <w:tc>
          <w:tcPr>
            <w:tcW w:w="4564" w:type="dxa"/>
          </w:tcPr>
          <w:p w14:paraId="60C468FD" w14:textId="77777777" w:rsidR="009C48D3" w:rsidRDefault="009C48D3" w:rsidP="006A6768">
            <w:pPr>
              <w:spacing w:line="315" w:lineRule="exact"/>
              <w:ind w:leftChars="50" w:left="316" w:rightChars="50" w:right="105" w:hangingChars="100" w:hanging="211"/>
              <w:rPr>
                <w:rFonts w:hint="eastAsia"/>
              </w:rPr>
            </w:pPr>
            <w:r>
              <w:rPr>
                <w:rFonts w:hint="eastAsia"/>
              </w:rPr>
              <w:t>第十八條　主管機關應協調其他相關機關參考國際標準或規範，建立人工智慧風險評估機制，並依據風險等級實施適當監管：</w:t>
            </w:r>
          </w:p>
          <w:p w14:paraId="69FC96E9" w14:textId="77777777" w:rsidR="009C48D3" w:rsidRDefault="009C48D3" w:rsidP="006A6768">
            <w:pPr>
              <w:spacing w:line="315" w:lineRule="exact"/>
              <w:ind w:leftChars="150" w:left="527" w:rightChars="50" w:right="105" w:hangingChars="100" w:hanging="211"/>
              <w:rPr>
                <w:rFonts w:hint="eastAsia"/>
              </w:rPr>
            </w:pPr>
            <w:r>
              <w:rPr>
                <w:rFonts w:hint="eastAsia"/>
              </w:rPr>
              <w:t>一、低風險人工智慧：指對個人權益、社會秩序或公共安全影響程度極低，不涉及敏感資料處理或自動化決策之應用。得自由發展，無須特定監管。</w:t>
            </w:r>
          </w:p>
          <w:p w14:paraId="1A366328" w14:textId="77777777" w:rsidR="009C48D3" w:rsidRDefault="009C48D3" w:rsidP="006A6768">
            <w:pPr>
              <w:spacing w:line="315" w:lineRule="exact"/>
              <w:ind w:leftChars="150" w:left="527" w:rightChars="50" w:right="105" w:hangingChars="100" w:hanging="211"/>
              <w:rPr>
                <w:rFonts w:hint="eastAsia"/>
              </w:rPr>
            </w:pPr>
            <w:r>
              <w:rPr>
                <w:rFonts w:hint="eastAsia"/>
              </w:rPr>
              <w:t>二、中風險人工智慧：指涉及特定程度之個人資訊分析或判斷，對個人權益或產生社會影響具有潛在風險，但可透過技術或管理措施予以控制者。應提供可解釋性報告，並接受主管機關抽查。</w:t>
            </w:r>
          </w:p>
          <w:p w14:paraId="3386A855" w14:textId="77777777" w:rsidR="009C48D3" w:rsidRDefault="009C48D3" w:rsidP="006A6768">
            <w:pPr>
              <w:spacing w:line="315" w:lineRule="exact"/>
              <w:ind w:leftChars="150" w:left="527" w:rightChars="50" w:right="105" w:hangingChars="100" w:hanging="211"/>
              <w:rPr>
                <w:rFonts w:hint="eastAsia"/>
              </w:rPr>
            </w:pPr>
            <w:r>
              <w:rPr>
                <w:rFonts w:hint="eastAsia"/>
              </w:rPr>
              <w:t>三、高風險人工智慧：指涉及對人身安全、基本權利或重大公共利益產生重大影響之應用，若失誤將導致難以回復之損害者。應取得主管機關許可，並接受定期安全測試與合規審查。</w:t>
            </w:r>
          </w:p>
          <w:p w14:paraId="4FF4A490" w14:textId="77777777" w:rsidR="009C48D3" w:rsidRDefault="009C48D3" w:rsidP="006A6768">
            <w:pPr>
              <w:spacing w:line="315" w:lineRule="exact"/>
              <w:ind w:leftChars="150" w:left="527" w:rightChars="50" w:right="105" w:hangingChars="100" w:hanging="211"/>
              <w:rPr>
                <w:rFonts w:hint="eastAsia"/>
              </w:rPr>
            </w:pPr>
            <w:r>
              <w:rPr>
                <w:rFonts w:hint="eastAsia"/>
              </w:rPr>
              <w:t>四、禁止性人工智慧：指具高度侵害人權、自由或隱私風險，且其技術或制度設計本質即不符合法治國原則者。</w:t>
            </w:r>
          </w:p>
          <w:p w14:paraId="775A006D" w14:textId="77777777" w:rsidR="009C48D3" w:rsidRDefault="009C48D3" w:rsidP="006A6768">
            <w:pPr>
              <w:spacing w:line="315" w:lineRule="exact"/>
              <w:ind w:leftChars="150" w:left="316" w:rightChars="50" w:right="105" w:firstLineChars="200" w:firstLine="422"/>
              <w:rPr>
                <w:rFonts w:hint="eastAsia"/>
              </w:rPr>
            </w:pPr>
            <w:r>
              <w:rPr>
                <w:rFonts w:hint="eastAsia"/>
              </w:rPr>
              <w:t>主管機關應每年檢討風險分類標準，並公布最新規範。違反規範者，得處罰鍰，情節重大者得勒令停止應用。</w:t>
            </w:r>
          </w:p>
          <w:p w14:paraId="52CF46D0" w14:textId="77777777" w:rsidR="009C48D3" w:rsidRDefault="009C48D3" w:rsidP="006A6768">
            <w:pPr>
              <w:spacing w:line="315" w:lineRule="exact"/>
              <w:ind w:leftChars="150" w:left="316" w:rightChars="50" w:right="105" w:firstLineChars="200" w:firstLine="422"/>
              <w:rPr>
                <w:rFonts w:hint="eastAsia"/>
              </w:rPr>
            </w:pPr>
            <w:r>
              <w:rPr>
                <w:rFonts w:hint="eastAsia"/>
              </w:rPr>
              <w:t>前項規範之制定，由中央主管機關擬訂，報請行政院核定之。</w:t>
            </w:r>
          </w:p>
          <w:p w14:paraId="74DC8515" w14:textId="77777777" w:rsidR="009C48D3" w:rsidRDefault="009C48D3" w:rsidP="006A6768">
            <w:pPr>
              <w:spacing w:line="315" w:lineRule="exact"/>
              <w:ind w:leftChars="150" w:left="316" w:rightChars="50" w:right="105" w:firstLineChars="200" w:firstLine="422"/>
              <w:rPr>
                <w:rFonts w:hint="eastAsia"/>
              </w:rPr>
            </w:pPr>
            <w:r>
              <w:rPr>
                <w:rFonts w:hint="eastAsia"/>
              </w:rPr>
              <w:t>各目的事業主管機關得循第一項風險分級框架，訂定其主管業務之風險分級規範。</w:t>
            </w:r>
          </w:p>
        </w:tc>
        <w:tc>
          <w:tcPr>
            <w:tcW w:w="4564" w:type="dxa"/>
          </w:tcPr>
          <w:p w14:paraId="4AEA6992" w14:textId="77777777" w:rsidR="009C48D3" w:rsidRDefault="009C48D3" w:rsidP="006A6768">
            <w:pPr>
              <w:spacing w:line="315" w:lineRule="exact"/>
              <w:ind w:leftChars="50" w:left="527" w:rightChars="50" w:right="105" w:hangingChars="200" w:hanging="422"/>
              <w:rPr>
                <w:rFonts w:hint="eastAsia"/>
              </w:rPr>
            </w:pPr>
            <w:r>
              <w:rPr>
                <w:rFonts w:hint="eastAsia"/>
              </w:rPr>
              <w:t>一、參考歐盟《人工智慧法案》（</w:t>
            </w:r>
            <w:r>
              <w:rPr>
                <w:rFonts w:hint="eastAsia"/>
              </w:rPr>
              <w:t>Artificial Intelligence Act</w:t>
            </w:r>
            <w:r>
              <w:rPr>
                <w:rFonts w:hint="eastAsia"/>
              </w:rPr>
              <w:t>）所提出之風險導向監管架構（</w:t>
            </w:r>
            <w:r>
              <w:rPr>
                <w:rFonts w:hint="eastAsia"/>
              </w:rPr>
              <w:t>risk-based approach</w:t>
            </w:r>
            <w:r>
              <w:rPr>
                <w:rFonts w:hint="eastAsia"/>
              </w:rPr>
              <w:t>），並結合美國國家標準與技術研究院（</w:t>
            </w:r>
            <w:r>
              <w:rPr>
                <w:rFonts w:hint="eastAsia"/>
              </w:rPr>
              <w:t>NIST</w:t>
            </w:r>
            <w:r>
              <w:rPr>
                <w:rFonts w:hint="eastAsia"/>
              </w:rPr>
              <w:t>）於</w:t>
            </w:r>
            <w:r>
              <w:rPr>
                <w:rFonts w:hint="eastAsia"/>
              </w:rPr>
              <w:t>2023</w:t>
            </w:r>
            <w:r>
              <w:rPr>
                <w:rFonts w:hint="eastAsia"/>
              </w:rPr>
              <w:t>年發布之《人工智慧風險管理架構》（</w:t>
            </w:r>
            <w:r>
              <w:rPr>
                <w:rFonts w:hint="eastAsia"/>
              </w:rPr>
              <w:t>AI RMF</w:t>
            </w:r>
            <w:r>
              <w:rPr>
                <w:rFonts w:hint="eastAsia"/>
              </w:rPr>
              <w:t>）及經濟合作暨發展組織（</w:t>
            </w:r>
            <w:r>
              <w:rPr>
                <w:rFonts w:hint="eastAsia"/>
              </w:rPr>
              <w:t>OECD</w:t>
            </w:r>
            <w:r>
              <w:rPr>
                <w:rFonts w:hint="eastAsia"/>
              </w:rPr>
              <w:t>）人工智慧政策準則，明定主管機關應協調相關機關，參酌國際標準，建立明確之人工智慧風險評估與分級監管制度。</w:t>
            </w:r>
          </w:p>
          <w:p w14:paraId="1DE0D218" w14:textId="77777777" w:rsidR="009C48D3" w:rsidRDefault="009C48D3" w:rsidP="006A6768">
            <w:pPr>
              <w:spacing w:line="315" w:lineRule="exact"/>
              <w:ind w:leftChars="50" w:left="527" w:rightChars="50" w:right="105" w:hangingChars="200" w:hanging="422"/>
              <w:rPr>
                <w:rFonts w:hint="eastAsia"/>
              </w:rPr>
            </w:pPr>
            <w:r>
              <w:rPr>
                <w:rFonts w:hint="eastAsia"/>
              </w:rPr>
              <w:t>二、依人工智慧技術對社會、個人及國家安全可能產生之風險程度，將人工智慧應用分類為低風險、中風險、高風險及禁止性四類：低風險應用得自由發展；中風險應用應具備可解釋性與可稽核性；高風險應用須通過主管機關核准並定期測試；禁止性應用則因其涉及人權侵害或公共危害，應全面禁止。</w:t>
            </w:r>
          </w:p>
          <w:p w14:paraId="54E8A435" w14:textId="77777777" w:rsidR="009C48D3" w:rsidRDefault="009C48D3" w:rsidP="006A6768">
            <w:pPr>
              <w:spacing w:line="315" w:lineRule="exact"/>
              <w:ind w:leftChars="50" w:left="527" w:rightChars="50" w:right="105" w:hangingChars="200" w:hanging="422"/>
              <w:rPr>
                <w:rFonts w:hint="eastAsia"/>
              </w:rPr>
            </w:pPr>
            <w:r>
              <w:rPr>
                <w:rFonts w:hint="eastAsia"/>
              </w:rPr>
              <w:t>三、主管機關每年應檢討風險分類標準並對外公布，以確保監管架構能與技術發展同步調整。此外，為確保制度落實與法規統一性，風險分級原則由中央主管機關研擬並報請行政院核定，各目的事業主管機關則得依此原則，針對其所屬領域之</w:t>
            </w:r>
            <w:r>
              <w:rPr>
                <w:rFonts w:hint="eastAsia"/>
              </w:rPr>
              <w:t>AI</w:t>
            </w:r>
            <w:r>
              <w:rPr>
                <w:rFonts w:hint="eastAsia"/>
              </w:rPr>
              <w:t>應用訂定適用規範，落實分級治理原則並兼顧部會間政策一致性。</w:t>
            </w:r>
          </w:p>
          <w:p w14:paraId="7BF055A6" w14:textId="77777777" w:rsidR="009C48D3" w:rsidRDefault="009C48D3" w:rsidP="006A6768">
            <w:pPr>
              <w:spacing w:line="315" w:lineRule="exact"/>
              <w:ind w:leftChars="50" w:left="527" w:rightChars="50" w:right="105" w:hangingChars="200" w:hanging="422"/>
              <w:rPr>
                <w:rFonts w:hint="eastAsia"/>
              </w:rPr>
            </w:pPr>
            <w:r>
              <w:rPr>
                <w:rFonts w:hint="eastAsia"/>
              </w:rPr>
              <w:t>四、明定違反分級監管規範者之法律責任，主管機關得視情節輕重處以罰鍰，並得命其停止技術應用，以防杜高風險人工智慧技術對社會造成實質危害。</w:t>
            </w:r>
          </w:p>
        </w:tc>
      </w:tr>
      <w:tr w:rsidR="009C48D3" w14:paraId="06D41E14" w14:textId="77777777" w:rsidTr="006A6768">
        <w:tc>
          <w:tcPr>
            <w:tcW w:w="4564" w:type="dxa"/>
          </w:tcPr>
          <w:p w14:paraId="4003D07F" w14:textId="77777777" w:rsidR="009C48D3" w:rsidRDefault="009C48D3" w:rsidP="006A6768">
            <w:pPr>
              <w:spacing w:line="315" w:lineRule="exact"/>
              <w:ind w:leftChars="50" w:left="316" w:rightChars="50" w:right="105" w:hangingChars="100" w:hanging="211"/>
              <w:rPr>
                <w:rFonts w:hint="eastAsia"/>
              </w:rPr>
            </w:pPr>
            <w:r>
              <w:rPr>
                <w:rFonts w:hint="eastAsia"/>
              </w:rPr>
              <w:t>第十九條　政府應於本法施行後，依本法規定檢討及調整所主管之執掌、業務及法規，以落實本法之目的。</w:t>
            </w:r>
          </w:p>
          <w:p w14:paraId="6D625D85" w14:textId="77777777" w:rsidR="009C48D3" w:rsidRDefault="009C48D3" w:rsidP="006A6768">
            <w:pPr>
              <w:spacing w:line="315" w:lineRule="exact"/>
              <w:ind w:leftChars="150" w:left="316" w:rightChars="50" w:right="105" w:firstLineChars="200" w:firstLine="422"/>
              <w:rPr>
                <w:rFonts w:hint="eastAsia"/>
              </w:rPr>
            </w:pPr>
            <w:r>
              <w:rPr>
                <w:rFonts w:hint="eastAsia"/>
              </w:rPr>
              <w:t>前項法規制（訂）定或修正前，既有法規未有規定者，由中央目的事業主管機關偕同中央主管機關，依本法規定解釋、適用之。</w:t>
            </w:r>
          </w:p>
        </w:tc>
        <w:tc>
          <w:tcPr>
            <w:tcW w:w="4564" w:type="dxa"/>
          </w:tcPr>
          <w:p w14:paraId="71AA98CC" w14:textId="77777777" w:rsidR="009C48D3" w:rsidRDefault="009C48D3" w:rsidP="006A6768">
            <w:pPr>
              <w:spacing w:line="315" w:lineRule="exact"/>
              <w:ind w:leftChars="50" w:left="527" w:rightChars="50" w:right="105" w:hangingChars="200" w:hanging="422"/>
              <w:rPr>
                <w:rFonts w:hint="eastAsia"/>
              </w:rPr>
            </w:pPr>
            <w:r>
              <w:rPr>
                <w:rFonts w:hint="eastAsia"/>
              </w:rPr>
              <w:t>一、為落實本法，確保人工智慧之研發與應用能有效推展，於第一項明定檢討法規，以利行政院統籌各部會檢討法規與相關機制。</w:t>
            </w:r>
          </w:p>
          <w:p w14:paraId="38B4B016" w14:textId="77777777" w:rsidR="009C48D3" w:rsidRDefault="009C48D3" w:rsidP="006A6768">
            <w:pPr>
              <w:spacing w:line="315" w:lineRule="exact"/>
              <w:ind w:leftChars="50" w:left="527" w:rightChars="50" w:right="105" w:hangingChars="200" w:hanging="422"/>
              <w:rPr>
                <w:rFonts w:hint="eastAsia"/>
              </w:rPr>
            </w:pPr>
            <w:r>
              <w:rPr>
                <w:rFonts w:hint="eastAsia"/>
              </w:rPr>
              <w:t>二、依第一項推定應訂定、修正或廢止之相關法規，於未完成法定程序前，為使相關事務符合本法之規定，爰於第二項明定由中央目的事業主管機關偕同中央主管機關，依本法規定解釋、適用之。</w:t>
            </w:r>
          </w:p>
        </w:tc>
      </w:tr>
      <w:tr w:rsidR="009C48D3" w14:paraId="0EB98711" w14:textId="77777777" w:rsidTr="006A6768">
        <w:tc>
          <w:tcPr>
            <w:tcW w:w="4564" w:type="dxa"/>
          </w:tcPr>
          <w:p w14:paraId="12928FD4" w14:textId="77777777" w:rsidR="009C48D3" w:rsidRDefault="00561EA0" w:rsidP="006A6768">
            <w:pPr>
              <w:spacing w:line="315" w:lineRule="exact"/>
              <w:ind w:leftChars="50" w:left="316" w:rightChars="50" w:right="105" w:hangingChars="100" w:hanging="211"/>
              <w:rPr>
                <w:rFonts w:hint="eastAsia"/>
              </w:rPr>
            </w:pPr>
            <w:r>
              <w:rPr>
                <w:rFonts w:hint="eastAsia"/>
              </w:rPr>
              <w:pict w14:anchorId="7252C267">
                <v:line id="DW861880" o:spid="_x0000_s1041" style="position:absolute;left:0;text-align:left;z-index:251659264;mso-position-horizontal-relative:text;mso-position-vertical-relative:text" from="-2.2pt,17.15pt" to="455.6pt,17.15pt" strokeweight="1.5pt"/>
              </w:pict>
            </w:r>
            <w:r w:rsidR="009C48D3">
              <w:rPr>
                <w:rFonts w:hint="eastAsia"/>
              </w:rPr>
              <w:t>第二十條　本法自公布之日起施行。</w:t>
            </w:r>
          </w:p>
        </w:tc>
        <w:tc>
          <w:tcPr>
            <w:tcW w:w="4564" w:type="dxa"/>
          </w:tcPr>
          <w:p w14:paraId="1BA47216" w14:textId="77777777" w:rsidR="009C48D3" w:rsidRDefault="009C48D3" w:rsidP="006A6768">
            <w:pPr>
              <w:spacing w:line="315" w:lineRule="exact"/>
              <w:ind w:leftChars="50" w:left="105" w:rightChars="50" w:right="105"/>
              <w:rPr>
                <w:rFonts w:hint="eastAsia"/>
              </w:rPr>
            </w:pPr>
            <w:r>
              <w:rPr>
                <w:rFonts w:hint="eastAsia"/>
              </w:rPr>
              <w:t>明定本法施行日期。</w:t>
            </w:r>
          </w:p>
        </w:tc>
      </w:tr>
    </w:tbl>
    <w:p w14:paraId="7E7F5F2E" w14:textId="77777777" w:rsidR="009C48D3" w:rsidRPr="00441B24" w:rsidRDefault="009C48D3" w:rsidP="006A6768">
      <w:pPr>
        <w:rPr>
          <w:rFonts w:hint="eastAsia"/>
        </w:rPr>
      </w:pPr>
    </w:p>
    <w:p w14:paraId="777356E7" w14:textId="77777777" w:rsidR="00CC094E" w:rsidRPr="00441B24" w:rsidRDefault="00CC094E" w:rsidP="00CC094E">
      <w:pPr>
        <w:rPr>
          <w:rFonts w:hint="eastAsia"/>
        </w:rPr>
      </w:pPr>
    </w:p>
    <w:sectPr w:rsidR="00CC094E" w:rsidRPr="00441B24" w:rsidSect="00CC094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5EC70" w14:textId="77777777" w:rsidR="00EB1452" w:rsidRDefault="00EB1452">
      <w:r>
        <w:separator/>
      </w:r>
    </w:p>
  </w:endnote>
  <w:endnote w:type="continuationSeparator" w:id="0">
    <w:p w14:paraId="0843F9E4" w14:textId="77777777" w:rsidR="00EB1452" w:rsidRDefault="00EB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58DF3" w14:textId="77777777" w:rsidR="00561EA0" w:rsidRPr="00FD1CAE" w:rsidRDefault="00FD1CAE" w:rsidP="00FD1CA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9AF39" w14:textId="77777777" w:rsidR="00561EA0" w:rsidRPr="00FD1CAE" w:rsidRDefault="00FD1CAE" w:rsidP="00FD1CA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B8AC9" w14:textId="77777777" w:rsidR="00EB1452" w:rsidRDefault="00EB1452">
      <w:r>
        <w:separator/>
      </w:r>
    </w:p>
  </w:footnote>
  <w:footnote w:type="continuationSeparator" w:id="0">
    <w:p w14:paraId="11F0B4DF" w14:textId="77777777" w:rsidR="00EB1452" w:rsidRDefault="00EB1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CF58" w14:textId="77777777" w:rsidR="00561EA0" w:rsidRPr="00FD1CAE" w:rsidRDefault="00FD1CAE" w:rsidP="00FD1CA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0722F" w14:textId="77777777" w:rsidR="00561EA0" w:rsidRPr="00FD1CAE" w:rsidRDefault="00FD1CAE" w:rsidP="00FD1CA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3135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94E"/>
    <w:rsid w:val="00021974"/>
    <w:rsid w:val="000322E4"/>
    <w:rsid w:val="00034179"/>
    <w:rsid w:val="0006260D"/>
    <w:rsid w:val="0007483B"/>
    <w:rsid w:val="00092EFA"/>
    <w:rsid w:val="00093F2B"/>
    <w:rsid w:val="000B190B"/>
    <w:rsid w:val="000C6344"/>
    <w:rsid w:val="000D2076"/>
    <w:rsid w:val="000E3372"/>
    <w:rsid w:val="000E431E"/>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2726"/>
    <w:rsid w:val="00235073"/>
    <w:rsid w:val="00235BD9"/>
    <w:rsid w:val="00240FA3"/>
    <w:rsid w:val="0024333A"/>
    <w:rsid w:val="00243679"/>
    <w:rsid w:val="00252A12"/>
    <w:rsid w:val="00284C90"/>
    <w:rsid w:val="00293B0A"/>
    <w:rsid w:val="0029684E"/>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43C7E"/>
    <w:rsid w:val="00453F8A"/>
    <w:rsid w:val="00473B4E"/>
    <w:rsid w:val="00485C17"/>
    <w:rsid w:val="0048647F"/>
    <w:rsid w:val="004C459D"/>
    <w:rsid w:val="004D78BA"/>
    <w:rsid w:val="004E74DF"/>
    <w:rsid w:val="004F17A8"/>
    <w:rsid w:val="00542984"/>
    <w:rsid w:val="00552448"/>
    <w:rsid w:val="00561EA0"/>
    <w:rsid w:val="00572D70"/>
    <w:rsid w:val="005B1DB0"/>
    <w:rsid w:val="006001A7"/>
    <w:rsid w:val="00612FBC"/>
    <w:rsid w:val="00632430"/>
    <w:rsid w:val="00643CB2"/>
    <w:rsid w:val="00644D87"/>
    <w:rsid w:val="00655703"/>
    <w:rsid w:val="006873C4"/>
    <w:rsid w:val="006A6768"/>
    <w:rsid w:val="006B2CB0"/>
    <w:rsid w:val="006C7F9F"/>
    <w:rsid w:val="006D1AA4"/>
    <w:rsid w:val="006D7D23"/>
    <w:rsid w:val="006E2402"/>
    <w:rsid w:val="006E3C20"/>
    <w:rsid w:val="006F10CF"/>
    <w:rsid w:val="006F5861"/>
    <w:rsid w:val="00722A05"/>
    <w:rsid w:val="00732BD2"/>
    <w:rsid w:val="00735FD8"/>
    <w:rsid w:val="007776A4"/>
    <w:rsid w:val="00781901"/>
    <w:rsid w:val="00782F7F"/>
    <w:rsid w:val="0079080A"/>
    <w:rsid w:val="007908D5"/>
    <w:rsid w:val="00794FA3"/>
    <w:rsid w:val="007A1C27"/>
    <w:rsid w:val="007A4599"/>
    <w:rsid w:val="007C4084"/>
    <w:rsid w:val="007D04A0"/>
    <w:rsid w:val="007E74DC"/>
    <w:rsid w:val="007F7A16"/>
    <w:rsid w:val="0080720F"/>
    <w:rsid w:val="00861B21"/>
    <w:rsid w:val="00863C32"/>
    <w:rsid w:val="00864C67"/>
    <w:rsid w:val="00883D74"/>
    <w:rsid w:val="008A0C5D"/>
    <w:rsid w:val="008B4209"/>
    <w:rsid w:val="008E326C"/>
    <w:rsid w:val="008E5D88"/>
    <w:rsid w:val="0090241A"/>
    <w:rsid w:val="00926F56"/>
    <w:rsid w:val="00940780"/>
    <w:rsid w:val="00963798"/>
    <w:rsid w:val="00992003"/>
    <w:rsid w:val="009C16B2"/>
    <w:rsid w:val="009C3904"/>
    <w:rsid w:val="009C48D3"/>
    <w:rsid w:val="009D3F34"/>
    <w:rsid w:val="009E10F6"/>
    <w:rsid w:val="00A05B7F"/>
    <w:rsid w:val="00A0600A"/>
    <w:rsid w:val="00A13259"/>
    <w:rsid w:val="00A32A9C"/>
    <w:rsid w:val="00A678DC"/>
    <w:rsid w:val="00A80A44"/>
    <w:rsid w:val="00A86BD4"/>
    <w:rsid w:val="00A876DC"/>
    <w:rsid w:val="00AA2ADF"/>
    <w:rsid w:val="00AB6BDB"/>
    <w:rsid w:val="00AC2280"/>
    <w:rsid w:val="00AC511A"/>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C094E"/>
    <w:rsid w:val="00CD541C"/>
    <w:rsid w:val="00CE016C"/>
    <w:rsid w:val="00CF12AE"/>
    <w:rsid w:val="00CF6866"/>
    <w:rsid w:val="00D03570"/>
    <w:rsid w:val="00D05F85"/>
    <w:rsid w:val="00D07EA1"/>
    <w:rsid w:val="00D22A25"/>
    <w:rsid w:val="00D32121"/>
    <w:rsid w:val="00D542A5"/>
    <w:rsid w:val="00D65F9F"/>
    <w:rsid w:val="00D84D2B"/>
    <w:rsid w:val="00D9005D"/>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1452"/>
    <w:rsid w:val="00EC145C"/>
    <w:rsid w:val="00ED580D"/>
    <w:rsid w:val="00ED5C0E"/>
    <w:rsid w:val="00ED5E9D"/>
    <w:rsid w:val="00F1464A"/>
    <w:rsid w:val="00F15F95"/>
    <w:rsid w:val="00F30B58"/>
    <w:rsid w:val="00F474B2"/>
    <w:rsid w:val="00F61EC1"/>
    <w:rsid w:val="00F71E07"/>
    <w:rsid w:val="00F82284"/>
    <w:rsid w:val="00F85C4D"/>
    <w:rsid w:val="00F92C63"/>
    <w:rsid w:val="00FA2348"/>
    <w:rsid w:val="00FB0251"/>
    <w:rsid w:val="00FD1CAE"/>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D1BA4B"/>
  <w15:chartTrackingRefBased/>
  <w15:docId w15:val="{49D5E276-3C11-4205-A506-820D566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8D3"/>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11;3;8</cp:keywords>
  <dc:description>委575;委582;8;議案202110105800000;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