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A033" w14:textId="77777777" w:rsidR="00D603F9" w:rsidRDefault="00D603F9" w:rsidP="00D603F9">
      <w:pPr>
        <w:spacing w:afterLines="50" w:after="167"/>
        <w:rPr>
          <w:rFonts w:hint="eastAsia"/>
        </w:rPr>
      </w:pPr>
      <w:r>
        <w:rPr>
          <w:rFonts w:hint="eastAsia"/>
        </w:rPr>
        <w:t xml:space="preserve">　　　　　　　　　　　　　　　　　　　　　　　　　　　　　</w:t>
      </w:r>
      <w:r w:rsidR="00D86F60">
        <w:rPr>
          <w:rFonts w:hint="eastAsia"/>
        </w:rPr>
        <w:t>議案編號：</w:t>
      </w:r>
      <w:r w:rsidR="00D86F60">
        <w:rPr>
          <w:rFonts w:hint="eastAsia"/>
        </w:rPr>
        <w:t>202110037740000</w:t>
      </w:r>
    </w:p>
    <w:p w14:paraId="3F93A4F6" w14:textId="77777777" w:rsidR="00D603F9" w:rsidRDefault="00D603F9" w:rsidP="00D603F9">
      <w:pPr>
        <w:snapToGrid w:val="0"/>
        <w:ind w:leftChars="400" w:left="844"/>
        <w:rPr>
          <w:rFonts w:ascii="細明體" w:hAnsi="細明體" w:hint="eastAsia"/>
        </w:rPr>
      </w:pPr>
      <w:r w:rsidRPr="00D603F9">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\o\ad(\s\up5(（中華民國41年9月起編號）),\s\do5(中華民國113年4月24日印發))</w:instrText>
      </w:r>
      <w:r>
        <w:rPr>
          <w:rFonts w:ascii="細明體" w:hAnsi="細明體"/>
        </w:rPr>
        <w:fldChar w:fldCharType="end"/>
      </w:r>
    </w:p>
    <w:p w14:paraId="1E2C4271" w14:textId="77777777" w:rsidR="00D603F9" w:rsidRDefault="00D603F9" w:rsidP="00D603F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603F9" w14:paraId="3F3FE9FC" w14:textId="77777777" w:rsidTr="00BE1D25">
        <w:tc>
          <w:tcPr>
            <w:tcW w:w="0" w:type="auto"/>
            <w:vAlign w:val="center"/>
          </w:tcPr>
          <w:p w14:paraId="22FDB10F" w14:textId="77777777" w:rsidR="00D603F9" w:rsidRDefault="00D603F9" w:rsidP="00BE1D25">
            <w:pPr>
              <w:pStyle w:val="affff"/>
              <w:rPr>
                <w:rFonts w:hint="eastAsia"/>
              </w:rPr>
            </w:pPr>
            <w:r>
              <w:rPr>
                <w:rFonts w:hint="eastAsia"/>
              </w:rPr>
              <w:t>院總第</w:t>
            </w:r>
            <w:r>
              <w:rPr>
                <w:rFonts w:hint="eastAsia"/>
              </w:rPr>
              <w:t>20</w:t>
            </w:r>
            <w:r>
              <w:rPr>
                <w:rFonts w:hint="eastAsia"/>
              </w:rPr>
              <w:t>號</w:t>
            </w:r>
          </w:p>
        </w:tc>
        <w:tc>
          <w:tcPr>
            <w:tcW w:w="0" w:type="auto"/>
            <w:vAlign w:val="center"/>
          </w:tcPr>
          <w:p w14:paraId="797E5547" w14:textId="77777777" w:rsidR="00D603F9" w:rsidRDefault="00D603F9" w:rsidP="00BE1D25">
            <w:pPr>
              <w:pStyle w:val="affff5"/>
              <w:ind w:leftChars="200" w:left="422"/>
              <w:rPr>
                <w:rFonts w:hint="eastAsia"/>
              </w:rPr>
            </w:pPr>
            <w:r>
              <w:rPr>
                <w:rFonts w:hint="eastAsia"/>
              </w:rPr>
              <w:t>委員</w:t>
            </w:r>
          </w:p>
        </w:tc>
        <w:tc>
          <w:tcPr>
            <w:tcW w:w="0" w:type="auto"/>
            <w:vAlign w:val="center"/>
          </w:tcPr>
          <w:p w14:paraId="7E9A73E8" w14:textId="77777777" w:rsidR="00D603F9" w:rsidRDefault="00D603F9" w:rsidP="00BE1D25">
            <w:pPr>
              <w:pStyle w:val="affff5"/>
              <w:rPr>
                <w:rFonts w:hint="eastAsia"/>
              </w:rPr>
            </w:pPr>
            <w:r>
              <w:rPr>
                <w:rFonts w:hint="eastAsia"/>
              </w:rPr>
              <w:t>提案第</w:t>
            </w:r>
          </w:p>
        </w:tc>
        <w:tc>
          <w:tcPr>
            <w:tcW w:w="0" w:type="auto"/>
            <w:tcMar>
              <w:left w:w="113" w:type="dxa"/>
              <w:right w:w="113" w:type="dxa"/>
            </w:tcMar>
            <w:vAlign w:val="center"/>
          </w:tcPr>
          <w:p w14:paraId="065D99E0" w14:textId="77777777" w:rsidR="00D603F9" w:rsidRDefault="00D603F9" w:rsidP="00BE1D25">
            <w:pPr>
              <w:pStyle w:val="affff5"/>
              <w:jc w:val="distribute"/>
              <w:rPr>
                <w:rFonts w:hint="eastAsia"/>
              </w:rPr>
            </w:pPr>
            <w:r>
              <w:t>11003774</w:t>
            </w:r>
          </w:p>
        </w:tc>
        <w:tc>
          <w:tcPr>
            <w:tcW w:w="0" w:type="auto"/>
            <w:vAlign w:val="center"/>
          </w:tcPr>
          <w:p w14:paraId="4FE4CCF6" w14:textId="77777777" w:rsidR="00D603F9" w:rsidRDefault="00D603F9" w:rsidP="00BE1D25">
            <w:pPr>
              <w:pStyle w:val="affff5"/>
              <w:rPr>
                <w:rFonts w:hint="eastAsia"/>
              </w:rPr>
            </w:pPr>
            <w:r>
              <w:rPr>
                <w:rFonts w:hint="eastAsia"/>
              </w:rPr>
              <w:t>號</w:t>
            </w:r>
          </w:p>
        </w:tc>
        <w:tc>
          <w:tcPr>
            <w:tcW w:w="0" w:type="auto"/>
            <w:vAlign w:val="center"/>
          </w:tcPr>
          <w:p w14:paraId="1797E81D" w14:textId="77777777" w:rsidR="00D603F9" w:rsidRDefault="00D603F9" w:rsidP="00BE1D25">
            <w:pPr>
              <w:pStyle w:val="affff5"/>
              <w:rPr>
                <w:rFonts w:hint="eastAsia"/>
              </w:rPr>
            </w:pPr>
          </w:p>
        </w:tc>
        <w:tc>
          <w:tcPr>
            <w:tcW w:w="0" w:type="auto"/>
            <w:tcMar>
              <w:left w:w="113" w:type="dxa"/>
            </w:tcMar>
            <w:vAlign w:val="center"/>
          </w:tcPr>
          <w:p w14:paraId="39B065D8" w14:textId="77777777" w:rsidR="00D603F9" w:rsidRDefault="00D603F9" w:rsidP="00BE1D25">
            <w:pPr>
              <w:pStyle w:val="affff5"/>
              <w:rPr>
                <w:rFonts w:hint="eastAsia"/>
              </w:rPr>
            </w:pPr>
          </w:p>
        </w:tc>
      </w:tr>
    </w:tbl>
    <w:p w14:paraId="12002C36" w14:textId="77777777" w:rsidR="00D603F9" w:rsidRDefault="00D603F9" w:rsidP="00D603F9">
      <w:pPr>
        <w:pStyle w:val="afb"/>
        <w:spacing w:line="600" w:lineRule="exact"/>
        <w:ind w:left="1382" w:hanging="855"/>
        <w:rPr>
          <w:rFonts w:hint="eastAsia"/>
        </w:rPr>
      </w:pPr>
    </w:p>
    <w:p w14:paraId="2BACC7EB" w14:textId="77777777" w:rsidR="00D603F9" w:rsidRDefault="00D603F9" w:rsidP="00D603F9">
      <w:pPr>
        <w:pStyle w:val="afb"/>
        <w:ind w:left="1382" w:hanging="855"/>
        <w:rPr>
          <w:rFonts w:hint="eastAsia"/>
        </w:rPr>
      </w:pPr>
      <w:r>
        <w:rPr>
          <w:rFonts w:hint="eastAsia"/>
        </w:rPr>
        <w:t>案由：本院委員賴士葆、王鴻薇、王育敏、鄭正鈐、黃仁、林沛祥等</w:t>
      </w:r>
      <w:r>
        <w:rPr>
          <w:rFonts w:hint="eastAsia"/>
        </w:rPr>
        <w:t>28</w:t>
      </w:r>
      <w:r>
        <w:rPr>
          <w:rFonts w:hint="eastAsia"/>
        </w:rPr>
        <w:t>人，鑒於在數位科技迅速發展的時代，人工智慧（</w:t>
      </w:r>
      <w:r>
        <w:rPr>
          <w:rFonts w:hint="eastAsia"/>
        </w:rPr>
        <w:t>AI</w:t>
      </w:r>
      <w:r>
        <w:rPr>
          <w:rFonts w:hint="eastAsia"/>
        </w:rPr>
        <w:t>）技術已成為驅動科技創新與經濟成長的關鍵力量。隨著人工</w:t>
      </w:r>
      <w:r w:rsidRPr="0002436E">
        <w:rPr>
          <w:rFonts w:hint="eastAsia"/>
          <w:spacing w:val="0"/>
        </w:rPr>
        <w:t>智慧技術在各行各業的廣泛應用，雖可為產業帶來新一波升</w:t>
      </w:r>
      <w:r>
        <w:rPr>
          <w:rFonts w:hint="eastAsia"/>
        </w:rPr>
        <w:t>級轉型的契機，但也將伴隨著一系列社會、倫理與法律問題，</w:t>
      </w:r>
      <w:r w:rsidRPr="0002436E">
        <w:rPr>
          <w:rFonts w:hint="eastAsia"/>
          <w:spacing w:val="8"/>
        </w:rPr>
        <w:t>如資料隱私保護、演算法透明度、決策公平性等。因此，為</w:t>
      </w:r>
      <w:r>
        <w:rPr>
          <w:rFonts w:hint="eastAsia"/>
        </w:rPr>
        <w:t>建立一套全面性的法律架構，以確保人工智慧技術的健康發展，同時保障公民的基本權益與個人隱私，爰擬具「人工智慧基本法草案」，以完善機制。是否有當？敬請公決。</w:t>
      </w:r>
    </w:p>
    <w:p w14:paraId="1E7E53F8" w14:textId="77777777" w:rsidR="00D603F9" w:rsidRPr="00D603F9" w:rsidRDefault="00D603F9" w:rsidP="00D603F9">
      <w:pPr>
        <w:pStyle w:val="afb"/>
        <w:ind w:left="1382" w:hanging="855"/>
        <w:rPr>
          <w:rFonts w:hint="eastAsia"/>
        </w:rPr>
      </w:pPr>
    </w:p>
    <w:p w14:paraId="6F682383" w14:textId="77777777" w:rsidR="00D603F9" w:rsidRDefault="00D603F9" w:rsidP="00D603F9">
      <w:pPr>
        <w:pStyle w:val="a4"/>
        <w:ind w:left="633" w:hanging="633"/>
        <w:rPr>
          <w:rFonts w:hint="eastAsia"/>
        </w:rPr>
      </w:pPr>
      <w:r>
        <w:rPr>
          <w:rFonts w:hint="eastAsia"/>
        </w:rPr>
        <w:t>說明：</w:t>
      </w:r>
    </w:p>
    <w:p w14:paraId="0927514E" w14:textId="77777777" w:rsidR="00D603F9" w:rsidRDefault="00D603F9" w:rsidP="0002436E">
      <w:pPr>
        <w:pStyle w:val="afffff0"/>
        <w:spacing w:line="440" w:lineRule="exact"/>
        <w:ind w:left="633" w:hanging="422"/>
        <w:rPr>
          <w:rFonts w:hint="eastAsia"/>
        </w:rPr>
      </w:pPr>
      <w:r>
        <w:rPr>
          <w:rFonts w:hint="eastAsia"/>
        </w:rPr>
        <w:t>一、本法案明確定義人工智慧的範疇與適用領域，涵蓋從基礎研究到商業應用、從數據收集到模型訓練的全過程。透過設立清晰的定義與範圍，為後續具體規範提供了堅實的基礎。</w:t>
      </w:r>
    </w:p>
    <w:p w14:paraId="4466C26D" w14:textId="77777777" w:rsidR="00D603F9" w:rsidRDefault="00D603F9" w:rsidP="0002436E">
      <w:pPr>
        <w:pStyle w:val="afffff0"/>
        <w:spacing w:line="440" w:lineRule="exact"/>
        <w:ind w:left="633" w:hanging="422"/>
        <w:rPr>
          <w:rFonts w:hint="eastAsia"/>
        </w:rPr>
      </w:pPr>
      <w:r>
        <w:rPr>
          <w:rFonts w:hint="eastAsia"/>
        </w:rPr>
        <w:t>二、重點關注人工智慧發展中的資料隱私保護問題，提出了嚴謹的資料管理與使用標準，要求企業與機構在收集、儲存、處理與分享個人資料時，必須遵守透明度、最小化與目的特定性原則，並確保數據主體的知情權與控制權。</w:t>
      </w:r>
    </w:p>
    <w:p w14:paraId="353DA611" w14:textId="77777777" w:rsidR="00D603F9" w:rsidRDefault="00D603F9" w:rsidP="0002436E">
      <w:pPr>
        <w:pStyle w:val="afffff0"/>
        <w:spacing w:line="440" w:lineRule="exact"/>
        <w:ind w:left="633" w:hanging="422"/>
        <w:rPr>
          <w:rFonts w:hint="eastAsia"/>
        </w:rPr>
      </w:pPr>
      <w:r>
        <w:rPr>
          <w:rFonts w:hint="eastAsia"/>
        </w:rPr>
        <w:t>三、對於防範演算法歧視提出明確規範要求，強調在人工智慧系統的設計、開發與應用過程中，必須進行公平性、透明度與可解釋性的評估，保障決策過程的公正性與合理性。</w:t>
      </w:r>
    </w:p>
    <w:p w14:paraId="1918A52F" w14:textId="77777777" w:rsidR="00D603F9" w:rsidRDefault="00D603F9" w:rsidP="0002436E">
      <w:pPr>
        <w:pStyle w:val="afffff0"/>
        <w:spacing w:line="440" w:lineRule="exact"/>
        <w:ind w:left="633" w:hanging="422"/>
        <w:rPr>
          <w:rFonts w:hint="eastAsia"/>
        </w:rPr>
      </w:pPr>
      <w:r>
        <w:rPr>
          <w:rFonts w:hint="eastAsia"/>
        </w:rPr>
        <w:t>四、規定政府在推動人工智慧發展中的角色與責任，包括制定國家人工智慧發展策略、支持人工智慧技術研發與人才培養、建立跨部門協調機制等，旨在創造一個有利於人工智慧健康發展的政策環境。</w:t>
      </w:r>
    </w:p>
    <w:p w14:paraId="6185A8BB" w14:textId="77777777" w:rsidR="00D603F9" w:rsidRDefault="00D603F9" w:rsidP="0002436E">
      <w:pPr>
        <w:pStyle w:val="afffff0"/>
        <w:spacing w:line="440" w:lineRule="exact"/>
        <w:ind w:left="633" w:hanging="422"/>
        <w:rPr>
          <w:rFonts w:hint="eastAsia"/>
        </w:rPr>
      </w:pPr>
      <w:r>
        <w:rPr>
          <w:rFonts w:hint="eastAsia"/>
        </w:rPr>
        <w:t>五、強調國際合作的重要性，提倡我國全球人工智慧治理中扮演積極角色，與國際社會共同探討與解決人工智慧發展中的挑戰與問題。</w:t>
      </w:r>
    </w:p>
    <w:p w14:paraId="5FA6F1A9" w14:textId="77777777" w:rsidR="00D603F9" w:rsidRDefault="00D603F9" w:rsidP="0002436E">
      <w:pPr>
        <w:pStyle w:val="afffff0"/>
        <w:spacing w:line="440" w:lineRule="exact"/>
        <w:ind w:left="633" w:hanging="422"/>
        <w:rPr>
          <w:rFonts w:hint="eastAsia"/>
        </w:rPr>
      </w:pPr>
      <w:r>
        <w:rPr>
          <w:rFonts w:hint="eastAsia"/>
        </w:rPr>
        <w:lastRenderedPageBreak/>
        <w:t>六、本法提出之目的在為我國乃至全球人工智慧的健康發展奠定法律基礎，確保技術進步服務於人類福祉，而非成為挑戰與風險的源頭。期望透過立法，建立一個更加公正、透明與包容的人工智慧未來。</w:t>
      </w:r>
    </w:p>
    <w:p w14:paraId="2291D788" w14:textId="77777777" w:rsidR="00D603F9" w:rsidRDefault="00D603F9" w:rsidP="00D603F9"/>
    <w:p w14:paraId="50064EE7" w14:textId="77777777" w:rsidR="00D603F9" w:rsidRDefault="00D603F9" w:rsidP="00D603F9">
      <w:pPr>
        <w:pStyle w:val="-"/>
        <w:ind w:left="3165" w:right="633" w:hanging="844"/>
        <w:rPr>
          <w:rFonts w:hint="eastAsia"/>
        </w:rPr>
      </w:pPr>
      <w:r>
        <w:rPr>
          <w:rFonts w:hint="eastAsia"/>
        </w:rPr>
        <w:t xml:space="preserve">提案人：賴士葆　　王鴻薇　　王育敏　　鄭正鈐　　黃　仁　　林沛祥　　</w:t>
      </w:r>
    </w:p>
    <w:p w14:paraId="1D0DCD3C" w14:textId="77777777" w:rsidR="00D603F9" w:rsidRDefault="00D603F9" w:rsidP="00D603F9">
      <w:pPr>
        <w:pStyle w:val="-"/>
        <w:ind w:left="3165" w:right="633" w:hanging="844"/>
        <w:rPr>
          <w:rFonts w:hint="eastAsia"/>
        </w:rPr>
      </w:pPr>
      <w:r>
        <w:rPr>
          <w:rFonts w:hint="eastAsia"/>
        </w:rPr>
        <w:t>連署人：黃健豪　　林倩綺　　蘇清泉　　馬文君　　陳永康　　謝衣鳯　　呂玉玲　　陳雪生　　盧縣一　　洪孟楷　　鄭天財</w:t>
      </w:r>
      <w:r>
        <w:t>Sra Kacaw</w:t>
      </w:r>
      <w:r w:rsidR="0035530F">
        <w:rPr>
          <w:rFonts w:hint="eastAsia"/>
        </w:rPr>
        <w:t xml:space="preserve">　　</w:t>
      </w:r>
      <w:r w:rsidR="0035530F">
        <w:rPr>
          <w:rFonts w:hint="eastAsia"/>
          <w:sz w:val="8"/>
        </w:rPr>
        <w:t xml:space="preserve">　</w:t>
      </w:r>
      <w:r>
        <w:rPr>
          <w:rFonts w:hint="eastAsia"/>
        </w:rPr>
        <w:t xml:space="preserve">萬美玲　　林德福　　丁學忠　　邱若華　　楊瓊瓔　　陳超明　　廖先翔　　陳菁徽　　徐巧芯　　游　顥　　陳玉珍　　</w:t>
      </w:r>
    </w:p>
    <w:p w14:paraId="35873E0E" w14:textId="77777777" w:rsidR="00D603F9" w:rsidRDefault="00D603F9" w:rsidP="00D603F9">
      <w:pPr>
        <w:pStyle w:val="affffe"/>
        <w:ind w:firstLine="422"/>
        <w:sectPr w:rsidR="00D603F9" w:rsidSect="008F15E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45"/>
          <w:cols w:space="720"/>
          <w:docGrid w:type="linesAndChars" w:linePitch="335" w:charSpace="200"/>
        </w:sectPr>
      </w:pPr>
    </w:p>
    <w:p w14:paraId="20646EF6" w14:textId="77777777" w:rsidR="00D603F9" w:rsidRDefault="00D603F9" w:rsidP="0002436E">
      <w:pPr>
        <w:spacing w:line="14" w:lineRule="exact"/>
        <w:sectPr w:rsidR="00D603F9" w:rsidSect="00D603F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D603F9" w14:paraId="013C7480" w14:textId="77777777" w:rsidTr="00BE1D25">
        <w:tc>
          <w:tcPr>
            <w:tcW w:w="9128" w:type="dxa"/>
            <w:gridSpan w:val="2"/>
            <w:tcBorders>
              <w:top w:val="nil"/>
              <w:left w:val="nil"/>
              <w:bottom w:val="nil"/>
              <w:right w:val="nil"/>
            </w:tcBorders>
          </w:tcPr>
          <w:p w14:paraId="48019EF8" w14:textId="77777777" w:rsidR="00D603F9" w:rsidRPr="00BE1D25" w:rsidRDefault="00D603F9" w:rsidP="00BE1D25">
            <w:pPr>
              <w:spacing w:before="105" w:after="105" w:line="480" w:lineRule="exact"/>
              <w:ind w:leftChars="500" w:left="1055"/>
              <w:rPr>
                <w:rFonts w:ascii="標楷體" w:eastAsia="標楷體" w:hAnsi="標楷體" w:hint="eastAsia"/>
                <w:sz w:val="28"/>
              </w:rPr>
            </w:pPr>
            <w:r w:rsidRPr="00BE1D25">
              <w:rPr>
                <w:rFonts w:ascii="標楷體" w:eastAsia="標楷體" w:hAnsi="標楷體"/>
                <w:sz w:val="28"/>
              </w:rPr>
              <w:br w:type="page"/>
              <w:t>人工智慧基本法草案</w:t>
            </w:r>
            <w:bookmarkStart w:id="0" w:name="TA8005769"/>
            <w:bookmarkEnd w:id="0"/>
          </w:p>
        </w:tc>
      </w:tr>
      <w:tr w:rsidR="00D603F9" w14:paraId="64233D5C" w14:textId="77777777" w:rsidTr="00BE1D25">
        <w:tc>
          <w:tcPr>
            <w:tcW w:w="4564" w:type="dxa"/>
            <w:tcBorders>
              <w:top w:val="nil"/>
            </w:tcBorders>
          </w:tcPr>
          <w:p w14:paraId="074E1544" w14:textId="77777777" w:rsidR="00D603F9" w:rsidRDefault="003F6203" w:rsidP="00BE1D25">
            <w:pPr>
              <w:pStyle w:val="aff8"/>
              <w:ind w:left="105" w:right="105"/>
              <w:rPr>
                <w:rFonts w:hint="eastAsia"/>
              </w:rPr>
            </w:pPr>
            <w:r>
              <w:rPr>
                <w:rFonts w:hint="eastAsia"/>
              </w:rPr>
              <w:pict w14:anchorId="075CFB8E">
                <v:line id="DW4960552" o:spid="_x0000_s1049" style="position:absolute;left:0;text-align:left;z-index:251658240;mso-position-horizontal-relative:text;mso-position-vertical-relative:text" from="-2pt,-.7pt" to="455.8pt,-.7pt" strokeweight="1.5pt"/>
              </w:pict>
            </w:r>
            <w:r w:rsidR="00D603F9">
              <w:rPr>
                <w:rFonts w:hint="eastAsia"/>
              </w:rPr>
              <w:t>條文</w:t>
            </w:r>
          </w:p>
        </w:tc>
        <w:tc>
          <w:tcPr>
            <w:tcW w:w="4564" w:type="dxa"/>
            <w:tcBorders>
              <w:top w:val="nil"/>
            </w:tcBorders>
          </w:tcPr>
          <w:p w14:paraId="59927F1C" w14:textId="77777777" w:rsidR="00D603F9" w:rsidRDefault="00D603F9" w:rsidP="00BE1D25">
            <w:pPr>
              <w:pStyle w:val="aff8"/>
              <w:ind w:left="105" w:right="105"/>
              <w:rPr>
                <w:rFonts w:hint="eastAsia"/>
              </w:rPr>
            </w:pPr>
            <w:r>
              <w:rPr>
                <w:rFonts w:hint="eastAsia"/>
              </w:rPr>
              <w:t>說明</w:t>
            </w:r>
          </w:p>
        </w:tc>
      </w:tr>
      <w:tr w:rsidR="00D603F9" w14:paraId="19C9B270" w14:textId="77777777" w:rsidTr="00BE1D25">
        <w:tc>
          <w:tcPr>
            <w:tcW w:w="4564" w:type="dxa"/>
          </w:tcPr>
          <w:p w14:paraId="36F5CF09" w14:textId="77777777" w:rsidR="00D603F9" w:rsidRDefault="00D603F9" w:rsidP="00BE1D25">
            <w:pPr>
              <w:spacing w:line="315" w:lineRule="exact"/>
              <w:ind w:leftChars="350" w:left="949" w:rightChars="50" w:right="105" w:hangingChars="100" w:hanging="211"/>
              <w:rPr>
                <w:rFonts w:hint="eastAsia"/>
              </w:rPr>
            </w:pPr>
            <w:r>
              <w:rPr>
                <w:rFonts w:hint="eastAsia"/>
              </w:rPr>
              <w:t>第一章　總　　則</w:t>
            </w:r>
          </w:p>
        </w:tc>
        <w:tc>
          <w:tcPr>
            <w:tcW w:w="4564" w:type="dxa"/>
          </w:tcPr>
          <w:p w14:paraId="0F14533B" w14:textId="77777777" w:rsidR="00D603F9" w:rsidRDefault="00D603F9" w:rsidP="00BE1D25">
            <w:pPr>
              <w:spacing w:line="315" w:lineRule="exact"/>
              <w:ind w:leftChars="50" w:left="105" w:rightChars="50" w:right="105"/>
              <w:rPr>
                <w:rFonts w:hint="eastAsia"/>
              </w:rPr>
            </w:pPr>
            <w:r>
              <w:rPr>
                <w:rFonts w:hint="eastAsia"/>
              </w:rPr>
              <w:t>章名。</w:t>
            </w:r>
          </w:p>
        </w:tc>
      </w:tr>
      <w:tr w:rsidR="00D603F9" w14:paraId="103CEE93" w14:textId="77777777" w:rsidTr="00BE1D25">
        <w:tc>
          <w:tcPr>
            <w:tcW w:w="4564" w:type="dxa"/>
          </w:tcPr>
          <w:p w14:paraId="69CF2869" w14:textId="77777777" w:rsidR="00D603F9" w:rsidRDefault="00D603F9" w:rsidP="00BE1D25">
            <w:pPr>
              <w:spacing w:line="315" w:lineRule="exact"/>
              <w:ind w:leftChars="50" w:left="316" w:rightChars="50" w:right="105" w:hangingChars="100" w:hanging="211"/>
              <w:rPr>
                <w:rFonts w:hint="eastAsia"/>
              </w:rPr>
            </w:pPr>
            <w:r>
              <w:rPr>
                <w:rFonts w:hint="eastAsia"/>
              </w:rPr>
              <w:t>第一條　為建設智慧國家，促進人工智慧產業發展，建構人工智慧安全應用環境，保障人民基本權利，增進社會福祉，提升國際競爭力與影響力，特制定本法。本法未規定者，適用其他法律之規定。</w:t>
            </w:r>
          </w:p>
        </w:tc>
        <w:tc>
          <w:tcPr>
            <w:tcW w:w="4564" w:type="dxa"/>
          </w:tcPr>
          <w:p w14:paraId="4B4E270D" w14:textId="77777777" w:rsidR="00D603F9" w:rsidRDefault="00D603F9" w:rsidP="00BE1D25">
            <w:pPr>
              <w:spacing w:line="315" w:lineRule="exact"/>
              <w:ind w:leftChars="50" w:left="105" w:rightChars="50" w:right="105"/>
              <w:rPr>
                <w:rFonts w:hint="eastAsia"/>
              </w:rPr>
            </w:pPr>
            <w:r>
              <w:rPr>
                <w:rFonts w:hint="eastAsia"/>
              </w:rPr>
              <w:t>確立法案目的，促進人工智慧技術健康發展，保障公民權益。</w:t>
            </w:r>
          </w:p>
        </w:tc>
      </w:tr>
      <w:tr w:rsidR="00D603F9" w14:paraId="085066FC" w14:textId="77777777" w:rsidTr="00BE1D25">
        <w:tc>
          <w:tcPr>
            <w:tcW w:w="4564" w:type="dxa"/>
          </w:tcPr>
          <w:p w14:paraId="0C993082" w14:textId="77777777" w:rsidR="00D603F9" w:rsidRDefault="00D603F9" w:rsidP="00BE1D25">
            <w:pPr>
              <w:spacing w:line="315" w:lineRule="exact"/>
              <w:ind w:leftChars="50" w:left="316" w:rightChars="50" w:right="105" w:hangingChars="100" w:hanging="211"/>
              <w:rPr>
                <w:rFonts w:hint="eastAsia"/>
              </w:rPr>
            </w:pPr>
            <w:r>
              <w:rPr>
                <w:rFonts w:hint="eastAsia"/>
              </w:rPr>
              <w:t>第二條　本法所稱主管機關，在中央為數位發展部；在地方為直轄市、縣（市）政府。</w:t>
            </w:r>
          </w:p>
          <w:p w14:paraId="6BE69A0E" w14:textId="77777777" w:rsidR="00D603F9" w:rsidRDefault="00D603F9" w:rsidP="00BE1D25">
            <w:pPr>
              <w:spacing w:line="315" w:lineRule="exact"/>
              <w:ind w:leftChars="150" w:left="316" w:rightChars="50" w:right="105" w:firstLineChars="200" w:firstLine="422"/>
              <w:rPr>
                <w:rFonts w:hint="eastAsia"/>
              </w:rPr>
            </w:pPr>
            <w:r>
              <w:rPr>
                <w:rFonts w:hint="eastAsia"/>
              </w:rPr>
              <w:t>本法所定事項，涉及各目的事業主管機關職掌者，由各該目的事業主管機關辦理。</w:t>
            </w:r>
          </w:p>
        </w:tc>
        <w:tc>
          <w:tcPr>
            <w:tcW w:w="4564" w:type="dxa"/>
          </w:tcPr>
          <w:p w14:paraId="08B0F916" w14:textId="77777777" w:rsidR="00D603F9" w:rsidRDefault="00D603F9" w:rsidP="00BE1D25">
            <w:pPr>
              <w:spacing w:line="315" w:lineRule="exact"/>
              <w:ind w:leftChars="50" w:left="105" w:rightChars="50" w:right="105"/>
              <w:rPr>
                <w:rFonts w:hint="eastAsia"/>
              </w:rPr>
            </w:pPr>
            <w:r>
              <w:rPr>
                <w:rFonts w:hint="eastAsia"/>
              </w:rPr>
              <w:t>界定本法之主管機關。</w:t>
            </w:r>
          </w:p>
        </w:tc>
      </w:tr>
      <w:tr w:rsidR="00D603F9" w14:paraId="27FCDD73" w14:textId="77777777" w:rsidTr="00BE1D25">
        <w:tc>
          <w:tcPr>
            <w:tcW w:w="4564" w:type="dxa"/>
          </w:tcPr>
          <w:p w14:paraId="0F8B888C" w14:textId="77777777" w:rsidR="00D603F9" w:rsidRDefault="00D603F9" w:rsidP="00BE1D25">
            <w:pPr>
              <w:spacing w:line="315" w:lineRule="exact"/>
              <w:ind w:leftChars="50" w:left="316" w:rightChars="50" w:right="105" w:hangingChars="100" w:hanging="211"/>
              <w:rPr>
                <w:rFonts w:hint="eastAsia"/>
              </w:rPr>
            </w:pPr>
            <w:r>
              <w:rPr>
                <w:rFonts w:hint="eastAsia"/>
              </w:rPr>
              <w:t>第三條　本法所稱人工智慧，指接收人類或機器資料輸入，透過機器學習、知識庫系統、統計模型、感知與推理等方式，實現預測、建議、決策或其他特定目的之軟體、硬體及相關系統。</w:t>
            </w:r>
          </w:p>
        </w:tc>
        <w:tc>
          <w:tcPr>
            <w:tcW w:w="4564" w:type="dxa"/>
          </w:tcPr>
          <w:p w14:paraId="770222C5" w14:textId="77777777" w:rsidR="00D603F9" w:rsidRDefault="00D603F9" w:rsidP="00BE1D25">
            <w:pPr>
              <w:spacing w:line="315" w:lineRule="exact"/>
              <w:ind w:leftChars="50" w:left="105" w:rightChars="50" w:right="105"/>
              <w:rPr>
                <w:rFonts w:hint="eastAsia"/>
              </w:rPr>
            </w:pPr>
            <w:r>
              <w:rPr>
                <w:rFonts w:hint="eastAsia"/>
              </w:rPr>
              <w:t>定義本法所稱之人工智慧。</w:t>
            </w:r>
          </w:p>
        </w:tc>
      </w:tr>
      <w:tr w:rsidR="00D603F9" w14:paraId="7210CC29" w14:textId="77777777" w:rsidTr="00BE1D25">
        <w:tc>
          <w:tcPr>
            <w:tcW w:w="4564" w:type="dxa"/>
          </w:tcPr>
          <w:p w14:paraId="2AC83E40" w14:textId="77777777" w:rsidR="00D603F9" w:rsidRDefault="00D603F9" w:rsidP="00BE1D25">
            <w:pPr>
              <w:spacing w:line="315" w:lineRule="exact"/>
              <w:ind w:leftChars="350" w:left="949" w:rightChars="50" w:right="105" w:hangingChars="100" w:hanging="211"/>
              <w:rPr>
                <w:rFonts w:hint="eastAsia"/>
              </w:rPr>
            </w:pPr>
            <w:r>
              <w:rPr>
                <w:rFonts w:hint="eastAsia"/>
              </w:rPr>
              <w:t>第二章　發展與促進</w:t>
            </w:r>
          </w:p>
        </w:tc>
        <w:tc>
          <w:tcPr>
            <w:tcW w:w="4564" w:type="dxa"/>
          </w:tcPr>
          <w:p w14:paraId="5F08DCF0" w14:textId="77777777" w:rsidR="00D603F9" w:rsidRDefault="00D603F9" w:rsidP="00BE1D25">
            <w:pPr>
              <w:spacing w:line="315" w:lineRule="exact"/>
              <w:ind w:leftChars="50" w:left="105" w:rightChars="50" w:right="105"/>
              <w:rPr>
                <w:rFonts w:hint="eastAsia"/>
              </w:rPr>
            </w:pPr>
            <w:r>
              <w:rPr>
                <w:rFonts w:hint="eastAsia"/>
              </w:rPr>
              <w:t>章名。</w:t>
            </w:r>
          </w:p>
        </w:tc>
      </w:tr>
      <w:tr w:rsidR="00D603F9" w14:paraId="5F2AADB2" w14:textId="77777777" w:rsidTr="00BE1D25">
        <w:tc>
          <w:tcPr>
            <w:tcW w:w="4564" w:type="dxa"/>
          </w:tcPr>
          <w:p w14:paraId="09752D18" w14:textId="77777777" w:rsidR="00D603F9" w:rsidRDefault="00D603F9" w:rsidP="00BE1D25">
            <w:pPr>
              <w:spacing w:line="315" w:lineRule="exact"/>
              <w:ind w:leftChars="50" w:left="316" w:rightChars="50" w:right="105" w:hangingChars="100" w:hanging="211"/>
              <w:rPr>
                <w:rFonts w:hint="eastAsia"/>
              </w:rPr>
            </w:pPr>
            <w:r>
              <w:rPr>
                <w:rFonts w:hint="eastAsia"/>
              </w:rPr>
              <w:t>第四條　政府應制定國家人工智慧發展策略，明確發展目標、重點領域與保障措施，推動人工智慧技術與產業的創新與應用，並重視跨領域及國際合作。</w:t>
            </w:r>
          </w:p>
        </w:tc>
        <w:tc>
          <w:tcPr>
            <w:tcW w:w="4564" w:type="dxa"/>
          </w:tcPr>
          <w:p w14:paraId="6F4FB048" w14:textId="77777777" w:rsidR="00D603F9" w:rsidRDefault="00D603F9" w:rsidP="00BE1D25">
            <w:pPr>
              <w:spacing w:line="315" w:lineRule="exact"/>
              <w:ind w:leftChars="50" w:left="105" w:rightChars="50" w:right="105"/>
              <w:rPr>
                <w:rFonts w:hint="eastAsia"/>
              </w:rPr>
            </w:pPr>
            <w:r>
              <w:rPr>
                <w:rFonts w:hint="eastAsia"/>
              </w:rPr>
              <w:t>政府應制定全國性策略，明確人工智慧技術發展目標與重點領域。</w:t>
            </w:r>
          </w:p>
        </w:tc>
      </w:tr>
      <w:tr w:rsidR="00D603F9" w14:paraId="2C9AA0EA" w14:textId="77777777" w:rsidTr="00BE1D25">
        <w:tc>
          <w:tcPr>
            <w:tcW w:w="4564" w:type="dxa"/>
          </w:tcPr>
          <w:p w14:paraId="0356631B" w14:textId="77777777" w:rsidR="00D603F9" w:rsidRDefault="00D603F9" w:rsidP="00BE1D25">
            <w:pPr>
              <w:spacing w:line="315" w:lineRule="exact"/>
              <w:ind w:leftChars="50" w:left="316" w:rightChars="50" w:right="105" w:hangingChars="100" w:hanging="211"/>
              <w:rPr>
                <w:rFonts w:hint="eastAsia"/>
              </w:rPr>
            </w:pPr>
            <w:r>
              <w:rPr>
                <w:rFonts w:hint="eastAsia"/>
              </w:rPr>
              <w:t>第五條　政府應支持人工智慧基礎研究與應用研究，鼓勵公私部門合作，建立開放共享的人工智慧發展平台。</w:t>
            </w:r>
          </w:p>
        </w:tc>
        <w:tc>
          <w:tcPr>
            <w:tcW w:w="4564" w:type="dxa"/>
          </w:tcPr>
          <w:p w14:paraId="2424A354" w14:textId="77777777" w:rsidR="00D603F9" w:rsidRDefault="00D603F9" w:rsidP="00BE1D25">
            <w:pPr>
              <w:spacing w:line="315" w:lineRule="exact"/>
              <w:ind w:leftChars="50" w:left="105" w:rightChars="50" w:right="105"/>
              <w:rPr>
                <w:rFonts w:hint="eastAsia"/>
              </w:rPr>
            </w:pPr>
            <w:r>
              <w:rPr>
                <w:rFonts w:hint="eastAsia"/>
              </w:rPr>
              <w:t>鼓勵政府支持基礎與應用研究，促進公私合作，共建發展平台。</w:t>
            </w:r>
          </w:p>
        </w:tc>
      </w:tr>
      <w:tr w:rsidR="00D603F9" w14:paraId="204FA6F1" w14:textId="77777777" w:rsidTr="00BE1D25">
        <w:tc>
          <w:tcPr>
            <w:tcW w:w="4564" w:type="dxa"/>
          </w:tcPr>
          <w:p w14:paraId="431BEADA" w14:textId="77777777" w:rsidR="00D603F9" w:rsidRDefault="00D603F9" w:rsidP="00BE1D25">
            <w:pPr>
              <w:spacing w:line="315" w:lineRule="exact"/>
              <w:ind w:leftChars="50" w:left="316" w:rightChars="50" w:right="105" w:hangingChars="100" w:hanging="211"/>
              <w:rPr>
                <w:rFonts w:hint="eastAsia"/>
              </w:rPr>
            </w:pPr>
            <w:r>
              <w:rPr>
                <w:rFonts w:hint="eastAsia"/>
              </w:rPr>
              <w:t>第六條　政府應加強人工智慧人才培養與引進並建立相應之教育培訓體系。</w:t>
            </w:r>
          </w:p>
        </w:tc>
        <w:tc>
          <w:tcPr>
            <w:tcW w:w="4564" w:type="dxa"/>
          </w:tcPr>
          <w:p w14:paraId="210D8FBA" w14:textId="77777777" w:rsidR="00D603F9" w:rsidRDefault="00D603F9" w:rsidP="00BE1D25">
            <w:pPr>
              <w:spacing w:line="315" w:lineRule="exact"/>
              <w:ind w:leftChars="50" w:left="105" w:rightChars="50" w:right="105"/>
              <w:rPr>
                <w:rFonts w:hint="eastAsia"/>
              </w:rPr>
            </w:pPr>
            <w:r>
              <w:rPr>
                <w:rFonts w:hint="eastAsia"/>
              </w:rPr>
              <w:t>強化人才培育，建立完善的教育培訓體系，提升人工智慧專業水平。</w:t>
            </w:r>
          </w:p>
        </w:tc>
      </w:tr>
      <w:tr w:rsidR="00D603F9" w14:paraId="4C35C2D9" w14:textId="77777777" w:rsidTr="00BE1D25">
        <w:tc>
          <w:tcPr>
            <w:tcW w:w="4564" w:type="dxa"/>
          </w:tcPr>
          <w:p w14:paraId="2AC43342" w14:textId="77777777" w:rsidR="00D603F9" w:rsidRDefault="00D603F9" w:rsidP="00BE1D25">
            <w:pPr>
              <w:spacing w:line="315" w:lineRule="exact"/>
              <w:ind w:leftChars="350" w:left="949" w:rightChars="50" w:right="105" w:hangingChars="100" w:hanging="211"/>
              <w:rPr>
                <w:rFonts w:hint="eastAsia"/>
              </w:rPr>
            </w:pPr>
            <w:r>
              <w:rPr>
                <w:rFonts w:hint="eastAsia"/>
              </w:rPr>
              <w:t>第三章　監管與保護</w:t>
            </w:r>
          </w:p>
        </w:tc>
        <w:tc>
          <w:tcPr>
            <w:tcW w:w="4564" w:type="dxa"/>
          </w:tcPr>
          <w:p w14:paraId="43EF3E4C" w14:textId="77777777" w:rsidR="00D603F9" w:rsidRDefault="00D603F9" w:rsidP="00BE1D25">
            <w:pPr>
              <w:spacing w:line="315" w:lineRule="exact"/>
              <w:ind w:leftChars="50" w:left="105" w:rightChars="50" w:right="105"/>
              <w:rPr>
                <w:rFonts w:hint="eastAsia"/>
              </w:rPr>
            </w:pPr>
            <w:r>
              <w:rPr>
                <w:rFonts w:hint="eastAsia"/>
              </w:rPr>
              <w:t>章名。</w:t>
            </w:r>
          </w:p>
        </w:tc>
      </w:tr>
      <w:tr w:rsidR="00D603F9" w14:paraId="3552633A" w14:textId="77777777" w:rsidTr="00BE1D25">
        <w:tc>
          <w:tcPr>
            <w:tcW w:w="4564" w:type="dxa"/>
          </w:tcPr>
          <w:p w14:paraId="4580E57C" w14:textId="77777777" w:rsidR="00D603F9" w:rsidRDefault="00D603F9" w:rsidP="00BE1D25">
            <w:pPr>
              <w:spacing w:line="315" w:lineRule="exact"/>
              <w:ind w:leftChars="50" w:left="316" w:rightChars="50" w:right="105" w:hangingChars="100" w:hanging="211"/>
              <w:rPr>
                <w:rFonts w:hint="eastAsia"/>
              </w:rPr>
            </w:pPr>
            <w:r>
              <w:rPr>
                <w:rFonts w:hint="eastAsia"/>
              </w:rPr>
              <w:t>第七條　政府</w:t>
            </w:r>
            <w:r w:rsidRPr="003F6203">
              <w:rPr>
                <w:rFonts w:hint="eastAsia"/>
                <w:spacing w:val="4"/>
                <w:kern w:val="0"/>
              </w:rPr>
              <w:t>應建立與完善人工智慧安全評估與認證體系，確保人工智慧系統的安全可</w:t>
            </w:r>
            <w:r>
              <w:rPr>
                <w:rFonts w:hint="eastAsia"/>
              </w:rPr>
              <w:t>靠。</w:t>
            </w:r>
          </w:p>
        </w:tc>
        <w:tc>
          <w:tcPr>
            <w:tcW w:w="4564" w:type="dxa"/>
          </w:tcPr>
          <w:p w14:paraId="7CF09A0A" w14:textId="77777777" w:rsidR="00D603F9" w:rsidRDefault="00D603F9" w:rsidP="00BE1D25">
            <w:pPr>
              <w:spacing w:line="315" w:lineRule="exact"/>
              <w:ind w:leftChars="50" w:left="105" w:rightChars="50" w:right="105"/>
              <w:rPr>
                <w:rFonts w:hint="eastAsia"/>
              </w:rPr>
            </w:pPr>
            <w:r>
              <w:rPr>
                <w:rFonts w:hint="eastAsia"/>
              </w:rPr>
              <w:t>建立安全評估體系，確保人工智慧系統的運行安全與可靠性。</w:t>
            </w:r>
          </w:p>
        </w:tc>
      </w:tr>
      <w:tr w:rsidR="00D603F9" w14:paraId="21F98D3E" w14:textId="77777777" w:rsidTr="00BE1D25">
        <w:tc>
          <w:tcPr>
            <w:tcW w:w="4564" w:type="dxa"/>
          </w:tcPr>
          <w:p w14:paraId="34B569A2" w14:textId="77777777" w:rsidR="00D603F9" w:rsidRDefault="00D603F9" w:rsidP="00BE1D25">
            <w:pPr>
              <w:spacing w:line="315" w:lineRule="exact"/>
              <w:ind w:leftChars="50" w:left="316" w:rightChars="50" w:right="105" w:hangingChars="100" w:hanging="211"/>
              <w:rPr>
                <w:rFonts w:hint="eastAsia"/>
              </w:rPr>
            </w:pPr>
            <w:r>
              <w:rPr>
                <w:rFonts w:hint="eastAsia"/>
              </w:rPr>
              <w:t>第八條　任何人工智慧系統的開發與應用都應遵循公平、公正、透明的原則，禁止利用人工智慧進行演算法歧視。</w:t>
            </w:r>
          </w:p>
        </w:tc>
        <w:tc>
          <w:tcPr>
            <w:tcW w:w="4564" w:type="dxa"/>
          </w:tcPr>
          <w:p w14:paraId="2EA24338" w14:textId="77777777" w:rsidR="00D603F9" w:rsidRDefault="00D603F9" w:rsidP="00BE1D25">
            <w:pPr>
              <w:spacing w:line="315" w:lineRule="exact"/>
              <w:ind w:leftChars="50" w:left="105" w:rightChars="50" w:right="105"/>
              <w:rPr>
                <w:rFonts w:hint="eastAsia"/>
              </w:rPr>
            </w:pPr>
            <w:r>
              <w:rPr>
                <w:rFonts w:hint="eastAsia"/>
              </w:rPr>
              <w:t>制定演算法歧視防範措施，保證人工智慧應用的公平性與正義。</w:t>
            </w:r>
          </w:p>
        </w:tc>
      </w:tr>
      <w:tr w:rsidR="00D603F9" w14:paraId="48BDA819" w14:textId="77777777" w:rsidTr="00BE1D25">
        <w:tc>
          <w:tcPr>
            <w:tcW w:w="4564" w:type="dxa"/>
          </w:tcPr>
          <w:p w14:paraId="7DAC4B73" w14:textId="77777777" w:rsidR="00D603F9" w:rsidRDefault="00D603F9" w:rsidP="00BE1D25">
            <w:pPr>
              <w:spacing w:line="315" w:lineRule="exact"/>
              <w:ind w:leftChars="50" w:left="316" w:rightChars="50" w:right="105" w:hangingChars="100" w:hanging="211"/>
              <w:rPr>
                <w:rFonts w:hint="eastAsia"/>
              </w:rPr>
            </w:pPr>
            <w:r>
              <w:rPr>
                <w:rFonts w:hint="eastAsia"/>
              </w:rPr>
              <w:t>第九條　政府應加強對人工智慧應用中個人資料保護的監管，保障個人隱私權益。</w:t>
            </w:r>
          </w:p>
        </w:tc>
        <w:tc>
          <w:tcPr>
            <w:tcW w:w="4564" w:type="dxa"/>
          </w:tcPr>
          <w:p w14:paraId="55D7895D" w14:textId="77777777" w:rsidR="00D603F9" w:rsidRDefault="00D603F9" w:rsidP="00BE1D25">
            <w:pPr>
              <w:spacing w:line="315" w:lineRule="exact"/>
              <w:ind w:leftChars="50" w:left="105" w:rightChars="50" w:right="105"/>
              <w:rPr>
                <w:rFonts w:hint="eastAsia"/>
              </w:rPr>
            </w:pPr>
            <w:r>
              <w:rPr>
                <w:rFonts w:hint="eastAsia"/>
              </w:rPr>
              <w:t>加強資料隱私保護，確保個人資料的安全與私隱權益不被侵犯。</w:t>
            </w:r>
          </w:p>
        </w:tc>
      </w:tr>
      <w:tr w:rsidR="00D603F9" w14:paraId="488889AA" w14:textId="77777777" w:rsidTr="00BE1D25">
        <w:tc>
          <w:tcPr>
            <w:tcW w:w="4564" w:type="dxa"/>
          </w:tcPr>
          <w:p w14:paraId="2EE6B5D4" w14:textId="77777777" w:rsidR="00D603F9" w:rsidRDefault="00D603F9" w:rsidP="00BE1D25">
            <w:pPr>
              <w:spacing w:line="315" w:lineRule="exact"/>
              <w:ind w:leftChars="50" w:left="316" w:rightChars="50" w:right="105" w:hangingChars="100" w:hanging="211"/>
              <w:rPr>
                <w:rFonts w:hint="eastAsia"/>
              </w:rPr>
            </w:pPr>
            <w:r>
              <w:rPr>
                <w:rFonts w:hint="eastAsia"/>
              </w:rPr>
              <w:t>第十條　對於人工智慧決策過程，應向受影響的個人提供必要的通知與解釋，並保障其合</w:t>
            </w:r>
            <w:r>
              <w:rPr>
                <w:rFonts w:hint="eastAsia"/>
              </w:rPr>
              <w:lastRenderedPageBreak/>
              <w:t>理的申訴與反饋途徑。</w:t>
            </w:r>
          </w:p>
        </w:tc>
        <w:tc>
          <w:tcPr>
            <w:tcW w:w="4564" w:type="dxa"/>
          </w:tcPr>
          <w:p w14:paraId="63DA4B53" w14:textId="77777777" w:rsidR="00D603F9" w:rsidRDefault="00D603F9" w:rsidP="00BE1D25">
            <w:pPr>
              <w:spacing w:line="315" w:lineRule="exact"/>
              <w:ind w:leftChars="50" w:left="105" w:rightChars="50" w:right="105"/>
              <w:rPr>
                <w:rFonts w:hint="eastAsia"/>
              </w:rPr>
            </w:pPr>
            <w:r>
              <w:rPr>
                <w:rFonts w:hint="eastAsia"/>
              </w:rPr>
              <w:lastRenderedPageBreak/>
              <w:t>要求提供決策過程的通知與解釋，增進透明度與可解釋性。</w:t>
            </w:r>
          </w:p>
        </w:tc>
      </w:tr>
      <w:tr w:rsidR="00D603F9" w14:paraId="5AE72A62" w14:textId="77777777" w:rsidTr="00BE1D25">
        <w:tc>
          <w:tcPr>
            <w:tcW w:w="4564" w:type="dxa"/>
          </w:tcPr>
          <w:p w14:paraId="391628C8" w14:textId="77777777" w:rsidR="00D603F9" w:rsidRDefault="00D603F9" w:rsidP="00BE1D25">
            <w:pPr>
              <w:spacing w:line="315" w:lineRule="exact"/>
              <w:ind w:leftChars="50" w:left="316" w:rightChars="50" w:right="105" w:hangingChars="100" w:hanging="211"/>
              <w:rPr>
                <w:rFonts w:hint="eastAsia"/>
              </w:rPr>
            </w:pPr>
            <w:r>
              <w:rPr>
                <w:rFonts w:hint="eastAsia"/>
              </w:rPr>
              <w:t>第十一條　在重要領域與關鍵環節的人工智慧應用中，應保留人工干預之可能性，確保人工智慧系統的決策可被人類審核、糾正。</w:t>
            </w:r>
          </w:p>
        </w:tc>
        <w:tc>
          <w:tcPr>
            <w:tcW w:w="4564" w:type="dxa"/>
          </w:tcPr>
          <w:p w14:paraId="22275B52" w14:textId="77777777" w:rsidR="00D603F9" w:rsidRDefault="00D603F9" w:rsidP="00BE1D25">
            <w:pPr>
              <w:spacing w:line="315" w:lineRule="exact"/>
              <w:ind w:leftChars="50" w:left="105" w:rightChars="50" w:right="105"/>
              <w:rPr>
                <w:rFonts w:hint="eastAsia"/>
              </w:rPr>
            </w:pPr>
            <w:r>
              <w:rPr>
                <w:rFonts w:hint="eastAsia"/>
              </w:rPr>
              <w:t>保留人工干預的空間，確保關鍵決策可被有效審核與糾正。</w:t>
            </w:r>
          </w:p>
        </w:tc>
      </w:tr>
      <w:tr w:rsidR="00D603F9" w14:paraId="18278A85" w14:textId="77777777" w:rsidTr="00BE1D25">
        <w:tc>
          <w:tcPr>
            <w:tcW w:w="4564" w:type="dxa"/>
          </w:tcPr>
          <w:p w14:paraId="7151EA62" w14:textId="77777777" w:rsidR="00D603F9" w:rsidRDefault="00D603F9" w:rsidP="00BE1D25">
            <w:pPr>
              <w:spacing w:line="315" w:lineRule="exact"/>
              <w:ind w:leftChars="50" w:left="316" w:rightChars="50" w:right="105" w:hangingChars="100" w:hanging="211"/>
              <w:rPr>
                <w:rFonts w:hint="eastAsia"/>
              </w:rPr>
            </w:pPr>
            <w:r>
              <w:rPr>
                <w:rFonts w:hint="eastAsia"/>
              </w:rPr>
              <w:t>第十二條　政府應就人工智慧利用所致之非自願性失業者，保障其勞動權益，並依其工作能力，予以輔導就業。</w:t>
            </w:r>
          </w:p>
        </w:tc>
        <w:tc>
          <w:tcPr>
            <w:tcW w:w="4564" w:type="dxa"/>
          </w:tcPr>
          <w:p w14:paraId="6E99AA4F" w14:textId="77777777" w:rsidR="00D603F9" w:rsidRDefault="00D603F9" w:rsidP="00BE1D25">
            <w:pPr>
              <w:spacing w:line="315" w:lineRule="exact"/>
              <w:ind w:leftChars="50" w:left="105" w:rightChars="50" w:right="105"/>
              <w:rPr>
                <w:rFonts w:hint="eastAsia"/>
              </w:rPr>
            </w:pPr>
            <w:r>
              <w:rPr>
                <w:rFonts w:hint="eastAsia"/>
              </w:rPr>
              <w:t>明定政府應就人工智慧利用所致之非自願性失業者，保障其勞動權益，並依其工作能力，予以輔導就業。</w:t>
            </w:r>
          </w:p>
        </w:tc>
      </w:tr>
      <w:tr w:rsidR="00D603F9" w14:paraId="0DD6F313" w14:textId="77777777" w:rsidTr="00BE1D25">
        <w:tc>
          <w:tcPr>
            <w:tcW w:w="4564" w:type="dxa"/>
          </w:tcPr>
          <w:p w14:paraId="3FF9C07F" w14:textId="77777777" w:rsidR="00D603F9" w:rsidRDefault="00D603F9" w:rsidP="00BE1D25">
            <w:pPr>
              <w:spacing w:line="315" w:lineRule="exact"/>
              <w:ind w:leftChars="350" w:left="949" w:rightChars="50" w:right="105" w:hangingChars="100" w:hanging="211"/>
              <w:rPr>
                <w:rFonts w:hint="eastAsia"/>
              </w:rPr>
            </w:pPr>
            <w:r>
              <w:rPr>
                <w:rFonts w:hint="eastAsia"/>
              </w:rPr>
              <w:t>第四章　國際合作與交流</w:t>
            </w:r>
          </w:p>
        </w:tc>
        <w:tc>
          <w:tcPr>
            <w:tcW w:w="4564" w:type="dxa"/>
          </w:tcPr>
          <w:p w14:paraId="6B5A9A1B" w14:textId="77777777" w:rsidR="00D603F9" w:rsidRDefault="00D603F9" w:rsidP="00BE1D25">
            <w:pPr>
              <w:spacing w:line="315" w:lineRule="exact"/>
              <w:ind w:leftChars="50" w:left="105" w:rightChars="50" w:right="105"/>
              <w:rPr>
                <w:rFonts w:hint="eastAsia"/>
              </w:rPr>
            </w:pPr>
            <w:r>
              <w:rPr>
                <w:rFonts w:hint="eastAsia"/>
              </w:rPr>
              <w:t>章名。</w:t>
            </w:r>
          </w:p>
        </w:tc>
      </w:tr>
      <w:tr w:rsidR="00D603F9" w14:paraId="1F0C35F3" w14:textId="77777777" w:rsidTr="00BE1D25">
        <w:tc>
          <w:tcPr>
            <w:tcW w:w="4564" w:type="dxa"/>
          </w:tcPr>
          <w:p w14:paraId="0A37DDB9" w14:textId="77777777" w:rsidR="00D603F9" w:rsidRDefault="00D603F9" w:rsidP="00BE1D25">
            <w:pPr>
              <w:spacing w:line="315" w:lineRule="exact"/>
              <w:ind w:leftChars="50" w:left="316" w:rightChars="50" w:right="105" w:hangingChars="100" w:hanging="211"/>
              <w:rPr>
                <w:rFonts w:hint="eastAsia"/>
              </w:rPr>
            </w:pPr>
            <w:r>
              <w:rPr>
                <w:rFonts w:hint="eastAsia"/>
              </w:rPr>
              <w:t>第十三條　政府應積極參與國際人工智慧規則之制定，推動國際合作與技術交流，共同應對人工智慧發展帶來的挑戰。</w:t>
            </w:r>
          </w:p>
        </w:tc>
        <w:tc>
          <w:tcPr>
            <w:tcW w:w="4564" w:type="dxa"/>
          </w:tcPr>
          <w:p w14:paraId="1C41B011" w14:textId="77777777" w:rsidR="00D603F9" w:rsidRDefault="00D603F9" w:rsidP="00BE1D25">
            <w:pPr>
              <w:spacing w:line="315" w:lineRule="exact"/>
              <w:ind w:leftChars="50" w:left="105" w:rightChars="50" w:right="105"/>
              <w:rPr>
                <w:rFonts w:hint="eastAsia"/>
              </w:rPr>
            </w:pPr>
            <w:r>
              <w:rPr>
                <w:rFonts w:hint="eastAsia"/>
              </w:rPr>
              <w:t>推動國際合作，參與全球人工智慧治理，共同面對挑戰。</w:t>
            </w:r>
          </w:p>
        </w:tc>
      </w:tr>
      <w:tr w:rsidR="00D603F9" w14:paraId="2653F2E5" w14:textId="77777777" w:rsidTr="00BE1D25">
        <w:tc>
          <w:tcPr>
            <w:tcW w:w="4564" w:type="dxa"/>
          </w:tcPr>
          <w:p w14:paraId="327E607A" w14:textId="77777777" w:rsidR="00D603F9" w:rsidRDefault="00D603F9" w:rsidP="00BE1D25">
            <w:pPr>
              <w:spacing w:line="315" w:lineRule="exact"/>
              <w:ind w:leftChars="350" w:left="949" w:rightChars="50" w:right="105" w:hangingChars="100" w:hanging="211"/>
              <w:rPr>
                <w:rFonts w:hint="eastAsia"/>
              </w:rPr>
            </w:pPr>
            <w:r>
              <w:rPr>
                <w:rFonts w:hint="eastAsia"/>
              </w:rPr>
              <w:t>第五章　法律責任</w:t>
            </w:r>
          </w:p>
        </w:tc>
        <w:tc>
          <w:tcPr>
            <w:tcW w:w="4564" w:type="dxa"/>
          </w:tcPr>
          <w:p w14:paraId="354800D0" w14:textId="77777777" w:rsidR="00D603F9" w:rsidRDefault="00D603F9" w:rsidP="00BE1D25">
            <w:pPr>
              <w:spacing w:line="315" w:lineRule="exact"/>
              <w:ind w:leftChars="50" w:left="105" w:rightChars="50" w:right="105"/>
              <w:rPr>
                <w:rFonts w:hint="eastAsia"/>
              </w:rPr>
            </w:pPr>
            <w:r>
              <w:rPr>
                <w:rFonts w:hint="eastAsia"/>
              </w:rPr>
              <w:t>章名。</w:t>
            </w:r>
          </w:p>
        </w:tc>
      </w:tr>
      <w:tr w:rsidR="00D603F9" w14:paraId="5C4F1C63" w14:textId="77777777" w:rsidTr="00BE1D25">
        <w:tc>
          <w:tcPr>
            <w:tcW w:w="4564" w:type="dxa"/>
          </w:tcPr>
          <w:p w14:paraId="7D9A1208" w14:textId="77777777" w:rsidR="00D603F9" w:rsidRDefault="00D603F9" w:rsidP="00BE1D25">
            <w:pPr>
              <w:spacing w:line="315" w:lineRule="exact"/>
              <w:ind w:leftChars="50" w:left="316" w:rightChars="50" w:right="105" w:hangingChars="100" w:hanging="211"/>
              <w:rPr>
                <w:rFonts w:hint="eastAsia"/>
              </w:rPr>
            </w:pPr>
            <w:r>
              <w:rPr>
                <w:rFonts w:hint="eastAsia"/>
              </w:rPr>
              <w:t>第十四條　政府及其相關機構應履行人工智慧監管職責。</w:t>
            </w:r>
          </w:p>
          <w:p w14:paraId="1AB2AAC1" w14:textId="77777777" w:rsidR="00D603F9" w:rsidRDefault="00D603F9" w:rsidP="00BE1D25">
            <w:pPr>
              <w:spacing w:line="315" w:lineRule="exact"/>
              <w:ind w:leftChars="150" w:left="316" w:rightChars="50" w:right="105" w:firstLineChars="200" w:firstLine="422"/>
              <w:rPr>
                <w:rFonts w:hint="eastAsia"/>
              </w:rPr>
            </w:pPr>
            <w:r>
              <w:rPr>
                <w:rFonts w:hint="eastAsia"/>
              </w:rPr>
              <w:t>政府應審酌人工智慧研發及利用所生之風險，建立必要之救濟、補償及保險制度。</w:t>
            </w:r>
          </w:p>
        </w:tc>
        <w:tc>
          <w:tcPr>
            <w:tcW w:w="4564" w:type="dxa"/>
          </w:tcPr>
          <w:p w14:paraId="534D6CAD" w14:textId="77777777" w:rsidR="00D603F9" w:rsidRDefault="00D603F9" w:rsidP="00BE1D25">
            <w:pPr>
              <w:spacing w:line="315" w:lineRule="exact"/>
              <w:ind w:leftChars="50" w:left="105" w:rightChars="50" w:right="105"/>
              <w:rPr>
                <w:rFonts w:hint="eastAsia"/>
              </w:rPr>
            </w:pPr>
            <w:r>
              <w:rPr>
                <w:rFonts w:hint="eastAsia"/>
              </w:rPr>
              <w:t>要求政府及其機構應對人工智慧負擔監管職責，並建立必要之救濟、補償及保險制度。</w:t>
            </w:r>
          </w:p>
        </w:tc>
      </w:tr>
      <w:tr w:rsidR="00D603F9" w14:paraId="40213E96" w14:textId="77777777" w:rsidTr="00BE1D25">
        <w:tc>
          <w:tcPr>
            <w:tcW w:w="4564" w:type="dxa"/>
          </w:tcPr>
          <w:p w14:paraId="6200DF40" w14:textId="77777777" w:rsidR="00D603F9" w:rsidRDefault="00D603F9" w:rsidP="00BE1D25">
            <w:pPr>
              <w:spacing w:line="315" w:lineRule="exact"/>
              <w:ind w:leftChars="350" w:left="949" w:rightChars="50" w:right="105" w:hangingChars="100" w:hanging="211"/>
              <w:rPr>
                <w:rFonts w:hint="eastAsia"/>
              </w:rPr>
            </w:pPr>
            <w:r>
              <w:rPr>
                <w:rFonts w:hint="eastAsia"/>
              </w:rPr>
              <w:t>第六章　附　　則</w:t>
            </w:r>
          </w:p>
        </w:tc>
        <w:tc>
          <w:tcPr>
            <w:tcW w:w="4564" w:type="dxa"/>
          </w:tcPr>
          <w:p w14:paraId="5681798F" w14:textId="77777777" w:rsidR="00D603F9" w:rsidRDefault="00D603F9" w:rsidP="00BE1D25">
            <w:pPr>
              <w:spacing w:line="315" w:lineRule="exact"/>
              <w:ind w:leftChars="50" w:left="105" w:rightChars="50" w:right="105"/>
              <w:rPr>
                <w:rFonts w:hint="eastAsia"/>
              </w:rPr>
            </w:pPr>
            <w:r>
              <w:rPr>
                <w:rFonts w:hint="eastAsia"/>
              </w:rPr>
              <w:t>章名。</w:t>
            </w:r>
          </w:p>
        </w:tc>
      </w:tr>
      <w:tr w:rsidR="00D603F9" w14:paraId="6FF6C069" w14:textId="77777777" w:rsidTr="00BE1D25">
        <w:tc>
          <w:tcPr>
            <w:tcW w:w="4564" w:type="dxa"/>
          </w:tcPr>
          <w:p w14:paraId="566ADFF3" w14:textId="77777777" w:rsidR="00D603F9" w:rsidRDefault="003F6203" w:rsidP="00BE1D25">
            <w:pPr>
              <w:spacing w:line="315" w:lineRule="exact"/>
              <w:ind w:leftChars="50" w:left="316" w:rightChars="50" w:right="105" w:hangingChars="100" w:hanging="211"/>
              <w:rPr>
                <w:rFonts w:hint="eastAsia"/>
              </w:rPr>
            </w:pPr>
            <w:r>
              <w:rPr>
                <w:rFonts w:hint="eastAsia"/>
              </w:rPr>
              <w:pict w14:anchorId="152B2006">
                <v:line id="DW2050134" o:spid="_x0000_s1048" style="position:absolute;left:0;text-align:left;z-index:251657216;mso-position-horizontal-relative:text;mso-position-vertical-relative:text" from="-2.2pt,17.15pt" to="455.6pt,17.15pt" strokeweight="1.5pt"/>
              </w:pict>
            </w:r>
            <w:r w:rsidR="00D603F9">
              <w:rPr>
                <w:rFonts w:hint="eastAsia"/>
              </w:rPr>
              <w:t>第十五條　本法自公布之日起施行。</w:t>
            </w:r>
          </w:p>
        </w:tc>
        <w:tc>
          <w:tcPr>
            <w:tcW w:w="4564" w:type="dxa"/>
          </w:tcPr>
          <w:p w14:paraId="5D1E56DA" w14:textId="77777777" w:rsidR="00D603F9" w:rsidRDefault="00D603F9" w:rsidP="00BE1D25">
            <w:pPr>
              <w:spacing w:line="315" w:lineRule="exact"/>
              <w:ind w:leftChars="50" w:left="105" w:rightChars="50" w:right="105"/>
              <w:rPr>
                <w:rFonts w:hint="eastAsia"/>
              </w:rPr>
            </w:pPr>
            <w:r>
              <w:rPr>
                <w:rFonts w:hint="eastAsia"/>
              </w:rPr>
              <w:t>明定法案的施行日期。</w:t>
            </w:r>
          </w:p>
        </w:tc>
      </w:tr>
    </w:tbl>
    <w:p w14:paraId="68406677" w14:textId="77777777" w:rsidR="00F53D49" w:rsidRDefault="00F53D49" w:rsidP="00D603F9">
      <w:pPr>
        <w:rPr>
          <w:rFonts w:hint="eastAsia"/>
        </w:rPr>
      </w:pPr>
    </w:p>
    <w:p w14:paraId="09A7D9D8" w14:textId="77777777" w:rsidR="00D603F9" w:rsidRPr="00D603F9" w:rsidRDefault="00D603F9" w:rsidP="00D603F9">
      <w:pPr>
        <w:rPr>
          <w:rFonts w:hint="eastAsia"/>
        </w:rPr>
      </w:pPr>
    </w:p>
    <w:sectPr w:rsidR="00D603F9" w:rsidRPr="00D603F9" w:rsidSect="00D603F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A8F1C" w14:textId="77777777" w:rsidR="00B75567" w:rsidRDefault="00B75567">
      <w:r>
        <w:separator/>
      </w:r>
    </w:p>
  </w:endnote>
  <w:endnote w:type="continuationSeparator" w:id="0">
    <w:p w14:paraId="789D6FB9" w14:textId="77777777" w:rsidR="00B75567" w:rsidRDefault="00B7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58552" w14:textId="77777777" w:rsidR="00D86F60" w:rsidRPr="008F15EB" w:rsidRDefault="008F15EB" w:rsidP="008F15E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E179B">
      <w:t>648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749F2" w14:textId="77777777" w:rsidR="00D86F60" w:rsidRPr="008F15EB" w:rsidRDefault="008F15EB" w:rsidP="008F15E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B75567">
      <w:t>645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AF616" w14:textId="77777777" w:rsidR="00B75567" w:rsidRDefault="00B75567">
      <w:r>
        <w:separator/>
      </w:r>
    </w:p>
  </w:footnote>
  <w:footnote w:type="continuationSeparator" w:id="0">
    <w:p w14:paraId="184D5A51" w14:textId="77777777" w:rsidR="00B75567" w:rsidRDefault="00B7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0F882" w14:textId="77777777" w:rsidR="00D86F60" w:rsidRPr="008F15EB" w:rsidRDefault="008F15EB" w:rsidP="008F15EB">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9A0CE" w14:textId="77777777" w:rsidR="00D86F60" w:rsidRPr="008F15EB" w:rsidRDefault="008F15EB" w:rsidP="008F15EB">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3440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3679"/>
    <w:rsid w:val="00021974"/>
    <w:rsid w:val="0002436E"/>
    <w:rsid w:val="000322E4"/>
    <w:rsid w:val="00034179"/>
    <w:rsid w:val="0006260D"/>
    <w:rsid w:val="0007483B"/>
    <w:rsid w:val="00074C2F"/>
    <w:rsid w:val="00092EFA"/>
    <w:rsid w:val="000B190B"/>
    <w:rsid w:val="000C6344"/>
    <w:rsid w:val="000C78AE"/>
    <w:rsid w:val="000D2076"/>
    <w:rsid w:val="000E3372"/>
    <w:rsid w:val="000F48AA"/>
    <w:rsid w:val="001132D3"/>
    <w:rsid w:val="001166AB"/>
    <w:rsid w:val="00123301"/>
    <w:rsid w:val="00130626"/>
    <w:rsid w:val="001346DF"/>
    <w:rsid w:val="00135089"/>
    <w:rsid w:val="00152E55"/>
    <w:rsid w:val="00153AD0"/>
    <w:rsid w:val="00174DC3"/>
    <w:rsid w:val="001776A7"/>
    <w:rsid w:val="00192966"/>
    <w:rsid w:val="001A0A32"/>
    <w:rsid w:val="001A5138"/>
    <w:rsid w:val="001A7C69"/>
    <w:rsid w:val="001D3679"/>
    <w:rsid w:val="001E1A19"/>
    <w:rsid w:val="001E385A"/>
    <w:rsid w:val="001E6390"/>
    <w:rsid w:val="00235073"/>
    <w:rsid w:val="00235BD9"/>
    <w:rsid w:val="00237DF5"/>
    <w:rsid w:val="00240FA3"/>
    <w:rsid w:val="0024333A"/>
    <w:rsid w:val="00243679"/>
    <w:rsid w:val="00252A12"/>
    <w:rsid w:val="0025794D"/>
    <w:rsid w:val="00293B0A"/>
    <w:rsid w:val="002A04DC"/>
    <w:rsid w:val="002A509E"/>
    <w:rsid w:val="002C335B"/>
    <w:rsid w:val="002D3961"/>
    <w:rsid w:val="002D566C"/>
    <w:rsid w:val="003516B8"/>
    <w:rsid w:val="003532BC"/>
    <w:rsid w:val="0035530F"/>
    <w:rsid w:val="00355CB3"/>
    <w:rsid w:val="00360394"/>
    <w:rsid w:val="00362E94"/>
    <w:rsid w:val="00372E8D"/>
    <w:rsid w:val="00387860"/>
    <w:rsid w:val="00395E18"/>
    <w:rsid w:val="003A00D7"/>
    <w:rsid w:val="003A6947"/>
    <w:rsid w:val="003B341B"/>
    <w:rsid w:val="003E3023"/>
    <w:rsid w:val="003E3DAD"/>
    <w:rsid w:val="003F6203"/>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15D46"/>
    <w:rsid w:val="00632430"/>
    <w:rsid w:val="00655703"/>
    <w:rsid w:val="006873C4"/>
    <w:rsid w:val="006B2CB0"/>
    <w:rsid w:val="006C7F9F"/>
    <w:rsid w:val="006D7D23"/>
    <w:rsid w:val="006E2402"/>
    <w:rsid w:val="006E2969"/>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7A16"/>
    <w:rsid w:val="00837700"/>
    <w:rsid w:val="00861B21"/>
    <w:rsid w:val="00863C32"/>
    <w:rsid w:val="00864C67"/>
    <w:rsid w:val="00883D74"/>
    <w:rsid w:val="008A0C5D"/>
    <w:rsid w:val="008B4209"/>
    <w:rsid w:val="008D3853"/>
    <w:rsid w:val="008E326C"/>
    <w:rsid w:val="008E5D88"/>
    <w:rsid w:val="008F15EB"/>
    <w:rsid w:val="0090241A"/>
    <w:rsid w:val="00926F56"/>
    <w:rsid w:val="00963798"/>
    <w:rsid w:val="00992003"/>
    <w:rsid w:val="009C16B2"/>
    <w:rsid w:val="009C3904"/>
    <w:rsid w:val="009D3F34"/>
    <w:rsid w:val="009E10F6"/>
    <w:rsid w:val="009E179B"/>
    <w:rsid w:val="00A05B7F"/>
    <w:rsid w:val="00A0600A"/>
    <w:rsid w:val="00A13259"/>
    <w:rsid w:val="00A32A9C"/>
    <w:rsid w:val="00A678DC"/>
    <w:rsid w:val="00A80A44"/>
    <w:rsid w:val="00A86BD4"/>
    <w:rsid w:val="00A876DC"/>
    <w:rsid w:val="00AA2ADF"/>
    <w:rsid w:val="00AB2486"/>
    <w:rsid w:val="00AC692A"/>
    <w:rsid w:val="00AC6A09"/>
    <w:rsid w:val="00AD6810"/>
    <w:rsid w:val="00AF1CCC"/>
    <w:rsid w:val="00B15BB5"/>
    <w:rsid w:val="00B278AB"/>
    <w:rsid w:val="00B40364"/>
    <w:rsid w:val="00B75567"/>
    <w:rsid w:val="00BA71D7"/>
    <w:rsid w:val="00BB5684"/>
    <w:rsid w:val="00BE0A55"/>
    <w:rsid w:val="00BE1D25"/>
    <w:rsid w:val="00BE635B"/>
    <w:rsid w:val="00BF63AF"/>
    <w:rsid w:val="00C201E0"/>
    <w:rsid w:val="00C216C6"/>
    <w:rsid w:val="00C3178E"/>
    <w:rsid w:val="00C50091"/>
    <w:rsid w:val="00C56D95"/>
    <w:rsid w:val="00C73AE3"/>
    <w:rsid w:val="00C84B2E"/>
    <w:rsid w:val="00C9556F"/>
    <w:rsid w:val="00C9653B"/>
    <w:rsid w:val="00CD541C"/>
    <w:rsid w:val="00CE016C"/>
    <w:rsid w:val="00CF0E22"/>
    <w:rsid w:val="00CF12AE"/>
    <w:rsid w:val="00CF6866"/>
    <w:rsid w:val="00D03570"/>
    <w:rsid w:val="00D05F85"/>
    <w:rsid w:val="00D07EA1"/>
    <w:rsid w:val="00D22A25"/>
    <w:rsid w:val="00D311CF"/>
    <w:rsid w:val="00D32121"/>
    <w:rsid w:val="00D542A5"/>
    <w:rsid w:val="00D603F9"/>
    <w:rsid w:val="00D65F9F"/>
    <w:rsid w:val="00D6766F"/>
    <w:rsid w:val="00D84D2B"/>
    <w:rsid w:val="00D86F60"/>
    <w:rsid w:val="00D922B6"/>
    <w:rsid w:val="00D92E00"/>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0DA"/>
    <w:rsid w:val="00ED580D"/>
    <w:rsid w:val="00ED5C0E"/>
    <w:rsid w:val="00ED5E9D"/>
    <w:rsid w:val="00EE417B"/>
    <w:rsid w:val="00F1464A"/>
    <w:rsid w:val="00F30B58"/>
    <w:rsid w:val="00F474B2"/>
    <w:rsid w:val="00F53D49"/>
    <w:rsid w:val="00F61EC1"/>
    <w:rsid w:val="00F71E07"/>
    <w:rsid w:val="00F82284"/>
    <w:rsid w:val="00F85C4D"/>
    <w:rsid w:val="00F92C63"/>
    <w:rsid w:val="00FA2348"/>
    <w:rsid w:val="00FD50F7"/>
    <w:rsid w:val="00FF4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A862D86"/>
  <w15:chartTrackingRefBased/>
  <w15:docId w15:val="{EC80D1E3-27A0-4B9A-B5F5-A2DA30F7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61367-BB2C-4DD0-BF24-F6689227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4</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11;1;11</cp:keywords>
  <dc:description>委645;委648;4;議案202110037740000</dc:description>
  <cp:lastModifiedBy>景濰 李</cp:lastModifiedBy>
  <cp:revision>2</cp:revision>
  <cp:lastPrinted>2024-04-22T06:39:00Z</cp:lastPrinted>
  <dcterms:created xsi:type="dcterms:W3CDTF">2025-08-05T06:11:00Z</dcterms:created>
  <dcterms:modified xsi:type="dcterms:W3CDTF">2025-08-05T06:11:00Z</dcterms:modified>
</cp:coreProperties>
</file>