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hint="eastAsia" w:ascii="宋体" w:hAnsi="宋体" w:eastAsia="宋体" w:cs="宋体"/>
          <w:b/>
          <w:bCs/>
          <w:kern w:val="0"/>
          <w:sz w:val="24"/>
          <w:szCs w:val="24"/>
          <w:lang w:val="en-US" w:eastAsia="zh-CN"/>
        </w:rPr>
        <w:t xml:space="preserve">  </w:t>
      </w:r>
    </w:p>
    <w:p>
      <w:pPr>
        <w:keepNext w:val="0"/>
        <w:keepLines w:val="0"/>
        <w:widowControl/>
        <w:suppressLineNumbers w:val="0"/>
        <w:jc w:val="left"/>
      </w:pPr>
      <w:r>
        <w:rPr>
          <w:rFonts w:ascii="宋体" w:hAnsi="宋体" w:eastAsia="宋体" w:cs="宋体"/>
          <w:kern w:val="0"/>
          <w:sz w:val="24"/>
          <w:szCs w:val="24"/>
          <w:lang w:val="en-US" w:eastAsia="zh-CN" w:bidi="ar"/>
        </w:rPr>
        <w:t>Comments to the Author</w:t>
      </w:r>
    </w:p>
    <w:p>
      <w:pPr>
        <w:keepNext w:val="0"/>
        <w:keepLines w:val="0"/>
        <w:widowControl/>
        <w:suppressLineNumbers w:val="0"/>
        <w:jc w:val="left"/>
      </w:pPr>
      <w:r>
        <w:rPr>
          <w:rFonts w:ascii="宋体" w:hAnsi="宋体" w:eastAsia="宋体" w:cs="宋体"/>
          <w:kern w:val="0"/>
          <w:sz w:val="24"/>
          <w:szCs w:val="24"/>
          <w:lang w:val="en-US" w:eastAsia="zh-CN" w:bidi="ar"/>
        </w:rPr>
        <w:t>This paper focuses on the efficiency and accuracy of kernel density estimation for high-dimensional data modeling in consumer IoT scenarios, and proposes an approximate annulus partition method based on deep unsupervised hashing. Although the problem addressed in this paper is meaningful, the manuscript still has several evident shortcomings.</w:t>
      </w:r>
    </w:p>
    <w:p>
      <w:pPr>
        <w:keepNext w:val="0"/>
        <w:keepLines w:val="0"/>
        <w:widowControl/>
        <w:suppressLineNumbers w:val="0"/>
        <w:jc w:val="left"/>
      </w:pP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 justification of the paper’s novelty remains insufficient. The proposed framework integrates deep hashing, approximate query in angular space, hierarchical distance transformation, and annulus sampling into a unified scheme. However, in essence, the method appears to be more of a combinational integration of existing technical modules, rather than the introduction of a genuinely new KDE theory or a new high-dimensional indexing mechanism. In particular, the DSH component still adopts a relatively common encoder–decoder architecture, jointly optimized by reconstruction loss, quantization loss, and similarity loss.</w:t>
      </w: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There are some concerns regarding the technical soundness of the method. The core step of the paper is to transform distance constraints in Euclidean space into approximate constraints in angular space, and then further refine the results with the aid of a sphere table. However, what are the applicable conditions of this “Euclidean annulus–angular space approximation” mapping? When the data distribution is not close to a spherical layered structure, when the query point is close to the origin, or when the centralization process changes the original geometric relationships of the data, can the proposed method still remain effective? The paper lacks analysis of these boundary conditions and potential failure cases.</w:t>
      </w: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Although the paper repeatedly emphasizes “controllable error” and the “accuracy–efficiency trade-off,” it does not establish a sufficiently complete theoretical analysis framework. For example, while the paper provides the collision probability, candidate set construction, and the computation of the approximate annulus difference set, it does not rigorously explain how the recall error introduced by approximate hashing propagates to the KDE estimation error, and how the KDE estimation error further affects the anomaly detection threshold and the final classification results.</w:t>
      </w: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 evaluation of many key experimental parameters lacks sufficient justification, which affects the interpretability and reproducibility of the method. For example, parameters such as the number of hash tables, the hash code length, the sphere partition interval δ, the annulus radius, and the kernel bandwidth can all directly influence the recall, approximation error, and computational efficiency. However, the experiments do not provide a systematic sensitivity analysis of these parameters.</w:t>
      </w:r>
    </w:p>
    <w:p>
      <w:pPr>
        <w:keepNext w:val="0"/>
        <w:keepLines w:val="0"/>
        <w:widowControl/>
        <w:numPr>
          <w:ilvl w:val="0"/>
          <w:numId w:val="1"/>
        </w:numPr>
        <w:suppressLineNumbers w:val="0"/>
        <w:spacing w:before="0" w:beforeAutospacing="1" w:after="0" w:afterAutospacing="1"/>
        <w:ind w:left="1440" w:firstLine="0"/>
      </w:pPr>
    </w:p>
    <w:p>
      <w:pPr>
        <w:keepNext w:val="0"/>
        <w:keepLines w:val="0"/>
        <w:widowControl/>
        <w:suppressLineNumbers w:val="0"/>
        <w:jc w:val="left"/>
      </w:pPr>
      <w:r>
        <w:rPr>
          <w:rFonts w:ascii="宋体" w:hAnsi="宋体" w:eastAsia="宋体" w:cs="宋体"/>
          <w:kern w:val="0"/>
          <w:sz w:val="24"/>
          <w:szCs w:val="24"/>
          <w:lang w:val="en-US" w:eastAsia="zh-CN" w:bidi="ar"/>
        </w:rPr>
        <w:t>Reviewer: 2</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Comments to the Author</w:t>
      </w:r>
    </w:p>
    <w:p>
      <w:pPr>
        <w:keepNext w:val="0"/>
        <w:keepLines w:val="0"/>
        <w:widowControl/>
        <w:suppressLineNumbers w:val="0"/>
        <w:jc w:val="left"/>
      </w:pPr>
      <w:r>
        <w:rPr>
          <w:rFonts w:ascii="宋体" w:hAnsi="宋体" w:eastAsia="宋体" w:cs="宋体"/>
          <w:kern w:val="0"/>
          <w:sz w:val="24"/>
          <w:szCs w:val="24"/>
          <w:lang w:val="en-US" w:eastAsia="zh-CN" w:bidi="ar"/>
        </w:rPr>
        <w:t>Lack of comparison with deep hashing baselines – The proposed DSH is not experimentally compared against other deep unsupervised hashing methods (e.g., UHSCM, SDC, FSCH) despite being cited in related work. Such comparison is essential to demonstrate superiority.</w:t>
      </w:r>
    </w:p>
    <w:p>
      <w:pPr>
        <w:keepNext w:val="0"/>
        <w:keepLines w:val="0"/>
        <w:widowControl/>
        <w:suppressLineNumbers w:val="0"/>
        <w:jc w:val="left"/>
      </w:pPr>
      <w:r>
        <w:rPr>
          <w:rFonts w:ascii="宋体" w:hAnsi="宋体" w:eastAsia="宋体" w:cs="宋体"/>
          <w:kern w:val="0"/>
          <w:sz w:val="24"/>
          <w:szCs w:val="24"/>
          <w:lang w:val="en-US" w:eastAsia="zh-CN" w:bidi="ar"/>
        </w:rPr>
        <w:t>Missing theoretical error bounds – The approximate annulus partition via angular distance transformation lacks theoretical guarantees on approximation error or probabilistic recall. Providing bounds would strengthen the contribution.</w:t>
      </w:r>
    </w:p>
    <w:p>
      <w:pPr>
        <w:keepNext w:val="0"/>
        <w:keepLines w:val="0"/>
        <w:widowControl/>
        <w:suppressLineNumbers w:val="0"/>
        <w:jc w:val="left"/>
      </w:pPr>
      <w:r>
        <w:rPr>
          <w:rFonts w:ascii="宋体" w:hAnsi="宋体" w:eastAsia="宋体" w:cs="宋体"/>
          <w:kern w:val="0"/>
          <w:sz w:val="24"/>
          <w:szCs w:val="24"/>
          <w:lang w:val="en-US" w:eastAsia="zh-CN" w:bidi="ar"/>
        </w:rPr>
        <w:t>Weak baseline for KDE acceleration – Only MCMC is used as a baseline for kernel density estimation. State-of-the-art approximate KDE methods (e.g., FFT-based, dual-tree, or LSH-based) should be included for a fair efficiency comparison.</w:t>
      </w:r>
    </w:p>
    <w:p>
      <w:pPr>
        <w:keepNext w:val="0"/>
        <w:keepLines w:val="0"/>
        <w:widowControl/>
        <w:suppressLineNumbers w:val="0"/>
        <w:jc w:val="left"/>
      </w:pPr>
      <w:r>
        <w:rPr>
          <w:rFonts w:ascii="宋体" w:hAnsi="宋体" w:eastAsia="宋体" w:cs="宋体"/>
          <w:kern w:val="0"/>
          <w:sz w:val="24"/>
          <w:szCs w:val="24"/>
          <w:lang w:val="en-US" w:eastAsia="zh-CN" w:bidi="ar"/>
        </w:rPr>
        <w:t>Limited anomaly detection validation – The anomaly detection experiment uses only one dataset (UNSW-NB15) with 10k samples. Testing on more diverse, high-dimensional IoT datasets (e.g., CICIDS, Bot-IoT) is needed to assess generalizability.</w:t>
      </w:r>
    </w:p>
    <w:p>
      <w:pPr>
        <w:keepNext w:val="0"/>
        <w:keepLines w:val="0"/>
        <w:widowControl/>
        <w:suppressLineNumbers w:val="0"/>
        <w:jc w:val="left"/>
      </w:pPr>
      <w:r>
        <w:rPr>
          <w:rFonts w:ascii="宋体" w:hAnsi="宋体" w:eastAsia="宋体" w:cs="宋体"/>
          <w:kern w:val="0"/>
          <w:sz w:val="24"/>
          <w:szCs w:val="24"/>
          <w:lang w:val="en-US" w:eastAsia="zh-CN" w:bidi="ar"/>
        </w:rPr>
        <w:t>Arbitrary loss weighting – The loss weights (α:β:γ = 1:0.5:1) are set without ablation study or sensitivity analysis. The impact of these coefficients on hash quality and KDE accuracy should be investigated.</w:t>
      </w:r>
    </w:p>
    <w:p>
      <w:pPr>
        <w:keepNext w:val="0"/>
        <w:keepLines w:val="0"/>
        <w:widowControl/>
        <w:suppressLineNumbers w:val="0"/>
        <w:jc w:val="left"/>
      </w:pPr>
      <w:r>
        <w:rPr>
          <w:rFonts w:ascii="宋体" w:hAnsi="宋体" w:eastAsia="宋体" w:cs="宋体"/>
          <w:kern w:val="0"/>
          <w:sz w:val="24"/>
          <w:szCs w:val="24"/>
          <w:lang w:val="en-US" w:eastAsia="zh-CN" w:bidi="ar"/>
        </w:rPr>
        <w:t>Unclear training-test split for hash model – The DSH model is trained on the same datasets used for evaluation (GIST, CIFAR, etc.). It is not specified whether a separate training split is used, raising concerns about data leakage.</w:t>
      </w:r>
    </w:p>
    <w:p>
      <w:pPr>
        <w:keepNext w:val="0"/>
        <w:keepLines w:val="0"/>
        <w:widowControl/>
        <w:suppressLineNumbers w:val="0"/>
        <w:jc w:val="left"/>
      </w:pPr>
      <w:r>
        <w:rPr>
          <w:rFonts w:ascii="宋体" w:hAnsi="宋体" w:eastAsia="宋体" w:cs="宋体"/>
          <w:kern w:val="0"/>
          <w:sz w:val="24"/>
          <w:szCs w:val="24"/>
          <w:lang w:val="en-US" w:eastAsia="zh-CN" w:bidi="ar"/>
        </w:rPr>
        <w:t>Incomplete sensitivity analysis – While hash table size is varied, other critical parameters (hash code length, number of distance tables, annulus radii) are not systematically analyzed. Their effect on speed-accuracy trade-off should be reported.</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Reviewer: 3</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Comments to the Author</w:t>
      </w:r>
    </w:p>
    <w:p>
      <w:pPr>
        <w:keepNext w:val="0"/>
        <w:keepLines w:val="0"/>
        <w:widowControl/>
        <w:numPr>
          <w:ilvl w:val="0"/>
          <w:numId w:val="2"/>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 manuscript highlights challenges of high-dimensional KDE in Consumer IoT; however, the real-world deployment scenario remains weakly justified. It is not clearly explained how the proposed method integrates into actual IoT pipelines (e.g., edge devices vs. cloud processing), despite emphasizing resource constraints</w:t>
      </w:r>
    </w:p>
    <w:p>
      <w:pPr>
        <w:keepNext w:val="0"/>
        <w:keepLines w:val="0"/>
        <w:widowControl/>
        <w:numPr>
          <w:ilvl w:val="0"/>
          <w:numId w:val="2"/>
        </w:numPr>
        <w:suppressLineNumbers w:val="0"/>
        <w:spacing w:before="0" w:beforeAutospacing="1" w:after="0" w:afterAutospacing="1"/>
        <w:ind w:left="1440" w:firstLine="0"/>
      </w:pPr>
    </w:p>
    <w:p>
      <w:pPr>
        <w:keepNext w:val="0"/>
        <w:keepLines w:val="0"/>
        <w:widowControl/>
        <w:numPr>
          <w:ilvl w:val="0"/>
          <w:numId w:val="2"/>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 work combines deep hashing + approximate annulus partition + KDE, but each component individually exists in prior literature. The manuscript does not convincingly demonstrate what fundamentally new insight or breakthrough is achieved beyond integration.</w:t>
      </w:r>
    </w:p>
    <w:p>
      <w:pPr>
        <w:keepNext w:val="0"/>
        <w:keepLines w:val="0"/>
        <w:widowControl/>
        <w:numPr>
          <w:ilvl w:val="0"/>
          <w:numId w:val="2"/>
        </w:numPr>
        <w:suppressLineNumbers w:val="0"/>
        <w:spacing w:before="0" w:beforeAutospacing="1" w:after="0" w:afterAutospacing="1"/>
        <w:ind w:left="1440" w:firstLine="0"/>
      </w:pPr>
    </w:p>
    <w:p>
      <w:pPr>
        <w:keepNext w:val="0"/>
        <w:keepLines w:val="0"/>
        <w:widowControl/>
        <w:numPr>
          <w:ilvl w:val="0"/>
          <w:numId w:val="2"/>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Theoretical Analysis is Incomplete</w:t>
      </w:r>
    </w:p>
    <w:p>
      <w:pPr>
        <w:keepNext w:val="0"/>
        <w:keepLines w:val="0"/>
        <w:widowControl/>
        <w:numPr>
          <w:ilvl w:val="0"/>
          <w:numId w:val="2"/>
        </w:numPr>
        <w:suppressLineNumbers w:val="0"/>
        <w:spacing w:before="0" w:beforeAutospacing="1" w:after="0" w:afterAutospacing="1"/>
        <w:ind w:left="1440" w:firstLine="0"/>
      </w:pPr>
    </w:p>
    <w:p>
      <w:pPr>
        <w:keepNext w:val="0"/>
        <w:keepLines w:val="0"/>
        <w:widowControl/>
        <w:suppressLineNumbers w:val="0"/>
        <w:jc w:val="left"/>
      </w:pPr>
      <w:r>
        <w:rPr>
          <w:rFonts w:ascii="宋体" w:hAnsi="宋体" w:eastAsia="宋体" w:cs="宋体"/>
          <w:kern w:val="0"/>
          <w:sz w:val="24"/>
          <w:szCs w:val="24"/>
          <w:lang w:val="en-US" w:eastAsia="zh-CN" w:bidi="ar"/>
        </w:rPr>
        <w:t>While the paper introduces formulations for:</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Approximate annulus partition</w:t>
      </w:r>
    </w:p>
    <w:p>
      <w:pPr>
        <w:keepNext w:val="0"/>
        <w:keepLines w:val="0"/>
        <w:widowControl/>
        <w:suppressLineNumbers w:val="0"/>
        <w:jc w:val="left"/>
      </w:pPr>
      <w:r>
        <w:rPr>
          <w:rFonts w:ascii="宋体" w:hAnsi="宋体" w:eastAsia="宋体" w:cs="宋体"/>
          <w:kern w:val="0"/>
          <w:sz w:val="24"/>
          <w:szCs w:val="24"/>
          <w:lang w:val="en-US" w:eastAsia="zh-CN" w:bidi="ar"/>
        </w:rPr>
        <w:t>Angular transformation</w:t>
      </w:r>
    </w:p>
    <w:p>
      <w:pPr>
        <w:keepNext w:val="0"/>
        <w:keepLines w:val="0"/>
        <w:widowControl/>
        <w:suppressLineNumbers w:val="0"/>
        <w:jc w:val="left"/>
      </w:pPr>
      <w:r>
        <w:rPr>
          <w:rFonts w:ascii="宋体" w:hAnsi="宋体" w:eastAsia="宋体" w:cs="宋体"/>
          <w:kern w:val="0"/>
          <w:sz w:val="24"/>
          <w:szCs w:val="24"/>
          <w:lang w:val="en-US" w:eastAsia="zh-CN" w:bidi="ar"/>
        </w:rPr>
        <w:t>Hash-based querying</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there is no rigorous theoretical bound on:</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approximation error</w:t>
      </w:r>
    </w:p>
    <w:p>
      <w:pPr>
        <w:keepNext w:val="0"/>
        <w:keepLines w:val="0"/>
        <w:widowControl/>
        <w:suppressLineNumbers w:val="0"/>
        <w:jc w:val="left"/>
      </w:pPr>
      <w:r>
        <w:rPr>
          <w:rFonts w:ascii="宋体" w:hAnsi="宋体" w:eastAsia="宋体" w:cs="宋体"/>
          <w:kern w:val="0"/>
          <w:sz w:val="24"/>
          <w:szCs w:val="24"/>
          <w:lang w:val="en-US" w:eastAsia="zh-CN" w:bidi="ar"/>
        </w:rPr>
        <w:t>convergence guarantees</w:t>
      </w:r>
    </w:p>
    <w:p>
      <w:pPr>
        <w:keepNext w:val="0"/>
        <w:keepLines w:val="0"/>
        <w:widowControl/>
        <w:suppressLineNumbers w:val="0"/>
        <w:jc w:val="left"/>
      </w:pPr>
      <w:r>
        <w:rPr>
          <w:rFonts w:ascii="宋体" w:hAnsi="宋体" w:eastAsia="宋体" w:cs="宋体"/>
          <w:kern w:val="0"/>
          <w:sz w:val="24"/>
          <w:szCs w:val="24"/>
          <w:lang w:val="en-US" w:eastAsia="zh-CN" w:bidi="ar"/>
        </w:rPr>
        <w:t>time complexity vs. exact KDE</w:t>
      </w:r>
    </w:p>
    <w:p>
      <w:pPr>
        <w:keepNext w:val="0"/>
        <w:keepLines w:val="0"/>
        <w:widowControl/>
        <w:suppressLineNumbers w:val="0"/>
        <w:jc w:val="left"/>
      </w:pPr>
      <w:r>
        <w:rPr>
          <w:rFonts w:ascii="宋体" w:hAnsi="宋体" w:eastAsia="宋体" w:cs="宋体"/>
          <w:kern w:val="0"/>
          <w:sz w:val="24"/>
          <w:szCs w:val="24"/>
          <w:lang w:val="en-US" w:eastAsia="zh-CN" w:bidi="ar"/>
        </w:rPr>
        <w:t>The authors themselves acknowledge lack of theoretical framework in future work, which indicates a major gap.</w:t>
      </w:r>
    </w:p>
    <w:p>
      <w:pPr>
        <w:keepNext w:val="0"/>
        <w:keepLines w:val="0"/>
        <w:widowControl/>
        <w:suppressLineNumbers w:val="0"/>
        <w:jc w:val="left"/>
      </w:pPr>
      <w:r>
        <w:rPr>
          <w:rFonts w:ascii="宋体" w:hAnsi="宋体" w:eastAsia="宋体" w:cs="宋体"/>
          <w:kern w:val="0"/>
          <w:sz w:val="24"/>
          <w:szCs w:val="24"/>
          <w:lang w:val="en-US" w:eastAsia="zh-CN" w:bidi="ar"/>
        </w:rPr>
        <w:t>Experimental Validation is Weak and Questionable</w:t>
      </w:r>
    </w:p>
    <w:p>
      <w:pPr>
        <w:keepNext w:val="0"/>
        <w:keepLines w:val="0"/>
        <w:widowControl/>
        <w:suppressLineNumbers w:val="0"/>
        <w:jc w:val="left"/>
      </w:pPr>
    </w:p>
    <w:p>
      <w:pPr>
        <w:keepNext w:val="0"/>
        <w:keepLines w:val="0"/>
        <w:widowControl/>
        <w:numPr>
          <w:ilvl w:val="0"/>
          <w:numId w:val="3"/>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 results claim very high performance (F1 = 98.1%) on UNSW-NB15 , which is unusually high for anomaly detection without detailed justification.</w:t>
      </w:r>
    </w:p>
    <w:p>
      <w:pPr>
        <w:keepNext w:val="0"/>
        <w:keepLines w:val="0"/>
        <w:widowControl/>
        <w:numPr>
          <w:ilvl w:val="0"/>
          <w:numId w:val="3"/>
        </w:numPr>
        <w:suppressLineNumbers w:val="0"/>
        <w:spacing w:before="0" w:beforeAutospacing="1" w:after="0" w:afterAutospacing="1"/>
        <w:ind w:left="1440" w:firstLine="0"/>
      </w:pPr>
    </w:p>
    <w:p>
      <w:pPr>
        <w:keepNext w:val="0"/>
        <w:keepLines w:val="0"/>
        <w:widowControl/>
        <w:suppressLineNumbers w:val="0"/>
        <w:jc w:val="left"/>
      </w:pPr>
      <w:r>
        <w:rPr>
          <w:rFonts w:ascii="宋体" w:hAnsi="宋体" w:eastAsia="宋体" w:cs="宋体"/>
          <w:kern w:val="0"/>
          <w:sz w:val="24"/>
          <w:szCs w:val="24"/>
          <w:lang w:val="en-US" w:eastAsia="zh-CN" w:bidi="ar"/>
        </w:rPr>
        <w:t>Graphs (Fig. 3–7) lack:</w:t>
      </w:r>
    </w:p>
    <w:p>
      <w:pPr>
        <w:keepNext w:val="0"/>
        <w:keepLines w:val="0"/>
        <w:widowControl/>
        <w:suppressLineNumbers w:val="0"/>
        <w:jc w:val="left"/>
      </w:pPr>
      <w:r>
        <w:rPr>
          <w:rFonts w:ascii="宋体" w:hAnsi="宋体" w:eastAsia="宋体" w:cs="宋体"/>
          <w:kern w:val="0"/>
          <w:sz w:val="24"/>
          <w:szCs w:val="24"/>
          <w:lang w:val="en-US" w:eastAsia="zh-CN" w:bidi="ar"/>
        </w:rPr>
        <w:t>statistical variance (no error bars)</w:t>
      </w:r>
    </w:p>
    <w:p>
      <w:pPr>
        <w:keepNext w:val="0"/>
        <w:keepLines w:val="0"/>
        <w:widowControl/>
        <w:suppressLineNumbers w:val="0"/>
        <w:jc w:val="left"/>
      </w:pPr>
      <w:r>
        <w:rPr>
          <w:rFonts w:ascii="宋体" w:hAnsi="宋体" w:eastAsia="宋体" w:cs="宋体"/>
          <w:kern w:val="0"/>
          <w:sz w:val="24"/>
          <w:szCs w:val="24"/>
          <w:lang w:val="en-US" w:eastAsia="zh-CN" w:bidi="ar"/>
        </w:rPr>
        <w:t>multiple runs</w:t>
      </w:r>
    </w:p>
    <w:p>
      <w:pPr>
        <w:keepNext w:val="0"/>
        <w:keepLines w:val="0"/>
        <w:widowControl/>
        <w:suppressLineNumbers w:val="0"/>
        <w:jc w:val="left"/>
      </w:pPr>
      <w:r>
        <w:rPr>
          <w:rFonts w:ascii="宋体" w:hAnsi="宋体" w:eastAsia="宋体" w:cs="宋体"/>
          <w:kern w:val="0"/>
          <w:sz w:val="24"/>
          <w:szCs w:val="24"/>
          <w:lang w:val="en-US" w:eastAsia="zh-CN" w:bidi="ar"/>
        </w:rPr>
        <w:t>confidence intervals</w:t>
      </w:r>
    </w:p>
    <w:p>
      <w:pPr>
        <w:keepNext w:val="0"/>
        <w:keepLines w:val="0"/>
        <w:widowControl/>
        <w:suppressLineNumbers w:val="0"/>
        <w:jc w:val="left"/>
      </w:pPr>
      <w:r>
        <w:rPr>
          <w:rFonts w:ascii="宋体" w:hAnsi="宋体" w:eastAsia="宋体" w:cs="宋体"/>
          <w:kern w:val="0"/>
          <w:sz w:val="24"/>
          <w:szCs w:val="24"/>
          <w:lang w:val="en-US" w:eastAsia="zh-CN" w:bidi="ar"/>
        </w:rPr>
        <w:t>The improvements (e.g., 15.6× faster) are stated but not deeply analyzed.</w:t>
      </w:r>
    </w:p>
    <w:p>
      <w:pPr>
        <w:keepNext w:val="0"/>
        <w:keepLines w:val="0"/>
        <w:widowControl/>
        <w:numPr>
          <w:ilvl w:val="0"/>
          <w:numId w:val="4"/>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Baseline Comparison is Limited</w:t>
      </w:r>
    </w:p>
    <w:p>
      <w:pPr>
        <w:keepNext w:val="0"/>
        <w:keepLines w:val="0"/>
        <w:widowControl/>
        <w:numPr>
          <w:ilvl w:val="0"/>
          <w:numId w:val="4"/>
        </w:numPr>
        <w:suppressLineNumbers w:val="0"/>
        <w:spacing w:before="0" w:beforeAutospacing="1" w:after="0" w:afterAutospacing="1"/>
        <w:ind w:left="1440" w:firstLine="0"/>
      </w:pPr>
    </w:p>
    <w:p>
      <w:pPr>
        <w:keepNext w:val="0"/>
        <w:keepLines w:val="0"/>
        <w:widowControl/>
        <w:suppressLineNumbers w:val="0"/>
        <w:jc w:val="left"/>
      </w:pPr>
      <w:r>
        <w:rPr>
          <w:rFonts w:ascii="宋体" w:hAnsi="宋体" w:eastAsia="宋体" w:cs="宋体"/>
          <w:kern w:val="0"/>
          <w:sz w:val="24"/>
          <w:szCs w:val="24"/>
          <w:lang w:val="en-US" w:eastAsia="zh-CN" w:bidi="ar"/>
        </w:rPr>
        <w:t>Only a few hashing methods (SimHash, LSH variants) and MCMC are used.</w:t>
      </w:r>
    </w:p>
    <w:p>
      <w:pPr>
        <w:keepNext w:val="0"/>
        <w:keepLines w:val="0"/>
        <w:widowControl/>
        <w:suppressLineNumbers w:val="0"/>
        <w:jc w:val="left"/>
      </w:pPr>
      <w:r>
        <w:rPr>
          <w:rFonts w:ascii="宋体" w:hAnsi="宋体" w:eastAsia="宋体" w:cs="宋体"/>
          <w:kern w:val="0"/>
          <w:sz w:val="24"/>
          <w:szCs w:val="24"/>
          <w:lang w:val="en-US" w:eastAsia="zh-CN" w:bidi="ar"/>
        </w:rPr>
        <w:t>Missing comparisons with:</w:t>
      </w:r>
    </w:p>
    <w:p>
      <w:pPr>
        <w:keepNext w:val="0"/>
        <w:keepLines w:val="0"/>
        <w:widowControl/>
        <w:suppressLineNumbers w:val="0"/>
        <w:jc w:val="left"/>
      </w:pPr>
      <w:r>
        <w:rPr>
          <w:rFonts w:ascii="宋体" w:hAnsi="宋体" w:eastAsia="宋体" w:cs="宋体"/>
          <w:kern w:val="0"/>
          <w:sz w:val="24"/>
          <w:szCs w:val="24"/>
          <w:lang w:val="en-US" w:eastAsia="zh-CN" w:bidi="ar"/>
        </w:rPr>
        <w:t>modern deep density estimation models</w:t>
      </w:r>
    </w:p>
    <w:p>
      <w:pPr>
        <w:keepNext w:val="0"/>
        <w:keepLines w:val="0"/>
        <w:widowControl/>
        <w:suppressLineNumbers w:val="0"/>
        <w:jc w:val="left"/>
      </w:pPr>
      <w:r>
        <w:rPr>
          <w:rFonts w:ascii="宋体" w:hAnsi="宋体" w:eastAsia="宋体" w:cs="宋体"/>
          <w:kern w:val="0"/>
          <w:sz w:val="24"/>
          <w:szCs w:val="24"/>
          <w:lang w:val="en-US" w:eastAsia="zh-CN" w:bidi="ar"/>
        </w:rPr>
        <w:t>variational methods</w:t>
      </w:r>
    </w:p>
    <w:p>
      <w:pPr>
        <w:keepNext w:val="0"/>
        <w:keepLines w:val="0"/>
        <w:widowControl/>
        <w:suppressLineNumbers w:val="0"/>
        <w:jc w:val="left"/>
      </w:pPr>
      <w:r>
        <w:rPr>
          <w:rFonts w:ascii="宋体" w:hAnsi="宋体" w:eastAsia="宋体" w:cs="宋体"/>
          <w:kern w:val="0"/>
          <w:sz w:val="24"/>
          <w:szCs w:val="24"/>
          <w:lang w:val="en-US" w:eastAsia="zh-CN" w:bidi="ar"/>
        </w:rPr>
        <w:t>normalizing flows</w:t>
      </w:r>
    </w:p>
    <w:p>
      <w:pPr>
        <w:keepNext w:val="0"/>
        <w:keepLines w:val="0"/>
        <w:widowControl/>
        <w:suppressLineNumbers w:val="0"/>
        <w:jc w:val="left"/>
      </w:pPr>
      <w:r>
        <w:rPr>
          <w:rFonts w:ascii="宋体" w:hAnsi="宋体" w:eastAsia="宋体" w:cs="宋体"/>
          <w:kern w:val="0"/>
          <w:sz w:val="24"/>
          <w:szCs w:val="24"/>
          <w:lang w:val="en-US" w:eastAsia="zh-CN" w:bidi="ar"/>
        </w:rPr>
        <w:t>deep anomaly detection approaches</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This significantly weakens the claim of superiority.</w:t>
      </w:r>
    </w:p>
    <w:p>
      <w:pPr>
        <w:keepNext w:val="0"/>
        <w:keepLines w:val="0"/>
        <w:widowControl/>
        <w:numPr>
          <w:ilvl w:val="0"/>
          <w:numId w:val="5"/>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Datasets vary drastically in size (e.g., 1300 vs. 60000 samples), but no justification or normalization strategy is discussed.</w:t>
      </w:r>
    </w:p>
    <w:p>
      <w:pPr>
        <w:keepNext w:val="0"/>
        <w:keepLines w:val="0"/>
        <w:widowControl/>
        <w:numPr>
          <w:ilvl w:val="0"/>
          <w:numId w:val="5"/>
        </w:numPr>
        <w:suppressLineNumbers w:val="0"/>
        <w:spacing w:before="0" w:beforeAutospacing="1" w:after="0" w:afterAutospacing="1"/>
        <w:ind w:left="1440" w:firstLine="0"/>
      </w:pPr>
    </w:p>
    <w:p>
      <w:pPr>
        <w:keepNext w:val="0"/>
        <w:keepLines w:val="0"/>
        <w:widowControl/>
        <w:suppressLineNumbers w:val="0"/>
        <w:jc w:val="left"/>
      </w:pPr>
      <w:r>
        <w:rPr>
          <w:rFonts w:ascii="宋体" w:hAnsi="宋体" w:eastAsia="宋体" w:cs="宋体"/>
          <w:kern w:val="0"/>
          <w:sz w:val="24"/>
          <w:szCs w:val="24"/>
          <w:lang w:val="en-US" w:eastAsia="zh-CN" w:bidi="ar"/>
        </w:rPr>
        <w:t>For anomaly detection, only one dataset (UNSW-NB15) is used → not sufficient for generalization.</w:t>
      </w:r>
    </w:p>
    <w:p>
      <w:pPr>
        <w:keepNext w:val="0"/>
        <w:keepLines w:val="0"/>
        <w:widowControl/>
        <w:numPr>
          <w:ilvl w:val="0"/>
          <w:numId w:val="6"/>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Reproducibility Concerns</w:t>
      </w:r>
    </w:p>
    <w:p>
      <w:pPr>
        <w:keepNext w:val="0"/>
        <w:keepLines w:val="0"/>
        <w:widowControl/>
        <w:numPr>
          <w:ilvl w:val="0"/>
          <w:numId w:val="6"/>
        </w:numPr>
        <w:suppressLineNumbers w:val="0"/>
        <w:spacing w:before="0" w:beforeAutospacing="1" w:after="0" w:afterAutospacing="1"/>
        <w:ind w:left="1440" w:firstLine="0"/>
      </w:pPr>
    </w:p>
    <w:p>
      <w:pPr>
        <w:keepNext w:val="0"/>
        <w:keepLines w:val="0"/>
        <w:widowControl/>
        <w:suppressLineNumbers w:val="0"/>
        <w:jc w:val="left"/>
      </w:pPr>
      <w:r>
        <w:rPr>
          <w:rFonts w:ascii="宋体" w:hAnsi="宋体" w:eastAsia="宋体" w:cs="宋体"/>
          <w:kern w:val="0"/>
          <w:sz w:val="24"/>
          <w:szCs w:val="24"/>
          <w:lang w:val="en-US" w:eastAsia="zh-CN" w:bidi="ar"/>
        </w:rPr>
        <w:t>Critical implementation details are missing:</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network architecture specifics (layers, activations)</w:t>
      </w:r>
    </w:p>
    <w:p>
      <w:pPr>
        <w:keepNext w:val="0"/>
        <w:keepLines w:val="0"/>
        <w:widowControl/>
        <w:suppressLineNumbers w:val="0"/>
        <w:jc w:val="left"/>
      </w:pPr>
      <w:r>
        <w:rPr>
          <w:rFonts w:ascii="宋体" w:hAnsi="宋体" w:eastAsia="宋体" w:cs="宋体"/>
          <w:kern w:val="0"/>
          <w:sz w:val="24"/>
          <w:szCs w:val="24"/>
          <w:lang w:val="en-US" w:eastAsia="zh-CN" w:bidi="ar"/>
        </w:rPr>
        <w:t>hyperparameters (hash length, learning rate, epochs)</w:t>
      </w:r>
    </w:p>
    <w:p>
      <w:pPr>
        <w:keepNext w:val="0"/>
        <w:keepLines w:val="0"/>
        <w:widowControl/>
        <w:suppressLineNumbers w:val="0"/>
        <w:jc w:val="left"/>
      </w:pPr>
      <w:r>
        <w:rPr>
          <w:rFonts w:ascii="宋体" w:hAnsi="宋体" w:eastAsia="宋体" w:cs="宋体"/>
          <w:kern w:val="0"/>
          <w:sz w:val="24"/>
          <w:szCs w:val="24"/>
          <w:lang w:val="en-US" w:eastAsia="zh-CN" w:bidi="ar"/>
        </w:rPr>
        <w:t>training procedure for DSH</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This makes the work hard to reproduce.</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Reviewer: 4</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Comments to the Author</w:t>
      </w:r>
    </w:p>
    <w:p>
      <w:pPr>
        <w:keepNext w:val="0"/>
        <w:keepLines w:val="0"/>
        <w:widowControl/>
        <w:suppressLineNumbers w:val="0"/>
        <w:jc w:val="left"/>
      </w:pPr>
      <w:r>
        <w:rPr>
          <w:rFonts w:ascii="宋体" w:hAnsi="宋体" w:eastAsia="宋体" w:cs="宋体"/>
          <w:kern w:val="0"/>
          <w:sz w:val="24"/>
          <w:szCs w:val="24"/>
          <w:lang w:val="en-US" w:eastAsia="zh-CN" w:bidi="ar"/>
        </w:rPr>
        <w:t>The contribution lies in the "approximate circular Partition" method, which utilizes DSH to map Euclidean circular regions to angular space for querying. Although the application of DSH is not new, its specific application in constructing sampling circular regions for KDE represents a novel engineering contribution.</w:t>
      </w: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 paper does not adequately explain why deep hashing is necessary on IoT edge devices with limited computing power, rather than traditional hashing techniques (such as SimHash or random projection) which have lower computational costs.</w:t>
      </w: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There are some significant mathematical ambiguities in Section IV, particularly regarding the derivation of the threshold $$\theta_{max$$ and the logic connecting Euclidean distance with angular distance in annulus partitioning.</w:t>
      </w: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Eqn. 11 represents $$1 - (1 - p)^$$. Currently, the relationship between $$$$ (the probability of a single hash collision) and the distance set $$$$ defined in Eqn.10 remains unclear. The transition from Eqn.10 to Eqn.11 lacks a rigorous probabilistic derivation.</w:t>
      </w: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The anomaly detection experiments (Sections V-D) used the UNSW-NB15 dataset. Why was this specific dataset chosen to represent "consumer IoT"? The authors need to explain this, or use a dedicated IoT anomaly dataset (such as N-BaIoT) for testing.</w:t>
      </w: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Add more peer-reviewed related references.</w:t>
      </w: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suppressLineNumbers w:val="0"/>
        <w:ind w:left="720"/>
        <w:jc w:val="left"/>
      </w:pPr>
      <w:r>
        <w:rPr>
          <w:rFonts w:ascii="宋体" w:hAnsi="宋体" w:eastAsia="宋体" w:cs="宋体"/>
          <w:kern w:val="0"/>
          <w:sz w:val="24"/>
          <w:szCs w:val="24"/>
          <w:lang w:val="en-US" w:eastAsia="zh-CN" w:bidi="ar"/>
        </w:rPr>
        <w:t>Proofreading is required.</w:t>
      </w:r>
    </w:p>
    <w:p>
      <w:pPr>
        <w:keepNext w:val="0"/>
        <w:keepLines w:val="0"/>
        <w:widowControl/>
        <w:numPr>
          <w:ilvl w:val="0"/>
          <w:numId w:val="7"/>
        </w:numPr>
        <w:suppressLineNumbers w:val="0"/>
        <w:spacing w:before="0" w:beforeAutospacing="1" w:after="0" w:afterAutospacing="1"/>
        <w:ind w:left="1440" w:firstLine="0"/>
      </w:pPr>
    </w:p>
    <w:p>
      <w:pPr>
        <w:keepNext w:val="0"/>
        <w:keepLines w:val="0"/>
        <w:widowControl/>
        <w:suppressLineNumbers w:val="0"/>
        <w:jc w:val="left"/>
      </w:pPr>
      <w:r>
        <w:rPr>
          <w:rStyle w:val="5"/>
          <w:rFonts w:ascii="宋体" w:hAnsi="宋体" w:eastAsia="宋体" w:cs="宋体"/>
          <w:kern w:val="0"/>
          <w:sz w:val="24"/>
          <w:szCs w:val="24"/>
          <w:lang w:val="en-US" w:eastAsia="zh-CN" w:bidi="ar"/>
        </w:rPr>
        <w:t>在“创新性不足、理论推导缺失、实验对比不充分、实际场景应用解释不清晰”等方面存在缺陷</w:t>
      </w:r>
      <w:r>
        <w:rPr>
          <w:rFonts w:ascii="宋体" w:hAnsi="宋体" w:eastAsia="宋体" w:cs="宋体"/>
          <w:kern w:val="0"/>
          <w:sz w:val="24"/>
          <w:szCs w:val="24"/>
          <w:lang w:val="en-US" w:eastAsia="zh-CN" w:bidi="ar"/>
        </w:rPr>
        <w:t>。</w:t>
      </w:r>
    </w:p>
    <w:p>
      <w:pPr>
        <w:pStyle w:val="2"/>
        <w:keepNext w:val="0"/>
        <w:keepLines w:val="0"/>
        <w:widowControl/>
        <w:suppressLineNumbers w:val="0"/>
      </w:pPr>
      <w:r>
        <w:t>审稿人 1 的意见</w:t>
      </w:r>
    </w:p>
    <w:p>
      <w:pPr>
        <w:keepNext w:val="0"/>
        <w:keepLines w:val="0"/>
        <w:widowControl/>
        <w:suppressLineNumbers w:val="0"/>
        <w:jc w:val="left"/>
      </w:pPr>
      <w:r>
        <w:rPr>
          <w:rFonts w:ascii="宋体" w:hAnsi="宋体" w:eastAsia="宋体" w:cs="宋体"/>
          <w:kern w:val="0"/>
          <w:sz w:val="24"/>
          <w:szCs w:val="24"/>
          <w:lang w:val="en-US" w:eastAsia="zh-CN" w:bidi="ar"/>
        </w:rPr>
        <w:t>本篇论文聚焦于消费级物联网（Consumer IoT）场景下高维数据建模中核密度估计（KDE）的效率与准确性问题，并提出了一种基于深度无监督哈希的近似圆环划分方法。尽管本文所解决的问题具有实际意义，但手稿仍存在几个明显的不足。</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创新性的论证仍然不足。</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所提出的框架将深度哈希、角度空间近似查询、分层距离变换和圆环采样整合到了一个统一的方案中。然而，从本质上看，该方法更像是现有技术模块的组合集成，而不是引入了真正意义上的新 KDE 理论或新的高维索引机制。特别是其中的深度无监督哈希（DSH）组件，仍然采用了相对常见的“编码器-解码器（encoder–decoder）”架构，并通过重构损失、量化损失和相似度损失进行联合优化。</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对该方法的科学严谨性（Technical Soundness）存在顾虑。</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本文的核心步骤是将欧氏空间中的距离约束转化为角度空间中的近似约束，然后借助球面表（sphere table）进一步精细化结果。然而，这种“欧氏圆环-角度空间近似”映射的适用条件是什么？当数据分布不接近球形分层结构时、当查询点接近原点时，或者当中心化过程改变了数据的原始几何关系时，所提方法是否还能保持有效？论文缺乏对这些边界条件和潜在失败案例的分析。</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理论分析不完整。</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尽管论文中反复强调“可控误差”和“准确性与效率的权衡（accuracy–efficiency trade-off）”，但并未建立起足够完整的理论分析框架。例如，虽然论文给出了冲突概率、候选集构建以及近似圆环差集的计算，但并没有从理论上严谨地解释：近似哈希引入的召回误差是如何传播到 KDE 估计误差的，以及 KDE 估计误差又是如何进一步影响异常检测阈值和最终分类结果的。</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许多关键实验参数的评估缺乏充分的依据，这影响了该方法的可解释性和可复现性。</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例如，哈希表数量、哈希码长度、球面划分间隔 $$\delt$$、圆环半径以及核带宽（kernel bandwidth）等参数都会直接影响召回率、近似误差和计算效率。然而，实验部分并未对这些参数进行系统的敏感性分析（sensitivity analysis）。</w:t>
      </w:r>
    </w:p>
    <w:p>
      <w:pPr>
        <w:keepNext w:val="0"/>
        <w:keepLines w:val="0"/>
        <w:widowControl/>
        <w:numPr>
          <w:ilvl w:val="0"/>
          <w:numId w:val="8"/>
        </w:numPr>
        <w:suppressLineNumbers w:val="0"/>
        <w:spacing w:before="0" w:beforeAutospacing="1" w:after="0" w:afterAutospacing="1"/>
        <w:ind w:left="1440" w:firstLine="0"/>
        <w:jc w:val="left"/>
      </w:pP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审稿人 2 的意见</w:t>
      </w: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缺乏与深度哈希基准方法的对比</w:t>
      </w:r>
      <w:r>
        <w:rPr>
          <w:rFonts w:ascii="宋体" w:hAnsi="宋体" w:eastAsia="宋体" w:cs="宋体"/>
          <w:kern w:val="0"/>
          <w:sz w:val="24"/>
          <w:szCs w:val="24"/>
          <w:lang w:val="en-US" w:eastAsia="zh-CN" w:bidi="ar"/>
        </w:rPr>
        <w:t xml:space="preserve"> —— 尽管在相关工作中引用了其他深度无监督哈希方法（如 UHSCM、SDC、FSCH），但实验中并未将所提的 DSH 与这些方法进行对比。这种对比对于证明其优越性至关重要。</w:t>
      </w: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缺失理论误差边界</w:t>
      </w:r>
      <w:r>
        <w:rPr>
          <w:rFonts w:ascii="宋体" w:hAnsi="宋体" w:eastAsia="宋体" w:cs="宋体"/>
          <w:kern w:val="0"/>
          <w:sz w:val="24"/>
          <w:szCs w:val="24"/>
          <w:lang w:val="en-US" w:eastAsia="zh-CN" w:bidi="ar"/>
        </w:rPr>
        <w:t xml:space="preserve"> —— 通过角度距离变换实现的近似圆环划分，缺乏关于近似误差或概率召回率的理论保证。提供边界（bounds）将增强论文的贡献。</w:t>
      </w: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KDE 加速的基准对比方法过弱</w:t>
      </w:r>
      <w:r>
        <w:rPr>
          <w:rFonts w:ascii="宋体" w:hAnsi="宋体" w:eastAsia="宋体" w:cs="宋体"/>
          <w:kern w:val="0"/>
          <w:sz w:val="24"/>
          <w:szCs w:val="24"/>
          <w:lang w:val="en-US" w:eastAsia="zh-CN" w:bidi="ar"/>
        </w:rPr>
        <w:t xml:space="preserve"> —— 仅使用了 MCMC（马尔可夫链蒙特卡洛）作为核密度估计的对比基准。为了进行公平的效率对比，应当引入最先进的近似 KDE 方法（例如基于 FFT、双树（dual-tree）或基于 LSH 的方法）。</w:t>
      </w: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异常检测验证有限</w:t>
      </w:r>
      <w:r>
        <w:rPr>
          <w:rFonts w:ascii="宋体" w:hAnsi="宋体" w:eastAsia="宋体" w:cs="宋体"/>
          <w:kern w:val="0"/>
          <w:sz w:val="24"/>
          <w:szCs w:val="24"/>
          <w:lang w:val="en-US" w:eastAsia="zh-CN" w:bidi="ar"/>
        </w:rPr>
        <w:t xml:space="preserve"> —— 异常检测实验仅使用了一个包含 1 万个样本的数据集（UNSW-NB15）。需要在一系列更多样化、高维的物联网数据集（如 CICIDS、Bot-IoT）上进行测试，以评估其泛化能力。</w:t>
      </w: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损失函数权重设置随意</w:t>
      </w:r>
      <w:r>
        <w:rPr>
          <w:rFonts w:ascii="宋体" w:hAnsi="宋体" w:eastAsia="宋体" w:cs="宋体"/>
          <w:kern w:val="0"/>
          <w:sz w:val="24"/>
          <w:szCs w:val="24"/>
          <w:lang w:val="en-US" w:eastAsia="zh-CN" w:bidi="ar"/>
        </w:rPr>
        <w:t xml:space="preserve"> —— 损失函数的权重（$$\alpha:\beta:\gamma = 1:0.5:$$）是在没有进行消融实验（ablation study）或敏感性分析的情况下直接设定的。应当研究这些系数对哈希质量和 KDE 准确性的影响。</w:t>
      </w: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哈希模型训练集-测试集划分不清晰</w:t>
      </w:r>
      <w:r>
        <w:rPr>
          <w:rFonts w:ascii="宋体" w:hAnsi="宋体" w:eastAsia="宋体" w:cs="宋体"/>
          <w:kern w:val="0"/>
          <w:sz w:val="24"/>
          <w:szCs w:val="24"/>
          <w:lang w:val="en-US" w:eastAsia="zh-CN" w:bidi="ar"/>
        </w:rPr>
        <w:t xml:space="preserve"> —— DSH 模型是在用于评估的相同数据集（GIST、CIFAR等）上进行训练的。文中未说明是否使用了独立的训练集划分，这引发了对数据泄露（data leakage）的担忧。</w:t>
      </w: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敏感性分析不完整</w:t>
      </w:r>
      <w:r>
        <w:rPr>
          <w:rFonts w:ascii="宋体" w:hAnsi="宋体" w:eastAsia="宋体" w:cs="宋体"/>
          <w:kern w:val="0"/>
          <w:sz w:val="24"/>
          <w:szCs w:val="24"/>
          <w:lang w:val="en-US" w:eastAsia="zh-CN" w:bidi="ar"/>
        </w:rPr>
        <w:t xml:space="preserve"> —— 虽然改变了哈希表的大小，但对其他关键参数（哈希码长度、距离表数量、圆环半径）没有进行系统分析。应当汇报它们对速度-准确性权衡的影响。</w:t>
      </w:r>
    </w:p>
    <w:p>
      <w:pPr>
        <w:keepNext w:val="0"/>
        <w:keepLines w:val="0"/>
        <w:widowControl/>
        <w:numPr>
          <w:ilvl w:val="0"/>
          <w:numId w:val="9"/>
        </w:numPr>
        <w:suppressLineNumbers w:val="0"/>
        <w:spacing w:before="0" w:beforeAutospacing="1" w:after="0" w:afterAutospacing="1"/>
        <w:ind w:left="1440" w:firstLine="0"/>
        <w:jc w:val="left"/>
      </w:pP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审稿人 3 的意见</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应用场景合理性不足</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手稿强调了消费级物联网中高维 KDE 带来的挑战；然而，实际的部署场景论证较为薄弱。尽管文章强调了资源受限，但并未清晰解释所提方法如何融入实际的物联网管道（pipeline）（例如：边缘设备 vs. 云端处理）。</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创新性不足</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这项工作结合了深度哈希 + 近似圆环划分 + KDE，但其中的每个组件在先前的文献中都是单独存在的。手稿未能令人信服地展示出，在简单的技术集成之外，究竟实现了什么根本性的新见解或突破。</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理论分析不完整</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虽然论文引入了以下公式/公式化表达：</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1"/>
          <w:numId w:val="11"/>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近似圆环划分</w:t>
      </w:r>
    </w:p>
    <w:p>
      <w:pPr>
        <w:keepNext w:val="0"/>
        <w:keepLines w:val="0"/>
        <w:widowControl/>
        <w:numPr>
          <w:ilvl w:val="1"/>
          <w:numId w:val="11"/>
        </w:numPr>
        <w:suppressLineNumbers w:val="0"/>
        <w:tabs>
          <w:tab w:val="left" w:pos="1440"/>
        </w:tabs>
        <w:spacing w:before="0" w:beforeAutospacing="1" w:after="0" w:afterAutospacing="1"/>
        <w:ind w:left="2882" w:firstLine="0"/>
        <w:jc w:val="left"/>
      </w:pPr>
    </w:p>
    <w:p>
      <w:pPr>
        <w:keepNext w:val="0"/>
        <w:keepLines w:val="0"/>
        <w:widowControl/>
        <w:numPr>
          <w:ilvl w:val="1"/>
          <w:numId w:val="11"/>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角度变换</w:t>
      </w:r>
    </w:p>
    <w:p>
      <w:pPr>
        <w:keepNext w:val="0"/>
        <w:keepLines w:val="0"/>
        <w:widowControl/>
        <w:numPr>
          <w:ilvl w:val="1"/>
          <w:numId w:val="11"/>
        </w:numPr>
        <w:suppressLineNumbers w:val="0"/>
        <w:tabs>
          <w:tab w:val="left" w:pos="1440"/>
        </w:tabs>
        <w:spacing w:before="0" w:beforeAutospacing="1" w:after="0" w:afterAutospacing="1"/>
        <w:ind w:left="2882" w:firstLine="0"/>
        <w:jc w:val="left"/>
      </w:pPr>
    </w:p>
    <w:p>
      <w:pPr>
        <w:keepNext w:val="0"/>
        <w:keepLines w:val="0"/>
        <w:widowControl/>
        <w:numPr>
          <w:ilvl w:val="1"/>
          <w:numId w:val="11"/>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基于哈希的查询</w:t>
      </w:r>
    </w:p>
    <w:p>
      <w:pPr>
        <w:keepNext w:val="0"/>
        <w:keepLines w:val="0"/>
        <w:widowControl/>
        <w:numPr>
          <w:ilvl w:val="1"/>
          <w:numId w:val="11"/>
        </w:numPr>
        <w:suppressLineNumbers w:val="0"/>
        <w:tabs>
          <w:tab w:val="left" w:pos="1440"/>
        </w:tabs>
        <w:spacing w:before="0" w:beforeAutospacing="1" w:after="0" w:afterAutospacing="1"/>
        <w:ind w:left="2882"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但对于以下内容</w:t>
      </w:r>
      <w:r>
        <w:rPr>
          <w:rStyle w:val="5"/>
          <w:rFonts w:ascii="宋体" w:hAnsi="宋体" w:eastAsia="宋体" w:cs="宋体"/>
          <w:kern w:val="0"/>
          <w:sz w:val="24"/>
          <w:szCs w:val="24"/>
          <w:lang w:val="en-US" w:eastAsia="zh-CN" w:bidi="ar"/>
        </w:rPr>
        <w:t>没有给出严格的理论边界</w:t>
      </w:r>
      <w:r>
        <w:rPr>
          <w:rFonts w:ascii="宋体" w:hAnsi="宋体" w:eastAsia="宋体" w:cs="宋体"/>
          <w:kern w:val="0"/>
          <w:sz w:val="24"/>
          <w:szCs w:val="24"/>
          <w:lang w:val="en-US" w:eastAsia="zh-CN" w:bidi="ar"/>
        </w:rPr>
        <w:t>：</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1"/>
          <w:numId w:val="12"/>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近似误差</w:t>
      </w:r>
    </w:p>
    <w:p>
      <w:pPr>
        <w:keepNext w:val="0"/>
        <w:keepLines w:val="0"/>
        <w:widowControl/>
        <w:numPr>
          <w:ilvl w:val="1"/>
          <w:numId w:val="12"/>
        </w:numPr>
        <w:suppressLineNumbers w:val="0"/>
        <w:tabs>
          <w:tab w:val="left" w:pos="1440"/>
        </w:tabs>
        <w:spacing w:before="0" w:beforeAutospacing="1" w:after="0" w:afterAutospacing="1"/>
        <w:ind w:left="2882" w:firstLine="0"/>
        <w:jc w:val="left"/>
      </w:pPr>
    </w:p>
    <w:p>
      <w:pPr>
        <w:keepNext w:val="0"/>
        <w:keepLines w:val="0"/>
        <w:widowControl/>
        <w:numPr>
          <w:ilvl w:val="1"/>
          <w:numId w:val="12"/>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收敛性保证</w:t>
      </w:r>
    </w:p>
    <w:p>
      <w:pPr>
        <w:keepNext w:val="0"/>
        <w:keepLines w:val="0"/>
        <w:widowControl/>
        <w:numPr>
          <w:ilvl w:val="1"/>
          <w:numId w:val="12"/>
        </w:numPr>
        <w:suppressLineNumbers w:val="0"/>
        <w:tabs>
          <w:tab w:val="left" w:pos="1440"/>
        </w:tabs>
        <w:spacing w:before="0" w:beforeAutospacing="1" w:after="0" w:afterAutospacing="1"/>
        <w:ind w:left="2882" w:firstLine="0"/>
        <w:jc w:val="left"/>
      </w:pPr>
    </w:p>
    <w:p>
      <w:pPr>
        <w:keepNext w:val="0"/>
        <w:keepLines w:val="0"/>
        <w:widowControl/>
        <w:numPr>
          <w:ilvl w:val="1"/>
          <w:numId w:val="12"/>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时间复杂度与精确 KDE 的对比</w:t>
      </w:r>
    </w:p>
    <w:p>
      <w:pPr>
        <w:keepNext w:val="0"/>
        <w:keepLines w:val="0"/>
        <w:widowControl/>
        <w:numPr>
          <w:ilvl w:val="1"/>
          <w:numId w:val="12"/>
        </w:numPr>
        <w:suppressLineNumbers w:val="0"/>
        <w:tabs>
          <w:tab w:val="left" w:pos="1440"/>
        </w:tabs>
        <w:spacing w:before="0" w:beforeAutospacing="1" w:after="0" w:afterAutospacing="1"/>
        <w:ind w:left="2882"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作者自己也在未来工作中承认了缺乏理论框架，这表明存在重大空白。</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实验验证薄弱且存疑</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1"/>
          <w:numId w:val="13"/>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结果声称在 UNSW-NB15 数据集上达到了极高的性能（F1 = 98.1%），对于不加详细合理解释的异常检测任务来说，这个结果高得反常。</w:t>
      </w:r>
    </w:p>
    <w:p>
      <w:pPr>
        <w:keepNext w:val="0"/>
        <w:keepLines w:val="0"/>
        <w:widowControl/>
        <w:numPr>
          <w:ilvl w:val="1"/>
          <w:numId w:val="13"/>
        </w:numPr>
        <w:suppressLineNumbers w:val="0"/>
        <w:tabs>
          <w:tab w:val="left" w:pos="1440"/>
        </w:tabs>
        <w:spacing w:before="0" w:beforeAutospacing="1" w:after="0" w:afterAutospacing="1"/>
        <w:ind w:left="2882" w:firstLine="0"/>
        <w:jc w:val="left"/>
      </w:pPr>
    </w:p>
    <w:p>
      <w:pPr>
        <w:keepNext w:val="0"/>
        <w:keepLines w:val="0"/>
        <w:widowControl/>
        <w:numPr>
          <w:ilvl w:val="1"/>
          <w:numId w:val="13"/>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图表（图 3-7）缺乏：</w:t>
      </w:r>
      <w:r>
        <w:rPr>
          <w:rStyle w:val="5"/>
          <w:rFonts w:ascii="宋体" w:hAnsi="宋体" w:eastAsia="宋体" w:cs="宋体"/>
          <w:kern w:val="0"/>
          <w:sz w:val="24"/>
          <w:szCs w:val="24"/>
          <w:lang w:val="en-US" w:eastAsia="zh-CN" w:bidi="ar"/>
        </w:rPr>
        <w:t>统计方差（没有误差棒 error bars）</w:t>
      </w:r>
      <w:r>
        <w:rPr>
          <w:rFonts w:ascii="宋体" w:hAnsi="宋体" w:eastAsia="宋体" w:cs="宋体"/>
          <w:kern w:val="0"/>
          <w:sz w:val="24"/>
          <w:szCs w:val="24"/>
          <w:lang w:val="en-US" w:eastAsia="zh-CN" w:bidi="ar"/>
        </w:rPr>
        <w:t>、</w:t>
      </w:r>
      <w:r>
        <w:rPr>
          <w:rStyle w:val="5"/>
          <w:rFonts w:ascii="宋体" w:hAnsi="宋体" w:eastAsia="宋体" w:cs="宋体"/>
          <w:kern w:val="0"/>
          <w:sz w:val="24"/>
          <w:szCs w:val="24"/>
          <w:lang w:val="en-US" w:eastAsia="zh-CN" w:bidi="ar"/>
        </w:rPr>
        <w:t>多次运行的结果</w:t>
      </w:r>
      <w:r>
        <w:rPr>
          <w:rFonts w:ascii="宋体" w:hAnsi="宋体" w:eastAsia="宋体" w:cs="宋体"/>
          <w:kern w:val="0"/>
          <w:sz w:val="24"/>
          <w:szCs w:val="24"/>
          <w:lang w:val="en-US" w:eastAsia="zh-CN" w:bidi="ar"/>
        </w:rPr>
        <w:t xml:space="preserve"> 以及 </w:t>
      </w:r>
      <w:r>
        <w:rPr>
          <w:rStyle w:val="5"/>
          <w:rFonts w:ascii="宋体" w:hAnsi="宋体" w:eastAsia="宋体" w:cs="宋体"/>
          <w:kern w:val="0"/>
          <w:sz w:val="24"/>
          <w:szCs w:val="24"/>
          <w:lang w:val="en-US" w:eastAsia="zh-CN" w:bidi="ar"/>
        </w:rPr>
        <w:t>置信区间</w:t>
      </w:r>
      <w:r>
        <w:rPr>
          <w:rFonts w:ascii="宋体" w:hAnsi="宋体" w:eastAsia="宋体" w:cs="宋体"/>
          <w:kern w:val="0"/>
          <w:sz w:val="24"/>
          <w:szCs w:val="24"/>
          <w:lang w:val="en-US" w:eastAsia="zh-CN" w:bidi="ar"/>
        </w:rPr>
        <w:t>。</w:t>
      </w:r>
    </w:p>
    <w:p>
      <w:pPr>
        <w:keepNext w:val="0"/>
        <w:keepLines w:val="0"/>
        <w:widowControl/>
        <w:numPr>
          <w:ilvl w:val="1"/>
          <w:numId w:val="13"/>
        </w:numPr>
        <w:suppressLineNumbers w:val="0"/>
        <w:tabs>
          <w:tab w:val="left" w:pos="1440"/>
        </w:tabs>
        <w:spacing w:before="0" w:beforeAutospacing="1" w:after="0" w:afterAutospacing="1"/>
        <w:ind w:left="2882" w:firstLine="0"/>
        <w:jc w:val="left"/>
      </w:pPr>
    </w:p>
    <w:p>
      <w:pPr>
        <w:keepNext w:val="0"/>
        <w:keepLines w:val="0"/>
        <w:widowControl/>
        <w:numPr>
          <w:ilvl w:val="1"/>
          <w:numId w:val="13"/>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虽然陈述了性能提升（例如快了 15.6 倍），但没有进行深入分析。</w:t>
      </w:r>
    </w:p>
    <w:p>
      <w:pPr>
        <w:keepNext w:val="0"/>
        <w:keepLines w:val="0"/>
        <w:widowControl/>
        <w:numPr>
          <w:ilvl w:val="1"/>
          <w:numId w:val="13"/>
        </w:numPr>
        <w:suppressLineNumbers w:val="0"/>
        <w:tabs>
          <w:tab w:val="left" w:pos="1440"/>
        </w:tabs>
        <w:spacing w:before="0" w:beforeAutospacing="1" w:after="0" w:afterAutospacing="1"/>
        <w:ind w:left="2882"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基准方法对比有限</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1"/>
          <w:numId w:val="14"/>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仅使用了几种哈希方法（SimHash、LSH 变体）和 MCMC。</w:t>
      </w:r>
    </w:p>
    <w:p>
      <w:pPr>
        <w:keepNext w:val="0"/>
        <w:keepLines w:val="0"/>
        <w:widowControl/>
        <w:numPr>
          <w:ilvl w:val="1"/>
          <w:numId w:val="14"/>
        </w:numPr>
        <w:suppressLineNumbers w:val="0"/>
        <w:tabs>
          <w:tab w:val="left" w:pos="1440"/>
        </w:tabs>
        <w:spacing w:before="0" w:beforeAutospacing="1" w:after="0" w:afterAutospacing="1"/>
        <w:ind w:left="2882" w:firstLine="0"/>
        <w:jc w:val="left"/>
      </w:pPr>
    </w:p>
    <w:p>
      <w:pPr>
        <w:keepNext w:val="0"/>
        <w:keepLines w:val="0"/>
        <w:widowControl/>
        <w:numPr>
          <w:ilvl w:val="1"/>
          <w:numId w:val="14"/>
        </w:numPr>
        <w:suppressLineNumbers w:val="0"/>
        <w:tabs>
          <w:tab w:val="left" w:pos="1440"/>
        </w:tabs>
        <w:spacing w:before="0" w:beforeAutospacing="1" w:after="0" w:afterAutospacing="1"/>
        <w:ind w:left="2882" w:firstLine="0"/>
        <w:jc w:val="left"/>
      </w:pPr>
    </w:p>
    <w:p>
      <w:pPr>
        <w:keepNext w:val="0"/>
        <w:keepLines w:val="0"/>
        <w:widowControl/>
        <w:suppressLineNumbers w:val="0"/>
        <w:ind w:left="1440"/>
        <w:jc w:val="left"/>
      </w:pPr>
      <w:r>
        <w:rPr>
          <w:rFonts w:ascii="宋体" w:hAnsi="宋体" w:eastAsia="宋体" w:cs="宋体"/>
          <w:kern w:val="0"/>
          <w:sz w:val="24"/>
          <w:szCs w:val="24"/>
          <w:lang w:val="en-US" w:eastAsia="zh-CN" w:bidi="ar"/>
        </w:rPr>
        <w:t>缺少与以下方法的对比：现代深度密度估计模型、变分方法、正规化流（normalizing flows）以及深度异常检测方法。这显著削弱了其优越性的说服力。</w:t>
      </w:r>
    </w:p>
    <w:p>
      <w:pPr>
        <w:keepNext w:val="0"/>
        <w:keepLines w:val="0"/>
        <w:widowControl/>
        <w:numPr>
          <w:ilvl w:val="1"/>
          <w:numId w:val="14"/>
        </w:numPr>
        <w:suppressLineNumbers w:val="0"/>
        <w:tabs>
          <w:tab w:val="left" w:pos="1440"/>
        </w:tabs>
        <w:spacing w:before="0" w:beforeAutospacing="1" w:after="0" w:afterAutospacing="1"/>
        <w:ind w:left="2882"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数据集规模差异巨大</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数据集在规模上差异极大（例如 1,300 样本 vs. 60,000 样本），但文中没有讨论任何合理性论证或归一化策略。对于异常检测，仅使用了一个数据集（UNSW-NB15），不足以证明泛化能力。</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可复现性担忧</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缺失了关键的实现细节：网络架构的具体细节（层数、激活函数）、超参数（哈希长度、学习率、Epochs次数）以及 DSH 的训练过程。这使得这项工作很难被复现。</w:t>
      </w:r>
    </w:p>
    <w:p>
      <w:pPr>
        <w:keepNext w:val="0"/>
        <w:keepLines w:val="0"/>
        <w:widowControl/>
        <w:numPr>
          <w:ilvl w:val="0"/>
          <w:numId w:val="10"/>
        </w:numPr>
        <w:suppressLineNumbers w:val="0"/>
        <w:spacing w:before="0" w:beforeAutospacing="1" w:after="0" w:afterAutospacing="1"/>
        <w:ind w:left="1440" w:firstLine="0"/>
        <w:jc w:val="left"/>
      </w:pP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2"/>
        <w:keepNext w:val="0"/>
        <w:keepLines w:val="0"/>
        <w:widowControl/>
        <w:suppressLineNumbers w:val="0"/>
      </w:pPr>
      <w:r>
        <w:t>审稿人 4 的意见</w:t>
      </w: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论文的贡献在于</w:t>
      </w:r>
      <w:r>
        <w:rPr>
          <w:rFonts w:ascii="宋体" w:hAnsi="宋体" w:eastAsia="宋体" w:cs="宋体"/>
          <w:kern w:val="0"/>
          <w:sz w:val="24"/>
          <w:szCs w:val="24"/>
          <w:lang w:val="en-US" w:eastAsia="zh-CN" w:bidi="ar"/>
        </w:rPr>
        <w:t>“近似圆环划分”方法，该方法利用 DSH（深度哈希）将欧氏圆环区域映射到角度空间进行查询。尽管 DSH 的应用并不新鲜，但将其具体应用于构建 KDE 的采样圆环区域，代表了一种新颖的工程贡献。</w:t>
      </w: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论文没有充分解释为什么在计算能力有限的物联网边缘设备上“必需”使用深度哈希</w:t>
      </w:r>
      <w:r>
        <w:rPr>
          <w:rFonts w:ascii="宋体" w:hAnsi="宋体" w:eastAsia="宋体" w:cs="宋体"/>
          <w:kern w:val="0"/>
          <w:sz w:val="24"/>
          <w:szCs w:val="24"/>
          <w:lang w:val="en-US" w:eastAsia="zh-CN" w:bidi="ar"/>
        </w:rPr>
        <w:t>，而不是使用计算成本更低的传统哈希技术（如 SimHash 或随机投影/random projection）。</w:t>
      </w: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suppressLineNumbers w:val="0"/>
        <w:ind w:left="720"/>
        <w:jc w:val="left"/>
      </w:pPr>
      <w:r>
        <w:rPr>
          <w:rStyle w:val="5"/>
          <w:rFonts w:ascii="宋体" w:hAnsi="宋体" w:eastAsia="宋体" w:cs="宋体"/>
          <w:kern w:val="0"/>
          <w:sz w:val="24"/>
          <w:szCs w:val="24"/>
          <w:lang w:val="en-US" w:eastAsia="zh-CN" w:bidi="ar"/>
        </w:rPr>
        <w:t>第四节中存在一些显著的数学模糊性</w:t>
      </w:r>
      <w:r>
        <w:rPr>
          <w:rFonts w:ascii="宋体" w:hAnsi="宋体" w:eastAsia="宋体" w:cs="宋体"/>
          <w:kern w:val="0"/>
          <w:sz w:val="24"/>
          <w:szCs w:val="24"/>
          <w:lang w:val="en-US" w:eastAsia="zh-CN" w:bidi="ar"/>
        </w:rPr>
        <w:t>，特别是关于阈值 $$\theta_{max$$ 的推导，以及在圆环划分中连接欧氏距离与角度距离的逻辑。</w:t>
      </w: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公式 11 表达为 $$1 - (1 - p)^$$（注：原文此处符号有缺失）。目前，单次哈希冲突的概率（$$$$）与公式 10 中定义的距离集（$$$$）之间的关系仍不清晰。</w:t>
      </w:r>
      <w:r>
        <w:rPr>
          <w:rStyle w:val="5"/>
          <w:rFonts w:ascii="宋体" w:hAnsi="宋体" w:eastAsia="宋体" w:cs="宋体"/>
          <w:kern w:val="0"/>
          <w:sz w:val="24"/>
          <w:szCs w:val="24"/>
          <w:lang w:val="en-US" w:eastAsia="zh-CN" w:bidi="ar"/>
        </w:rPr>
        <w:t>从公式 10 到公式 11 的过渡缺乏严格的概率推导。</w:t>
      </w: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异常检测实验（V-D 节）使用了 UNSW-NB15 数据集。</w:t>
      </w:r>
      <w:r>
        <w:rPr>
          <w:rStyle w:val="5"/>
          <w:rFonts w:ascii="宋体" w:hAnsi="宋体" w:eastAsia="宋体" w:cs="宋体"/>
          <w:kern w:val="0"/>
          <w:sz w:val="24"/>
          <w:szCs w:val="24"/>
          <w:lang w:val="en-US" w:eastAsia="zh-CN" w:bidi="ar"/>
        </w:rPr>
        <w:t>为什么选择这个特定数据集来代表“消费级物联网”？</w:t>
      </w:r>
      <w:r>
        <w:rPr>
          <w:rFonts w:ascii="宋体" w:hAnsi="宋体" w:eastAsia="宋体" w:cs="宋体"/>
          <w:kern w:val="0"/>
          <w:sz w:val="24"/>
          <w:szCs w:val="24"/>
          <w:lang w:val="en-US" w:eastAsia="zh-CN" w:bidi="ar"/>
        </w:rPr>
        <w:t xml:space="preserve"> 作者需要对此做出解释，或者使用专门的物联网异常数据集（如 N-BaIoT）进行测试。</w:t>
      </w: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请增加更多经同行评审的（peer-reviewed）相关参考文献。</w:t>
      </w: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numPr>
          <w:ilvl w:val="0"/>
          <w:numId w:val="15"/>
        </w:numPr>
        <w:suppressLineNumbers w:val="0"/>
        <w:spacing w:before="0" w:beforeAutospacing="1" w:after="0" w:afterAutospacing="1"/>
        <w:ind w:left="1440" w:firstLine="0"/>
        <w:jc w:val="left"/>
      </w:pPr>
    </w:p>
    <w:p>
      <w:pPr>
        <w:keepNext w:val="0"/>
        <w:keepLines w:val="0"/>
        <w:widowControl/>
        <w:suppressLineNumbers w:val="0"/>
        <w:ind w:left="720"/>
        <w:jc w:val="left"/>
      </w:pPr>
      <w:r>
        <w:rPr>
          <w:rFonts w:ascii="宋体" w:hAnsi="宋体" w:eastAsia="宋体" w:cs="宋体"/>
          <w:kern w:val="0"/>
          <w:sz w:val="24"/>
          <w:szCs w:val="24"/>
          <w:lang w:val="en-US" w:eastAsia="zh-CN" w:bidi="ar"/>
        </w:rPr>
        <w:t>论文需要进行润色润色（Proofreading）。</w:t>
      </w:r>
    </w:p>
    <w:p>
      <w:pPr>
        <w:keepNext w:val="0"/>
        <w:keepLines w:val="0"/>
        <w:widowControl/>
        <w:numPr>
          <w:ilvl w:val="0"/>
          <w:numId w:val="15"/>
        </w:numPr>
        <w:suppressLineNumbers w:val="0"/>
        <w:spacing w:before="0" w:beforeAutospacing="1" w:after="0" w:afterAutospacing="1"/>
        <w:ind w:left="1440" w:firstLine="0"/>
        <w:jc w:val="left"/>
      </w:pPr>
    </w:p>
    <w:p>
      <w:pPr>
        <w:pStyle w:val="2"/>
        <w:keepNext w:val="0"/>
        <w:keepLines w:val="0"/>
        <w:widowControl/>
        <w:suppressLineNumbers w:val="0"/>
      </w:pPr>
      <w:r>
        <w:t>修改方案</w:t>
      </w:r>
    </w:p>
    <w:p>
      <w:pPr>
        <w:keepNext w:val="0"/>
        <w:keepLines w:val="0"/>
        <w:widowControl/>
        <w:suppressLineNumbers w:val="0"/>
        <w:jc w:val="left"/>
      </w:pPr>
      <w:r>
        <w:rPr>
          <w:rFonts w:ascii="宋体" w:hAnsi="宋体" w:eastAsia="宋体" w:cs="宋体"/>
          <w:kern w:val="0"/>
          <w:sz w:val="24"/>
          <w:szCs w:val="24"/>
          <w:lang w:val="en-US" w:eastAsia="zh-CN" w:bidi="ar"/>
        </w:rPr>
        <w:t>暂时无法在飞书文档外展示此内容</w:t>
      </w:r>
    </w:p>
    <w:p>
      <w:pPr>
        <w:keepNext w:val="0"/>
        <w:keepLines w:val="0"/>
        <w:widowControl/>
        <w:suppressLineNumbers w:val="0"/>
        <w:jc w:val="left"/>
      </w:pPr>
      <w:r>
        <w:rPr>
          <w:rFonts w:ascii="宋体" w:hAnsi="宋体" w:eastAsia="宋体" w:cs="宋体"/>
          <w:kern w:val="0"/>
          <w:sz w:val="24"/>
          <w:szCs w:val="24"/>
          <w:lang w:val="en-US" w:eastAsia="zh-CN" w:bidi="ar"/>
        </w:rPr>
        <w:t>1、当前问题，给人感觉就是用了深度学习，但是没有对比其他深度学习方案，1、弱化深度学习方法，还是突出原有近似环方案，题目修改，引言修改，2）</w:t>
      </w:r>
      <w:r>
        <w:rPr>
          <w:rStyle w:val="5"/>
          <w:rFonts w:ascii="宋体" w:hAnsi="宋体" w:eastAsia="宋体" w:cs="宋体"/>
          <w:kern w:val="0"/>
          <w:sz w:val="24"/>
          <w:szCs w:val="24"/>
          <w:lang w:val="en-US" w:eastAsia="zh-CN" w:bidi="ar"/>
        </w:rPr>
        <w:t>突出列举的深度学习主要在图像和视频，在高纬向量领域很少有适用的深度学习案例</w:t>
      </w:r>
      <w:r>
        <w:rPr>
          <w:rFonts w:ascii="宋体" w:hAnsi="宋体" w:eastAsia="宋体" w:cs="宋体"/>
          <w:kern w:val="0"/>
          <w:sz w:val="24"/>
          <w:szCs w:val="24"/>
          <w:lang w:val="en-US" w:eastAsia="zh-CN" w:bidi="ar"/>
        </w:rPr>
        <w:t>。</w:t>
      </w:r>
    </w:p>
    <w:p>
      <w:pPr>
        <w:keepNext w:val="0"/>
        <w:keepLines w:val="0"/>
        <w:widowControl/>
        <w:suppressLineNumbers w:val="0"/>
        <w:jc w:val="left"/>
      </w:pPr>
      <w:r>
        <w:rPr>
          <w:rFonts w:ascii="宋体" w:hAnsi="宋体" w:eastAsia="宋体" w:cs="宋体"/>
          <w:kern w:val="0"/>
          <w:sz w:val="24"/>
          <w:szCs w:val="24"/>
          <w:lang w:val="en-US" w:eastAsia="zh-CN" w:bidi="ar"/>
        </w:rPr>
        <w:t>2、审稿意见的内容细节补充说明，比如，能力边界解决方案，权重配比，</w:t>
      </w:r>
      <w:r>
        <w:rPr>
          <w:rStyle w:val="5"/>
          <w:rFonts w:ascii="宋体" w:hAnsi="宋体" w:eastAsia="宋体" w:cs="宋体"/>
          <w:kern w:val="0"/>
          <w:sz w:val="24"/>
          <w:szCs w:val="24"/>
          <w:lang w:val="en-US" w:eastAsia="zh-CN" w:bidi="ar"/>
        </w:rPr>
        <w:t>训练集-测试集划分说明</w:t>
      </w:r>
      <w:r>
        <w:rPr>
          <w:rFonts w:ascii="宋体" w:hAnsi="宋体" w:eastAsia="宋体" w:cs="宋体"/>
          <w:kern w:val="0"/>
          <w:sz w:val="24"/>
          <w:szCs w:val="24"/>
          <w:lang w:val="en-US" w:eastAsia="zh-CN" w:bidi="ar"/>
        </w:rPr>
        <w:t>等</w:t>
      </w:r>
    </w:p>
    <w:p>
      <w:pPr>
        <w:keepNext w:val="0"/>
        <w:keepLines w:val="0"/>
        <w:widowControl/>
        <w:suppressLineNumbers w:val="0"/>
        <w:jc w:val="left"/>
      </w:pPr>
      <w:r>
        <w:rPr>
          <w:rFonts w:ascii="宋体" w:hAnsi="宋体" w:eastAsia="宋体" w:cs="宋体"/>
          <w:kern w:val="0"/>
          <w:sz w:val="24"/>
          <w:szCs w:val="24"/>
          <w:lang w:val="en-US" w:eastAsia="zh-CN" w:bidi="ar"/>
        </w:rPr>
        <w:t>3、理论推导，召回准确率对核密度影响，缺乏衔接关系，这个比较好分析</w:t>
      </w:r>
    </w:p>
    <w:p>
      <w:pPr>
        <w:keepNext w:val="0"/>
        <w:keepLines w:val="0"/>
        <w:widowControl/>
        <w:suppressLineNumbers w:val="0"/>
        <w:jc w:val="left"/>
      </w:pPr>
      <w:r>
        <w:rPr>
          <w:rFonts w:ascii="宋体" w:hAnsi="宋体" w:eastAsia="宋体" w:cs="宋体"/>
          <w:kern w:val="0"/>
          <w:sz w:val="24"/>
          <w:szCs w:val="24"/>
          <w:lang w:val="en-US" w:eastAsia="zh-CN" w:bidi="ar"/>
        </w:rPr>
        <w:t>4、</w:t>
      </w:r>
      <w:r>
        <w:rPr>
          <w:rStyle w:val="5"/>
          <w:rFonts w:ascii="宋体" w:hAnsi="宋体" w:eastAsia="宋体" w:cs="宋体"/>
          <w:kern w:val="0"/>
          <w:sz w:val="24"/>
          <w:szCs w:val="24"/>
          <w:lang w:val="en-US" w:eastAsia="zh-CN" w:bidi="ar"/>
        </w:rPr>
        <w:t>核密度估计</w:t>
      </w:r>
      <w:r>
        <w:rPr>
          <w:rFonts w:ascii="宋体" w:hAnsi="宋体" w:eastAsia="宋体" w:cs="宋体"/>
          <w:kern w:val="0"/>
          <w:sz w:val="24"/>
          <w:szCs w:val="24"/>
          <w:lang w:val="en-US" w:eastAsia="zh-CN" w:bidi="ar"/>
        </w:rPr>
        <w:t>，</w:t>
      </w:r>
      <w:r>
        <w:rPr>
          <w:rStyle w:val="5"/>
          <w:rFonts w:ascii="宋体" w:hAnsi="宋体" w:eastAsia="宋体" w:cs="宋体"/>
          <w:color w:val="D83931"/>
          <w:kern w:val="0"/>
          <w:sz w:val="24"/>
          <w:szCs w:val="24"/>
          <w:lang w:val="en-US" w:eastAsia="zh-CN" w:bidi="ar"/>
        </w:rPr>
        <w:t>异常检测</w:t>
      </w:r>
      <w:r>
        <w:rPr>
          <w:rFonts w:ascii="宋体" w:hAnsi="宋体" w:eastAsia="宋体" w:cs="宋体"/>
          <w:kern w:val="0"/>
          <w:sz w:val="24"/>
          <w:szCs w:val="24"/>
          <w:lang w:val="en-US" w:eastAsia="zh-CN" w:bidi="ar"/>
        </w:rPr>
        <w:t>聚焦场景，补充相关场景的相关实验，</w:t>
      </w:r>
      <w:r>
        <w:rPr>
          <w:rStyle w:val="5"/>
          <w:rFonts w:ascii="宋体" w:hAnsi="宋体" w:eastAsia="宋体" w:cs="宋体"/>
          <w:kern w:val="0"/>
          <w:sz w:val="24"/>
          <w:szCs w:val="24"/>
          <w:lang w:val="en-US" w:eastAsia="zh-CN" w:bidi="ar"/>
        </w:rPr>
        <w:t>敏感性分析不完整</w:t>
      </w:r>
    </w:p>
    <w:p>
      <w:pPr>
        <w:keepNext w:val="0"/>
        <w:keepLines w:val="0"/>
        <w:widowControl/>
        <w:suppressLineNumbers w:val="0"/>
        <w:jc w:val="left"/>
      </w:pPr>
      <w:r>
        <w:rPr>
          <w:rFonts w:ascii="宋体" w:hAnsi="宋体" w:eastAsia="宋体" w:cs="宋体"/>
          <w:kern w:val="0"/>
          <w:sz w:val="24"/>
          <w:szCs w:val="24"/>
          <w:lang w:val="en-US" w:eastAsia="zh-CN" w:bidi="ar"/>
        </w:rPr>
        <w:t>题目修改，引言修改，弱化深度学习相关内容，关注传统方案</w:t>
      </w:r>
    </w:p>
    <w:p>
      <w:pPr>
        <w:keepNext w:val="0"/>
        <w:keepLines w:val="0"/>
        <w:widowControl/>
        <w:suppressLineNumbers w:val="0"/>
        <w:jc w:val="left"/>
      </w:pPr>
      <w:r>
        <w:rPr>
          <w:rFonts w:ascii="宋体" w:hAnsi="宋体" w:eastAsia="宋体" w:cs="宋体"/>
          <w:kern w:val="0"/>
          <w:sz w:val="24"/>
          <w:szCs w:val="24"/>
          <w:lang w:val="en-US" w:eastAsia="zh-CN" w:bidi="ar"/>
        </w:rPr>
        <w:t>5、确定是否还是IOT领域</w:t>
      </w:r>
    </w:p>
    <w:p>
      <w:pPr>
        <w:keepNext w:val="0"/>
        <w:keepLines w:val="0"/>
        <w:widowControl/>
        <w:suppressLineNumbers w:val="0"/>
        <w:jc w:val="left"/>
      </w:pPr>
      <w:r>
        <w:rPr>
          <w:rFonts w:ascii="宋体" w:hAnsi="宋体" w:eastAsia="宋体" w:cs="宋体"/>
          <w:kern w:val="0"/>
          <w:sz w:val="24"/>
          <w:szCs w:val="24"/>
          <w:lang w:val="en-US" w:eastAsia="zh-CN" w:bidi="ar"/>
        </w:rPr>
        <w:t>建议至少加：</w:t>
      </w:r>
    </w:p>
    <w:p>
      <w:pPr>
        <w:keepNext w:val="0"/>
        <w:keepLines w:val="0"/>
        <w:widowControl/>
        <w:suppressLineNumbers w:val="0"/>
        <w:jc w:val="left"/>
      </w:pPr>
      <w:r>
        <w:rPr>
          <w:rStyle w:val="5"/>
          <w:rFonts w:ascii="宋体" w:hAnsi="宋体" w:eastAsia="宋体" w:cs="宋体"/>
          <w:kern w:val="0"/>
          <w:sz w:val="24"/>
          <w:szCs w:val="24"/>
          <w:lang w:val="en-US" w:eastAsia="zh-CN" w:bidi="ar"/>
        </w:rPr>
        <w:t>N-BaIoT</w:t>
      </w:r>
      <w:r>
        <w:rPr>
          <w:rFonts w:ascii="宋体" w:hAnsi="宋体" w:eastAsia="宋体" w:cs="宋体"/>
          <w:kern w:val="0"/>
          <w:sz w:val="24"/>
          <w:szCs w:val="24"/>
          <w:lang w:val="en-US" w:eastAsia="zh-CN" w:bidi="ar"/>
        </w:rPr>
        <w:t xml:space="preserve">：消费级 IoT 设备 botnet 检测，很适合回应审稿人。 </w:t>
      </w:r>
      <w:r>
        <w:rPr>
          <w:rStyle w:val="5"/>
          <w:rFonts w:ascii="宋体" w:hAnsi="宋体" w:eastAsia="宋体" w:cs="宋体"/>
          <w:kern w:val="0"/>
          <w:sz w:val="24"/>
          <w:szCs w:val="24"/>
          <w:lang w:val="en-US" w:eastAsia="zh-CN" w:bidi="ar"/>
        </w:rPr>
        <w:t>IoT-23</w:t>
      </w:r>
      <w:r>
        <w:rPr>
          <w:rFonts w:ascii="宋体" w:hAnsi="宋体" w:eastAsia="宋体" w:cs="宋体"/>
          <w:kern w:val="0"/>
          <w:sz w:val="24"/>
          <w:szCs w:val="24"/>
          <w:lang w:val="en-US" w:eastAsia="zh-CN" w:bidi="ar"/>
        </w:rPr>
        <w:t xml:space="preserve">：包含真实 IoT 设备流量。 </w:t>
      </w:r>
      <w:r>
        <w:rPr>
          <w:rStyle w:val="5"/>
          <w:rFonts w:ascii="宋体" w:hAnsi="宋体" w:eastAsia="宋体" w:cs="宋体"/>
          <w:kern w:val="0"/>
          <w:sz w:val="24"/>
          <w:szCs w:val="24"/>
          <w:lang w:val="en-US" w:eastAsia="zh-CN" w:bidi="ar"/>
        </w:rPr>
        <w:t>Bot-IoT 或 TON_IoT</w:t>
      </w:r>
      <w:r>
        <w:rPr>
          <w:rFonts w:ascii="宋体" w:hAnsi="宋体" w:eastAsia="宋体" w:cs="宋体"/>
          <w:kern w:val="0"/>
          <w:sz w:val="24"/>
          <w:szCs w:val="24"/>
          <w:lang w:val="en-US" w:eastAsia="zh-CN" w:bidi="ar"/>
        </w:rPr>
        <w:t>：作为大规模 IoT 攻击检测补充。</w:t>
      </w:r>
    </w:p>
    <w:p>
      <w:pPr>
        <w:keepNext w:val="0"/>
        <w:keepLines w:val="0"/>
        <w:widowControl/>
        <w:suppressLineNumbers w:val="0"/>
        <w:jc w:val="left"/>
      </w:pPr>
    </w:p>
    <w:p>
      <w:pPr>
        <w:keepNext w:val="0"/>
        <w:keepLines w:val="0"/>
        <w:widowControl/>
        <w:suppressLineNumbers w:val="0"/>
        <w:jc w:val="left"/>
      </w:pPr>
      <w:r>
        <w:rPr>
          <w:rFonts w:ascii="宋体" w:hAnsi="宋体" w:eastAsia="宋体" w:cs="宋体"/>
          <w:kern w:val="0"/>
          <w:sz w:val="24"/>
          <w:szCs w:val="24"/>
          <w:lang w:val="en-US" w:eastAsia="zh-CN" w:bidi="ar"/>
        </w:rPr>
        <w:t xml:space="preserve">Hash-based Kernel density estimation via approximate annulus partition in high-dimensional space </w:t>
      </w:r>
    </w:p>
    <w:p>
      <w:pPr>
        <w:keepNext w:val="0"/>
        <w:keepLines w:val="0"/>
        <w:widowControl/>
        <w:suppressLineNumbers w:val="0"/>
        <w:jc w:val="left"/>
      </w:pPr>
      <w:r>
        <w:rPr>
          <w:rFonts w:ascii="宋体" w:hAnsi="宋体" w:eastAsia="宋体" w:cs="宋体"/>
          <w:kern w:val="0"/>
          <w:sz w:val="24"/>
          <w:szCs w:val="24"/>
          <w:lang w:val="en-US" w:eastAsia="zh-CN" w:bidi="ar"/>
        </w:rPr>
        <w:t>围绕哈希核密度估计算法，前期实验聚焦哈希的方案对比，去除过多的图像和视频深度算法的介绍，误导需要说明相关的对比效果，但相关领域算法其实无法用于高纬向量。</w:t>
      </w:r>
    </w:p>
    <w:p>
      <w:pPr>
        <w:keepNext w:val="0"/>
        <w:keepLines w:val="0"/>
        <w:widowControl/>
        <w:suppressLineNumbers w:val="0"/>
        <w:jc w:val="left"/>
      </w:pPr>
      <w:r>
        <w:rPr>
          <w:rFonts w:ascii="宋体" w:hAnsi="宋体" w:eastAsia="宋体" w:cs="宋体"/>
          <w:kern w:val="0"/>
          <w:sz w:val="24"/>
          <w:szCs w:val="24"/>
          <w:lang w:val="en-US" w:eastAsia="zh-CN" w:bidi="ar"/>
        </w:rPr>
        <w:t>Section III: Annulus-Level KDE Estimation Framework ← 核心方法 III-A: 精确 KDE 与环分解 III-B: 环采样估计器 III-C: 环级估计的误差讨论 Section IV: Hash-Assisted Approximate Annulus Construction ← 工具章节 IV-A: 角度空间距离变换 IV-B: 范数感知球面划分（球面表） IV-C: 哈希候选检索 IV-D: 学习型二值索引（DSH）作为默认实现 IV-E: 讨论：为什么不直接用欧氏 ANN Section V: 理论分析 V-A: 误差分解框架 V-B: 环离散化误差 V-C: 近似检索误差 V-D: 采样误差 V-E: 边界条件与失效情况 V-F: 对异常检测阈值的影响</w:t>
      </w:r>
    </w:p>
    <w:p>
      <w:pPr>
        <w:keepNext w:val="0"/>
        <w:keepLines w:val="0"/>
        <w:widowControl/>
        <w:suppressLineNumbers w:val="0"/>
        <w:jc w:val="left"/>
      </w:pPr>
    </w:p>
    <w:p>
      <w:pPr>
        <w:keepNext w:val="0"/>
        <w:keepLines w:val="0"/>
        <w:widowControl/>
        <w:suppressLineNumbers w:val="0"/>
        <w:jc w:val="left"/>
      </w:pPr>
    </w:p>
    <w:p>
      <w:pPr>
        <w:widowControl/>
        <w:jc w:val="left"/>
        <w:rPr>
          <w:rFonts w:hint="default" w:ascii="宋体" w:hAnsi="宋体" w:eastAsia="宋体" w:cs="宋体"/>
          <w:kern w:val="0"/>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224BE"/>
    <w:multiLevelType w:val="multilevel"/>
    <w:tmpl w:val="9BB224BE"/>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
    <w:nsid w:val="AF79AD55"/>
    <w:multiLevelType w:val="multilevel"/>
    <w:tmpl w:val="AF79AD55"/>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2">
    <w:nsid w:val="B6A84CBC"/>
    <w:multiLevelType w:val="multilevel"/>
    <w:tmpl w:val="B6A84CBC"/>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3">
    <w:nsid w:val="BF7E241A"/>
    <w:multiLevelType w:val="multilevel"/>
    <w:tmpl w:val="BF7E241A"/>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4">
    <w:nsid w:val="DF7D96CC"/>
    <w:multiLevelType w:val="multilevel"/>
    <w:tmpl w:val="DF7D96CC"/>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5">
    <w:nsid w:val="FBE634F9"/>
    <w:multiLevelType w:val="multilevel"/>
    <w:tmpl w:val="FBE634F9"/>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6">
    <w:nsid w:val="FDA7B656"/>
    <w:multiLevelType w:val="multilevel"/>
    <w:tmpl w:val="FDA7B656"/>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7">
    <w:nsid w:val="FEBD3713"/>
    <w:multiLevelType w:val="multilevel"/>
    <w:tmpl w:val="FEBD3713"/>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8">
    <w:nsid w:val="FF770219"/>
    <w:multiLevelType w:val="multilevel"/>
    <w:tmpl w:val="FF770219"/>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9">
    <w:nsid w:val="FF7FD9DD"/>
    <w:multiLevelType w:val="multilevel"/>
    <w:tmpl w:val="FF7FD9DD"/>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abstractNum w:abstractNumId="10">
    <w:nsid w:val="1FF70460"/>
    <w:multiLevelType w:val="multilevel"/>
    <w:tmpl w:val="1FF70460"/>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9"/>
  </w:num>
  <w:num w:numId="2">
    <w:abstractNumId w:val="7"/>
  </w:num>
  <w:num w:numId="3">
    <w:abstractNumId w:val="8"/>
  </w:num>
  <w:num w:numId="4">
    <w:abstractNumId w:val="1"/>
  </w:num>
  <w:num w:numId="5">
    <w:abstractNumId w:val="3"/>
  </w:num>
  <w:num w:numId="6">
    <w:abstractNumId w:val="0"/>
  </w:num>
  <w:num w:numId="7">
    <w:abstractNumId w:val="5"/>
  </w:num>
  <w:num w:numId="8">
    <w:abstractNumId w:val="4"/>
  </w:num>
  <w:num w:numId="9">
    <w:abstractNumId w:val="10"/>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VmNjJmZGRlNzBlMDc2NzMxOTlhOTc3ZTc1Mzk0M2IifQ=="/>
  </w:docVars>
  <w:rsids>
    <w:rsidRoot w:val="007D0EE2"/>
    <w:rsid w:val="001D1DE9"/>
    <w:rsid w:val="00320161"/>
    <w:rsid w:val="007D0EE2"/>
    <w:rsid w:val="00A078AA"/>
    <w:rsid w:val="1A1C514B"/>
    <w:rsid w:val="FFFE1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Strong"/>
    <w:basedOn w:val="4"/>
    <w:qFormat/>
    <w:uiPriority w:val="22"/>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42</Words>
  <Characters>245</Characters>
  <Lines>2</Lines>
  <Paragraphs>1</Paragraphs>
  <TotalTime>2315</TotalTime>
  <ScaleCrop>false</ScaleCrop>
  <LinksUpToDate>false</LinksUpToDate>
  <CharactersWithSpaces>286</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2025-03-05T02:32:00Z</dcterms:created>
  <dc:creator>维康 施</dc:creator>
  <cp:lastModifiedBy>jingenyan</cp:lastModifiedBy>
  <dcterms:modified xsi:type="dcterms:W3CDTF">2026-09-11T16:15:33Z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CBB1A2FFF3A68938383ACE6702B2B803_42</vt:lpwstr>
  </property>
</Properties>
</file>