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before="400" w:after="200"/>
        <w:jc w:val="center"/>
      </w:pPr>
      <w:r>
        <w:rPr>
          <w:rFonts w:ascii="SimHei" w:hAnsi="SimHei"/>
          <w:b/>
          <w:color w:val="0F4C81"/>
          <w:sz w:val="44"/>
        </w:rPr>
        <w:t>受电弓视频故障监测系统评测报告</w:t>
      </w:r>
    </w:p>
    <w:p>
      <w:pPr>
        <w:spacing w:before="120" w:after="800"/>
        <w:jc w:val="center"/>
      </w:pPr>
    </w:p>
    <w:p>
      <w:r>
        <w:br w:type="page"/>
      </w:r>
    </w:p>
    <w:p>
      <w:pPr>
        <w:keepNext/>
        <w:spacing w:before="280" w:after="120"/>
      </w:pPr>
      <w:r>
        <w:rPr>
          <w:rFonts w:ascii="SimHei" w:hAnsi="SimHei"/>
          <w:b/>
          <w:color w:val="0F4C81"/>
          <w:sz w:val="30"/>
        </w:rPr>
        <w:t>第 1 章 监测故障类型与算法功能矩阵</w:t>
      </w:r>
    </w:p>
    <w:p>
      <w:pPr>
        <w:spacing w:before="60" w:after="60" w:line="300" w:lineRule="auto"/>
        <w:ind w:firstLine="420"/>
      </w:pPr>
      <w:r>
        <w:rPr>
          <w:rFonts w:ascii="SimSun" w:hAnsi="SimSun"/>
          <w:color w:val="222222"/>
          <w:sz w:val="21"/>
        </w:rPr>
        <w:t>动车组受电弓网视频故障监测系统交付算法完整覆盖 6 大核心故障监测类别。各类别功能定义与现场算法真实检测图像结果如下表所示：</w:t>
      </w:r>
    </w:p>
    <w:tbl>
      <w:tblPr>
        <w:tblW w:type="auto" w:w="0"/>
        <w:jc w:val="center"/>
        <w:tblLayout w:type="fixed"/>
        <w:tblLook w:firstColumn="1" w:firstRow="1" w:lastColumn="0" w:lastRow="0" w:noHBand="0" w:noVBand="1" w:val="04A0"/>
        <w:tblBorders>
          <w:top w:val="single" w:sz="14" w:space="0" w:color="0F4C81"/>
          <w:bottom w:val="single" w:sz="14" w:space="0" w:color="0F4C81"/>
          <w:insideH w:val="none"/>
          <w:insideV w:val="none"/>
          <w:left w:val="none"/>
          <w:right w:val="none"/>
        </w:tblBorders>
        <w:tblLayout w:type="fixed"/>
        <w:tblW w:w="8928" w:type="dxa"/>
      </w:tblPr>
      <w:tblGrid>
        <w:gridCol w:w="2664"/>
        <w:gridCol w:w="6263"/>
      </w:tblGrid>
      <w:tr>
        <w:tc>
          <w:tcPr>
            <w:tcW w:type="dxa" w:w="2664"/>
            <w:tcBorders>
              <w:bottom w:val="single" w:sz="8" w:space="0" w:color="0F4C81"/>
            </w:tcBorders>
            <w:tcW w:w="2664" w:type="dxa"/>
            <w:shd w:fill="EBF2F7"/>
            <w:tcMar>
              <w:top w:w="120" w:type="dxa"/>
              <w:bottom w:w="120" w:type="dxa"/>
              <w:left w:w="100" w:type="dxa"/>
              <w:right w:w="100" w:type="dxa"/>
            </w:tcMar>
          </w:tcPr>
          <w:p>
            <w:pPr>
              <w:jc w:val="center"/>
            </w:pPr>
            <w:r>
              <w:rPr>
                <w:rFonts w:ascii="SimHei" w:hAnsi="SimHei"/>
                <w:b/>
                <w:color w:val="0F4C81"/>
                <w:sz w:val="21"/>
              </w:rPr>
              <w:t>故障监测名称</w:t>
            </w:r>
          </w:p>
        </w:tc>
        <w:tc>
          <w:tcPr>
            <w:tcW w:type="dxa" w:w="6264"/>
            <w:tcBorders>
              <w:bottom w:val="single" w:sz="8" w:space="0" w:color="0F4C81"/>
            </w:tcBorders>
            <w:tcW w:w="6263" w:type="dxa"/>
            <w:shd w:fill="EBF2F7"/>
            <w:tcMar>
              <w:top w:w="120" w:type="dxa"/>
              <w:bottom w:w="120" w:type="dxa"/>
              <w:left w:w="100" w:type="dxa"/>
              <w:right w:w="100" w:type="dxa"/>
            </w:tcMar>
          </w:tcPr>
          <w:p>
            <w:pPr>
              <w:jc w:val="center"/>
            </w:pPr>
            <w:r>
              <w:rPr>
                <w:rFonts w:ascii="SimHei" w:hAnsi="SimHei"/>
                <w:b/>
                <w:color w:val="0F4C81"/>
                <w:sz w:val="21"/>
              </w:rPr>
              <w:t>故障检测图像结果</w:t>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1. 画面脏污 (dirt)</w:t>
              <w:br/>
            </w:r>
            <w:r>
              <w:rPr>
                <w:rFonts w:ascii="SimSun" w:hAnsi="SimSun"/>
                <w:color w:val="3C3C3C"/>
                <w:sz w:val="17"/>
              </w:rPr>
              <w:t>【监测功能定义】：监测摄像机防护罩表面油污、泥斑、灰尘附着及视野遮挡。算法内置自适应天空背景动态校准基线与 4 帧 EMA 滑动时序防抖门控，并在脏污确诊状态下自动闭锁结构异常报警，杜绝污斑引起的误报警。</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2366010"/>
                  <wp:docPr id="1" name="Picture 1"/>
                  <wp:cNvGraphicFramePr>
                    <a:graphicFrameLocks noChangeAspect="1"/>
                  </wp:cNvGraphicFramePr>
                  <a:graphic>
                    <a:graphicData uri="http://schemas.openxmlformats.org/drawingml/2006/picture">
                      <pic:pic>
                        <pic:nvPicPr>
                          <pic:cNvPr id="0" name="dirt.jpg"/>
                          <pic:cNvPicPr/>
                        </pic:nvPicPr>
                        <pic:blipFill>
                          <a:blip r:embed="rId11"/>
                          <a:stretch>
                            <a:fillRect/>
                          </a:stretch>
                        </pic:blipFill>
                        <pic:spPr>
                          <a:xfrm>
                            <a:off x="0" y="0"/>
                            <a:ext cx="3154680" cy="2366010"/>
                          </a:xfrm>
                          <a:prstGeom prst="rect"/>
                        </pic:spPr>
                      </pic:pic>
                    </a:graphicData>
                  </a:graphic>
                </wp:inline>
              </w:drawing>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2. 大火花 (spark)</w:t>
              <w:br/>
            </w:r>
            <w:r>
              <w:rPr>
                <w:rFonts w:ascii="SimSun" w:hAnsi="SimSun"/>
                <w:color w:val="3C3C3C"/>
                <w:sz w:val="17"/>
              </w:rPr>
              <w:t>【监测功能定义】：实时监测受电弓碳滑板与接触网接触线之间的剧烈拉弧放电与火花爆燃。算法基于 HSV 饱和色相分离、亮度高光面积与能量扩散梯度积分，能有效过滤常规车顶照明反光与隧道壁泛光灯。</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2366010"/>
                  <wp:docPr id="2" name="Picture 2"/>
                  <wp:cNvGraphicFramePr>
                    <a:graphicFrameLocks noChangeAspect="1"/>
                  </wp:cNvGraphicFramePr>
                  <a:graphic>
                    <a:graphicData uri="http://schemas.openxmlformats.org/drawingml/2006/picture">
                      <pic:pic>
                        <pic:nvPicPr>
                          <pic:cNvPr id="0" name="spark.jpg"/>
                          <pic:cNvPicPr/>
                        </pic:nvPicPr>
                        <pic:blipFill>
                          <a:blip r:embed="rId12"/>
                          <a:stretch>
                            <a:fillRect/>
                          </a:stretch>
                        </pic:blipFill>
                        <pic:spPr>
                          <a:xfrm>
                            <a:off x="0" y="0"/>
                            <a:ext cx="3154680" cy="2366010"/>
                          </a:xfrm>
                          <a:prstGeom prst="rect"/>
                        </pic:spPr>
                      </pic:pic>
                    </a:graphicData>
                  </a:graphic>
                </wp:inline>
              </w:drawing>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3. 悬挂异物 (foreign_object)</w:t>
              <w:br/>
            </w:r>
            <w:r>
              <w:rPr>
                <w:rFonts w:ascii="SimSun" w:hAnsi="SimSun"/>
                <w:color w:val="3C3C3C"/>
                <w:sz w:val="17"/>
              </w:rPr>
              <w:t>【监测功能定义】：全时段监测受电弓及接触网上缠绕悬挂的塑料薄膜、风筝线、编织袋、防尘网等开集外来异物。采用受电弓核心作业区两阶段局部 ROI 特写缩放 + FastAD 开集特征比对，微小异物识别稳定敏锐。</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2444877"/>
                  <wp:docPr id="3" name="Picture 3"/>
                  <wp:cNvGraphicFramePr>
                    <a:graphicFrameLocks noChangeAspect="1"/>
                  </wp:cNvGraphicFramePr>
                  <a:graphic>
                    <a:graphicData uri="http://schemas.openxmlformats.org/drawingml/2006/picture">
                      <pic:pic>
                        <pic:nvPicPr>
                          <pic:cNvPr id="0" name="foreign_object.jpg"/>
                          <pic:cNvPicPr/>
                        </pic:nvPicPr>
                        <pic:blipFill>
                          <a:blip r:embed="rId13"/>
                          <a:stretch>
                            <a:fillRect/>
                          </a:stretch>
                        </pic:blipFill>
                        <pic:spPr>
                          <a:xfrm>
                            <a:off x="0" y="0"/>
                            <a:ext cx="3154680" cy="2444877"/>
                          </a:xfrm>
                          <a:prstGeom prst="rect"/>
                        </pic:spPr>
                      </pic:pic>
                    </a:graphicData>
                  </a:graphic>
                </wp:inline>
              </w:drawing>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4. 受电弓结构异常 (structural_anomaly)</w:t>
              <w:br/>
            </w:r>
            <w:r>
              <w:rPr>
                <w:rFonts w:ascii="SimSun" w:hAnsi="SimSun"/>
                <w:color w:val="3C3C3C"/>
                <w:sz w:val="17"/>
              </w:rPr>
              <w:t>【监测功能定义】：监测受电弓碳滑板局部断裂、严重缺失、弓角折断、滑板脱落等结构破损。基于形态拓扑几何骨架提取与轮廓连续性追踪，具备强光斑过滤与严重脏污互斥闭锁保护机制。</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1774508"/>
                  <wp:docPr id="4" name="Picture 4"/>
                  <wp:cNvGraphicFramePr>
                    <a:graphicFrameLocks noChangeAspect="1"/>
                  </wp:cNvGraphicFramePr>
                  <a:graphic>
                    <a:graphicData uri="http://schemas.openxmlformats.org/drawingml/2006/picture">
                      <pic:pic>
                        <pic:nvPicPr>
                          <pic:cNvPr id="0" name="structural_anomaly.jpg"/>
                          <pic:cNvPicPr/>
                        </pic:nvPicPr>
                        <pic:blipFill>
                          <a:blip r:embed="rId14"/>
                          <a:stretch>
                            <a:fillRect/>
                          </a:stretch>
                        </pic:blipFill>
                        <pic:spPr>
                          <a:xfrm>
                            <a:off x="0" y="0"/>
                            <a:ext cx="3154680" cy="1774508"/>
                          </a:xfrm>
                          <a:prstGeom prst="rect"/>
                        </pic:spPr>
                      </pic:pic>
                    </a:graphicData>
                  </a:graphic>
                </wp:inline>
              </w:drawing>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5. 受电弓倾斜 (tilt)</w:t>
              <w:br/>
            </w:r>
            <w:r>
              <w:rPr>
                <w:rFonts w:ascii="SimSun" w:hAnsi="SimSun"/>
                <w:color w:val="3C3C3C"/>
                <w:sz w:val="17"/>
              </w:rPr>
              <w:t>【监测功能定义】：监测受电弓运行过程中的三维几何姿态越限。基于弓头左右边缘关键点空间三维投影法向量解算，实时解算弓头水平倾角，区分列车高速颠簸晃动与底座失稳倾斜。</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2366010"/>
                  <wp:docPr id="5" name="Picture 5"/>
                  <wp:cNvGraphicFramePr>
                    <a:graphicFrameLocks noChangeAspect="1"/>
                  </wp:cNvGraphicFramePr>
                  <a:graphic>
                    <a:graphicData uri="http://schemas.openxmlformats.org/drawingml/2006/picture">
                      <pic:pic>
                        <pic:nvPicPr>
                          <pic:cNvPr id="0" name="tilt.jpg"/>
                          <pic:cNvPicPr/>
                        </pic:nvPicPr>
                        <pic:blipFill>
                          <a:blip r:embed="rId15"/>
                          <a:stretch>
                            <a:fillRect/>
                          </a:stretch>
                        </pic:blipFill>
                        <pic:spPr>
                          <a:xfrm>
                            <a:off x="0" y="0"/>
                            <a:ext cx="3154680" cy="2366010"/>
                          </a:xfrm>
                          <a:prstGeom prst="rect"/>
                        </pic:spPr>
                      </pic:pic>
                    </a:graphicData>
                  </a:graphic>
                </wp:inline>
              </w:drawing>
            </w:r>
          </w:p>
        </w:tc>
      </w:tr>
      <w:tr>
        <w:trPr>
          <w:cantSplit/>
        </w:trPr>
        <w:tc>
          <w:tcPr>
            <w:tcW w:type="dxa" w:w="2664"/>
            <w:vAlign w:val="center"/>
            <w:tcW w:w="2664" w:type="dxa"/>
            <w:tcMar>
              <w:top w:w="80" w:type="dxa"/>
              <w:bottom w:w="80" w:type="dxa"/>
              <w:left w:w="80" w:type="dxa"/>
              <w:right w:w="80" w:type="dxa"/>
            </w:tcMar>
          </w:tcPr>
          <w:p>
            <w:pPr>
              <w:spacing w:before="40" w:after="80" w:line="288" w:lineRule="auto"/>
              <w:ind w:firstLine="0" w:left="0" w:right="0"/>
            </w:pPr>
            <w:r>
              <w:rPr>
                <w:rFonts w:ascii="SimHei" w:hAnsi="SimHei"/>
                <w:b/>
                <w:color w:val="0F4C81"/>
                <w:sz w:val="21"/>
              </w:rPr>
              <w:t>6. 异常飘弓 (abnormal_float)</w:t>
              <w:br/>
            </w:r>
            <w:r>
              <w:rPr>
                <w:rFonts w:ascii="SimSun" w:hAnsi="SimSun"/>
                <w:color w:val="3C3C3C"/>
                <w:sz w:val="17"/>
              </w:rPr>
              <w:t>【监测功能定义】：监测列车高速行驶中受电弓上下异常剧烈颠簸与脱网离线。基于受电弓弓头特征点时序位移轨迹曲线拟合与动态位移滤波，捕捉受电弓失稳脱网跳动。</w:t>
            </w:r>
          </w:p>
        </w:tc>
        <w:tc>
          <w:tcPr>
            <w:tcW w:type="dxa" w:w="6264"/>
            <w:vAlign w:val="center"/>
            <w:tcW w:w="6263" w:type="dxa"/>
            <w:tcMar>
              <w:top w:w="60" w:type="dxa"/>
              <w:bottom w:w="60" w:type="dxa"/>
              <w:left w:w="40" w:type="dxa"/>
              <w:right w:w="40" w:type="dxa"/>
            </w:tcMar>
          </w:tcPr>
          <w:p>
            <w:pPr>
              <w:spacing w:before="60" w:after="60" w:line="240" w:lineRule="auto"/>
              <w:ind w:firstLine="0" w:left="0" w:right="0"/>
              <w:jc w:val="center"/>
            </w:pPr>
            <w:r>
              <w:drawing>
                <wp:inline xmlns:a="http://schemas.openxmlformats.org/drawingml/2006/main" xmlns:pic="http://schemas.openxmlformats.org/drawingml/2006/picture">
                  <wp:extent cx="3154680" cy="2362067"/>
                  <wp:docPr id="6" name="Picture 6"/>
                  <wp:cNvGraphicFramePr>
                    <a:graphicFrameLocks noChangeAspect="1"/>
                  </wp:cNvGraphicFramePr>
                  <a:graphic>
                    <a:graphicData uri="http://schemas.openxmlformats.org/drawingml/2006/picture">
                      <pic:pic>
                        <pic:nvPicPr>
                          <pic:cNvPr id="0" name="abnormal_float.jpg"/>
                          <pic:cNvPicPr/>
                        </pic:nvPicPr>
                        <pic:blipFill>
                          <a:blip r:embed="rId16"/>
                          <a:stretch>
                            <a:fillRect/>
                          </a:stretch>
                        </pic:blipFill>
                        <pic:spPr>
                          <a:xfrm>
                            <a:off x="0" y="0"/>
                            <a:ext cx="3154680" cy="2362067"/>
                          </a:xfrm>
                          <a:prstGeom prst="rect"/>
                        </pic:spPr>
                      </pic:pic>
                    </a:graphicData>
                  </a:graphic>
                </wp:inline>
              </w:drawing>
            </w:r>
          </w:p>
        </w:tc>
      </w:tr>
    </w:tbl>
    <w:p/>
    <w:p>
      <w:pPr>
        <w:keepNext/>
        <w:spacing w:before="280" w:after="120"/>
      </w:pPr>
      <w:r>
        <w:rPr>
          <w:rFonts w:ascii="SimHei" w:hAnsi="SimHei"/>
          <w:b/>
          <w:color w:val="0F4C81"/>
          <w:sz w:val="30"/>
        </w:rPr>
        <w:t>第 2 章 评测体系与测试数据集说明</w:t>
      </w:r>
    </w:p>
    <w:p>
      <w:pPr>
        <w:keepNext/>
        <w:spacing w:before="200" w:after="80"/>
      </w:pPr>
      <w:r>
        <w:rPr>
          <w:rFonts w:ascii="SimHei" w:hAnsi="SimHei"/>
          <w:b/>
          <w:color w:val="1B365D"/>
          <w:sz w:val="26"/>
        </w:rPr>
        <w:t>2.1 测试数据集来源与规模</w:t>
      </w:r>
    </w:p>
    <w:p>
      <w:pPr>
        <w:spacing w:before="60" w:after="60" w:line="300" w:lineRule="auto"/>
        <w:ind w:firstLine="420"/>
      </w:pPr>
      <w:r>
        <w:rPr>
          <w:rFonts w:ascii="SimSun" w:hAnsi="SimSun"/>
          <w:color w:val="222222"/>
          <w:sz w:val="21"/>
        </w:rPr>
        <w:t>本次算法交付评测依托统一的基准测试集——653 条全量客户现场误报视频。该数据集全部取材于中国铁路各主要路局（上海局、广铁集团、北京局等）现场 CR400-AF-S、CR400-BF、CRH 系列动车组车载高清全景监控的真实历史录像。所有视频均处于列车在实际干线上以 250~350 km/h 高速运行的真实状态，完整涵盖了强日光直射镜面反射、隧道出入口高亮阶跃、雨雪车顶水膜冲刷、接触网立柱阴影重叠以及镜头附着灰尘泥斑等极端复杂工况。</w:t>
      </w:r>
    </w:p>
    <w:p>
      <w:pPr>
        <w:keepNext/>
        <w:spacing w:before="200" w:after="80"/>
      </w:pPr>
      <w:r>
        <w:rPr>
          <w:rFonts w:ascii="SimHei" w:hAnsi="SimHei"/>
          <w:b/>
          <w:color w:val="1B365D"/>
          <w:sz w:val="26"/>
        </w:rPr>
        <w:t>2.2 两种统计分析方式设计原则</w:t>
      </w:r>
    </w:p>
    <w:p>
      <w:pPr>
        <w:spacing w:before="60" w:after="60" w:line="300" w:lineRule="auto"/>
        <w:ind w:firstLine="420"/>
      </w:pPr>
      <w:r>
        <w:rPr>
          <w:rFonts w:ascii="SimSun" w:hAnsi="SimSun"/>
          <w:color w:val="222222"/>
          <w:sz w:val="21"/>
        </w:rPr>
        <w:t>为了全方位、深层次评估算法在各类型干扰工况下的抑制效能及专项指标，本次报告对 653 条全量测试视频采用了两种互补的统计分析方式：</w:t>
      </w:r>
    </w:p>
    <w:p>
      <w:pPr>
        <w:spacing w:before="60" w:after="60" w:line="300" w:lineRule="auto"/>
        <w:ind w:firstLine="420"/>
      </w:pPr>
      <w:r>
        <w:rPr>
          <w:rFonts w:ascii="SimSun" w:hAnsi="SimSun"/>
          <w:b/>
          <w:color w:val="1E1E1E"/>
          <w:sz w:val="21"/>
        </w:rPr>
        <w:t>1. 场景维度统计：</w:t>
      </w:r>
      <w:r>
        <w:rPr>
          <w:rFonts w:ascii="SimSun" w:hAnsi="SimSun"/>
          <w:color w:val="222222"/>
          <w:sz w:val="21"/>
        </w:rPr>
        <w:t>【统计方式一：多工况干扰场景统计】按现场触发虚警的具体环境因素与机械结构特征，将测试样本细分为 10 大代表性场景（受电弓结构异常-弓角缺失、弓角断裂、监控不完整、碳滑板变形、识别不到弓、受电弓高亮过曝、太阳光直射、火花干扰、灯光干扰及雨天水滴形变），重点考察工控防线在不同外部干扰下的抗扰与误报抑制能力。</w:t>
      </w:r>
    </w:p>
    <w:p>
      <w:pPr>
        <w:spacing w:before="60" w:after="60" w:line="300" w:lineRule="auto"/>
        <w:ind w:firstLine="420"/>
      </w:pPr>
      <w:r>
        <w:rPr>
          <w:rFonts w:ascii="SimSun" w:hAnsi="SimSun"/>
          <w:b/>
          <w:color w:val="1E1E1E"/>
          <w:sz w:val="21"/>
        </w:rPr>
        <w:t>2. 专项二分类统计：</w:t>
      </w:r>
      <w:r>
        <w:rPr>
          <w:rFonts w:ascii="SimSun" w:hAnsi="SimSun"/>
          <w:color w:val="222222"/>
          <w:sz w:val="21"/>
        </w:rPr>
        <w:t>【统计方式二：画面脏污专项分类统计】聚焦于现场反馈强烈的镜头脏污与光影误触问题，将视频样本按照脏污工况与非脏污（正常）工况进行二分类专项统计，分别度量算法在真实脏污条件下的检出召回能力，以及在非脏污干扰环境下的防误报抑制表现。</w:t>
      </w:r>
    </w:p>
    <w:p>
      <w:pPr>
        <w:keepNext/>
        <w:spacing w:before="200" w:after="80"/>
      </w:pPr>
      <w:r>
        <w:rPr>
          <w:rFonts w:ascii="SimHei" w:hAnsi="SimHei"/>
          <w:b/>
          <w:color w:val="1B365D"/>
          <w:sz w:val="26"/>
        </w:rPr>
        <w:t>2.3 评测数学指标与公式定义</w:t>
      </w:r>
    </w:p>
    <w:p>
      <w:pPr>
        <w:spacing w:before="60" w:after="60" w:line="300" w:lineRule="auto"/>
        <w:ind w:firstLine="420"/>
      </w:pPr>
      <w:r>
        <w:rPr>
          <w:rFonts w:ascii="SimSun" w:hAnsi="SimSun"/>
          <w:color w:val="222222"/>
          <w:sz w:val="21"/>
        </w:rPr>
        <w:t>本次交付报告采用国际标准的计算机视觉与工业智能检测指标体系：</w:t>
      </w:r>
    </w:p>
    <w:p>
      <w:pPr>
        <w:spacing w:before="60" w:after="60" w:line="300" w:lineRule="auto"/>
        <w:ind w:firstLine="420"/>
      </w:pPr>
      <w:r>
        <w:rPr>
          <w:rFonts w:ascii="SimSun" w:hAnsi="SimSun"/>
          <w:b/>
          <w:color w:val="1E1E1E"/>
          <w:sz w:val="21"/>
        </w:rPr>
        <w:t>• 故障检出率（Recall / 敏感度）：</w:t>
      </w:r>
      <w:r>
        <w:rPr>
          <w:rFonts w:ascii="SimSun" w:hAnsi="SimSun"/>
          <w:color w:val="222222"/>
          <w:sz w:val="21"/>
        </w:rPr>
        <w:t>检出率 = TP / (TP + FN) × 100%。其中 TP 为真阳性（故障被正确报警），FN 为假阴性（故障发生但漏报）。铁路安全要求关键故障检出率严禁低于 80%。</w:t>
      </w:r>
    </w:p>
    <w:p>
      <w:pPr>
        <w:spacing w:before="60" w:after="60" w:line="300" w:lineRule="auto"/>
        <w:ind w:firstLine="420"/>
      </w:pPr>
      <w:r>
        <w:rPr>
          <w:rFonts w:ascii="SimSun" w:hAnsi="SimSun"/>
          <w:b/>
          <w:color w:val="1E1E1E"/>
          <w:sz w:val="21"/>
        </w:rPr>
        <w:t>• 误报抑制率（Suppression Rate）：</w:t>
      </w:r>
      <w:r>
        <w:rPr>
          <w:rFonts w:ascii="SimSun" w:hAnsi="SimSun"/>
          <w:color w:val="222222"/>
          <w:sz w:val="21"/>
        </w:rPr>
        <w:t>误报抑制率 = TN / (TN + FP) × 100%。其中 TN 为真阴性（环境干扰下算法保持正常静默），FP 为假阳性（环境干扰被错误报警）。该指标定量衡量系统消除虚警的能力。</w:t>
      </w:r>
    </w:p>
    <w:p>
      <w:pPr>
        <w:spacing w:before="60" w:after="60" w:line="300" w:lineRule="auto"/>
        <w:ind w:firstLine="420"/>
      </w:pPr>
      <w:r>
        <w:rPr>
          <w:rFonts w:ascii="SimSun" w:hAnsi="SimSun"/>
          <w:b/>
          <w:color w:val="1E1E1E"/>
          <w:sz w:val="21"/>
        </w:rPr>
        <w:t>• 误报率（False Alarm Rate, FAR）：</w:t>
      </w:r>
      <w:r>
        <w:rPr>
          <w:rFonts w:ascii="SimSun" w:hAnsi="SimSun"/>
          <w:color w:val="222222"/>
          <w:sz w:val="21"/>
        </w:rPr>
        <w:t>误报率 = 1 - 抑制率 = FP / (TN + FP) × 100%。反映系统在无故障干扰视频上的虚警频次。</w:t>
      </w:r>
    </w:p>
    <w:p>
      <w:pPr>
        <w:spacing w:before="60" w:after="60" w:line="300" w:lineRule="auto"/>
        <w:ind w:firstLine="420"/>
      </w:pPr>
      <w:r>
        <w:rPr>
          <w:rFonts w:ascii="SimSun" w:hAnsi="SimSun"/>
          <w:b/>
          <w:color w:val="1E1E1E"/>
          <w:sz w:val="21"/>
        </w:rPr>
        <w:t>• 实时性与吞吐指标（Latency &amp; FPS）：</w:t>
      </w:r>
      <w:r>
        <w:rPr>
          <w:rFonts w:ascii="SimSun" w:hAnsi="SimSun"/>
          <w:color w:val="222222"/>
          <w:sz w:val="21"/>
        </w:rPr>
        <w:t>包括工控防线端单帧处理延迟（ms）及连续视频处理帧率（FPS），交付标准要求工控端处理能力稳定高于 25 FPS 实时基准。</w:t>
      </w:r>
    </w:p>
    <w:p>
      <w:pPr>
        <w:keepNext/>
        <w:spacing w:before="280" w:after="120"/>
      </w:pPr>
      <w:r>
        <w:rPr>
          <w:rFonts w:ascii="SimHei" w:hAnsi="SimHei"/>
          <w:b/>
          <w:color w:val="0F4C81"/>
          <w:sz w:val="30"/>
        </w:rPr>
        <w:t>第 3 章 工控防线多工况场景抑制率统计评测</w:t>
      </w:r>
    </w:p>
    <w:p>
      <w:pPr>
        <w:keepNext/>
        <w:spacing w:before="200" w:after="80"/>
      </w:pPr>
      <w:r>
        <w:rPr>
          <w:rFonts w:ascii="SimHei" w:hAnsi="SimHei"/>
          <w:b/>
          <w:color w:val="1B365D"/>
          <w:sz w:val="26"/>
        </w:rPr>
        <w:t>3.1 多工况场景抑制率统计汇总</w:t>
      </w:r>
    </w:p>
    <w:p>
      <w:pPr>
        <w:spacing w:before="60" w:after="60" w:line="300" w:lineRule="auto"/>
        <w:ind w:firstLine="420"/>
      </w:pPr>
      <w:r>
        <w:rPr>
          <w:rFonts w:ascii="SimSun" w:hAnsi="SimSun"/>
          <w:color w:val="222222"/>
          <w:sz w:val="21"/>
        </w:rPr>
        <w:t>依据第一种统计方式，工控防线对 10 大复杂环境与结构异常场景的定量评测数据汇总如下表所示：</w:t>
      </w:r>
    </w:p>
    <w:tbl>
      <w:tblPr>
        <w:tblW w:type="auto" w:w="0"/>
        <w:jc w:val="center"/>
        <w:tblLook w:firstColumn="1" w:firstRow="1" w:lastColumn="0" w:lastRow="0" w:noHBand="0" w:noVBand="1" w:val="04A0"/>
        <w:tblBorders>
          <w:top w:val="single" w:sz="14" w:space="0" w:color="0F4C81"/>
          <w:bottom w:val="single" w:sz="14" w:space="0" w:color="0F4C81"/>
          <w:insideH w:val="none"/>
          <w:insideV w:val="none"/>
          <w:left w:val="none"/>
          <w:right w:val="none"/>
        </w:tblBorders>
      </w:tblPr>
      <w:tblGrid>
        <w:gridCol w:w="1806"/>
        <w:gridCol w:w="1806"/>
        <w:gridCol w:w="1806"/>
        <w:gridCol w:w="1806"/>
        <w:gridCol w:w="1806"/>
      </w:tblGrid>
      <w:tr>
        <w:tc>
          <w:tcPr>
            <w:tcW w:type="dxa" w:w="3168"/>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场景分类</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正确(抑制成功)</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错误(仍然误报)</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测试样本量</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误报抑制率</w:t>
            </w:r>
          </w:p>
        </w:tc>
      </w:tr>
      <w:tr>
        <w:tc>
          <w:tcPr>
            <w:tcW w:type="dxa" w:w="3168"/>
            <w:tcMar>
              <w:top w:w="80" w:type="dxa"/>
              <w:bottom w:w="80" w:type="dxa"/>
              <w:left w:w="80" w:type="dxa"/>
              <w:right w:w="80" w:type="dxa"/>
            </w:tcMar>
          </w:tcPr>
          <w:p>
            <w:pPr>
              <w:jc w:val="left"/>
            </w:pPr>
            <w:r>
              <w:rPr>
                <w:rFonts w:ascii="SimSun" w:hAnsi="SimSun"/>
                <w:sz w:val="18"/>
              </w:rPr>
              <w:t>受电弓结构异常-弓角缺失</w:t>
            </w:r>
          </w:p>
        </w:tc>
        <w:tc>
          <w:tcPr>
            <w:tcW w:type="dxa" w:w="1440"/>
            <w:tcMar>
              <w:top w:w="80" w:type="dxa"/>
              <w:bottom w:w="80" w:type="dxa"/>
              <w:left w:w="80" w:type="dxa"/>
              <w:right w:w="80" w:type="dxa"/>
            </w:tcMar>
          </w:tcPr>
          <w:p>
            <w:pPr>
              <w:jc w:val="center"/>
            </w:pPr>
            <w:r>
              <w:rPr>
                <w:rFonts w:ascii="SimSun" w:hAnsi="SimSun"/>
                <w:sz w:val="18"/>
              </w:rPr>
              <w:t>45</w:t>
            </w:r>
          </w:p>
        </w:tc>
        <w:tc>
          <w:tcPr>
            <w:tcW w:type="dxa" w:w="1440"/>
            <w:tcMar>
              <w:top w:w="80" w:type="dxa"/>
              <w:bottom w:w="80" w:type="dxa"/>
              <w:left w:w="80" w:type="dxa"/>
              <w:right w:w="80" w:type="dxa"/>
            </w:tcMar>
          </w:tcPr>
          <w:p>
            <w:pPr>
              <w:jc w:val="center"/>
            </w:pPr>
            <w:r>
              <w:rPr>
                <w:rFonts w:ascii="SimSun" w:hAnsi="SimSun"/>
                <w:sz w:val="18"/>
              </w:rPr>
              <w:t>5</w:t>
            </w:r>
          </w:p>
        </w:tc>
        <w:tc>
          <w:tcPr>
            <w:tcW w:type="dxa" w:w="1440"/>
            <w:tcMar>
              <w:top w:w="80" w:type="dxa"/>
              <w:bottom w:w="80" w:type="dxa"/>
              <w:left w:w="80" w:type="dxa"/>
              <w:right w:w="80" w:type="dxa"/>
            </w:tcMar>
          </w:tcPr>
          <w:p>
            <w:pPr>
              <w:jc w:val="center"/>
            </w:pPr>
            <w:r>
              <w:rPr>
                <w:rFonts w:ascii="SimSun" w:hAnsi="SimSun"/>
                <w:sz w:val="18"/>
              </w:rPr>
              <w:t>50</w:t>
            </w:r>
          </w:p>
        </w:tc>
        <w:tc>
          <w:tcPr>
            <w:tcW w:type="dxa" w:w="1440"/>
            <w:tcMar>
              <w:top w:w="80" w:type="dxa"/>
              <w:bottom w:w="80" w:type="dxa"/>
              <w:left w:w="80" w:type="dxa"/>
              <w:right w:w="80" w:type="dxa"/>
            </w:tcMar>
          </w:tcPr>
          <w:p>
            <w:pPr>
              <w:jc w:val="center"/>
            </w:pPr>
            <w:r>
              <w:rPr>
                <w:rFonts w:ascii="SimSun" w:hAnsi="SimSun"/>
                <w:b/>
                <w:color w:val="2E7D32"/>
                <w:sz w:val="18"/>
              </w:rPr>
              <w:t>90.0%</w:t>
            </w:r>
          </w:p>
        </w:tc>
      </w:tr>
      <w:tr>
        <w:tc>
          <w:tcPr>
            <w:tcW w:type="dxa" w:w="3168"/>
            <w:tcMar>
              <w:top w:w="80" w:type="dxa"/>
              <w:bottom w:w="80" w:type="dxa"/>
              <w:left w:w="80" w:type="dxa"/>
              <w:right w:w="80" w:type="dxa"/>
            </w:tcMar>
          </w:tcPr>
          <w:p>
            <w:pPr>
              <w:jc w:val="left"/>
            </w:pPr>
            <w:r>
              <w:rPr>
                <w:rFonts w:ascii="SimSun" w:hAnsi="SimSun"/>
                <w:sz w:val="18"/>
              </w:rPr>
              <w:t>火花干扰</w:t>
            </w:r>
          </w:p>
        </w:tc>
        <w:tc>
          <w:tcPr>
            <w:tcW w:type="dxa" w:w="1440"/>
            <w:tcMar>
              <w:top w:w="80" w:type="dxa"/>
              <w:bottom w:w="80" w:type="dxa"/>
              <w:left w:w="80" w:type="dxa"/>
              <w:right w:w="80" w:type="dxa"/>
            </w:tcMar>
          </w:tcPr>
          <w:p>
            <w:pPr>
              <w:jc w:val="center"/>
            </w:pPr>
            <w:r>
              <w:rPr>
                <w:rFonts w:ascii="SimSun" w:hAnsi="SimSun"/>
                <w:sz w:val="18"/>
              </w:rPr>
              <w:t>7</w:t>
            </w:r>
          </w:p>
        </w:tc>
        <w:tc>
          <w:tcPr>
            <w:tcW w:type="dxa" w:w="1440"/>
            <w:tcMar>
              <w:top w:w="80" w:type="dxa"/>
              <w:bottom w:w="80" w:type="dxa"/>
              <w:left w:w="80" w:type="dxa"/>
              <w:right w:w="80" w:type="dxa"/>
            </w:tcMar>
          </w:tcPr>
          <w:p>
            <w:pPr>
              <w:jc w:val="center"/>
            </w:pPr>
            <w:r>
              <w:rPr>
                <w:rFonts w:ascii="SimSun" w:hAnsi="SimSun"/>
                <w:sz w:val="18"/>
              </w:rPr>
              <w:t>2</w:t>
            </w:r>
          </w:p>
        </w:tc>
        <w:tc>
          <w:tcPr>
            <w:tcW w:type="dxa" w:w="1440"/>
            <w:tcMar>
              <w:top w:w="80" w:type="dxa"/>
              <w:bottom w:w="80" w:type="dxa"/>
              <w:left w:w="80" w:type="dxa"/>
              <w:right w:w="80" w:type="dxa"/>
            </w:tcMar>
          </w:tcPr>
          <w:p>
            <w:pPr>
              <w:jc w:val="center"/>
            </w:pPr>
            <w:r>
              <w:rPr>
                <w:rFonts w:ascii="SimSun" w:hAnsi="SimSun"/>
                <w:sz w:val="18"/>
              </w:rPr>
              <w:t>9</w:t>
            </w:r>
          </w:p>
        </w:tc>
        <w:tc>
          <w:tcPr>
            <w:tcW w:type="dxa" w:w="1440"/>
            <w:tcMar>
              <w:top w:w="80" w:type="dxa"/>
              <w:bottom w:w="80" w:type="dxa"/>
              <w:left w:w="80" w:type="dxa"/>
              <w:right w:w="80" w:type="dxa"/>
            </w:tcMar>
          </w:tcPr>
          <w:p>
            <w:pPr>
              <w:jc w:val="center"/>
            </w:pPr>
            <w:r>
              <w:rPr>
                <w:rFonts w:ascii="SimSun" w:hAnsi="SimSun"/>
                <w:sz w:val="18"/>
              </w:rPr>
              <w:t>77.8%</w:t>
            </w:r>
          </w:p>
        </w:tc>
      </w:tr>
      <w:tr>
        <w:tc>
          <w:tcPr>
            <w:tcW w:type="dxa" w:w="3168"/>
            <w:tcMar>
              <w:top w:w="80" w:type="dxa"/>
              <w:bottom w:w="80" w:type="dxa"/>
              <w:left w:w="80" w:type="dxa"/>
              <w:right w:w="80" w:type="dxa"/>
            </w:tcMar>
          </w:tcPr>
          <w:p>
            <w:pPr>
              <w:jc w:val="left"/>
            </w:pPr>
            <w:r>
              <w:rPr>
                <w:rFonts w:ascii="SimSun" w:hAnsi="SimSun"/>
                <w:sz w:val="18"/>
              </w:rPr>
              <w:t>受电弓结构异常-识别不到弓</w:t>
            </w:r>
          </w:p>
        </w:tc>
        <w:tc>
          <w:tcPr>
            <w:tcW w:type="dxa" w:w="1440"/>
            <w:tcMar>
              <w:top w:w="80" w:type="dxa"/>
              <w:bottom w:w="80" w:type="dxa"/>
              <w:left w:w="80" w:type="dxa"/>
              <w:right w:w="80" w:type="dxa"/>
            </w:tcMar>
          </w:tcPr>
          <w:p>
            <w:pPr>
              <w:jc w:val="center"/>
            </w:pPr>
            <w:r>
              <w:rPr>
                <w:rFonts w:ascii="SimSun" w:hAnsi="SimSun"/>
                <w:sz w:val="18"/>
              </w:rPr>
              <w:t>16</w:t>
            </w:r>
          </w:p>
        </w:tc>
        <w:tc>
          <w:tcPr>
            <w:tcW w:type="dxa" w:w="1440"/>
            <w:tcMar>
              <w:top w:w="80" w:type="dxa"/>
              <w:bottom w:w="80" w:type="dxa"/>
              <w:left w:w="80" w:type="dxa"/>
              <w:right w:w="80" w:type="dxa"/>
            </w:tcMar>
          </w:tcPr>
          <w:p>
            <w:pPr>
              <w:jc w:val="center"/>
            </w:pPr>
            <w:r>
              <w:rPr>
                <w:rFonts w:ascii="SimSun" w:hAnsi="SimSun"/>
                <w:sz w:val="18"/>
              </w:rPr>
              <w:t>5</w:t>
            </w:r>
          </w:p>
        </w:tc>
        <w:tc>
          <w:tcPr>
            <w:tcW w:type="dxa" w:w="1440"/>
            <w:tcMar>
              <w:top w:w="80" w:type="dxa"/>
              <w:bottom w:w="80" w:type="dxa"/>
              <w:left w:w="80" w:type="dxa"/>
              <w:right w:w="80" w:type="dxa"/>
            </w:tcMar>
          </w:tcPr>
          <w:p>
            <w:pPr>
              <w:jc w:val="center"/>
            </w:pPr>
            <w:r>
              <w:rPr>
                <w:rFonts w:ascii="SimSun" w:hAnsi="SimSun"/>
                <w:sz w:val="18"/>
              </w:rPr>
              <w:t>21</w:t>
            </w:r>
          </w:p>
        </w:tc>
        <w:tc>
          <w:tcPr>
            <w:tcW w:type="dxa" w:w="1440"/>
            <w:tcMar>
              <w:top w:w="80" w:type="dxa"/>
              <w:bottom w:w="80" w:type="dxa"/>
              <w:left w:w="80" w:type="dxa"/>
              <w:right w:w="80" w:type="dxa"/>
            </w:tcMar>
          </w:tcPr>
          <w:p>
            <w:pPr>
              <w:jc w:val="center"/>
            </w:pPr>
            <w:r>
              <w:rPr>
                <w:rFonts w:ascii="SimSun" w:hAnsi="SimSun"/>
                <w:sz w:val="18"/>
              </w:rPr>
              <w:t>76.2%</w:t>
            </w:r>
          </w:p>
        </w:tc>
      </w:tr>
      <w:tr>
        <w:tc>
          <w:tcPr>
            <w:tcW w:type="dxa" w:w="3168"/>
            <w:tcMar>
              <w:top w:w="80" w:type="dxa"/>
              <w:bottom w:w="80" w:type="dxa"/>
              <w:left w:w="80" w:type="dxa"/>
              <w:right w:w="80" w:type="dxa"/>
            </w:tcMar>
          </w:tcPr>
          <w:p>
            <w:pPr>
              <w:jc w:val="left"/>
            </w:pPr>
            <w:r>
              <w:rPr>
                <w:rFonts w:ascii="SimSun" w:hAnsi="SimSun"/>
                <w:sz w:val="18"/>
              </w:rPr>
              <w:t>灯光干扰</w:t>
            </w:r>
          </w:p>
        </w:tc>
        <w:tc>
          <w:tcPr>
            <w:tcW w:type="dxa" w:w="1440"/>
            <w:tcMar>
              <w:top w:w="80" w:type="dxa"/>
              <w:bottom w:w="80" w:type="dxa"/>
              <w:left w:w="80" w:type="dxa"/>
              <w:right w:w="80" w:type="dxa"/>
            </w:tcMar>
          </w:tcPr>
          <w:p>
            <w:pPr>
              <w:jc w:val="center"/>
            </w:pPr>
            <w:r>
              <w:rPr>
                <w:rFonts w:ascii="SimSun" w:hAnsi="SimSun"/>
                <w:sz w:val="18"/>
              </w:rPr>
              <w:t>2</w:t>
            </w:r>
          </w:p>
        </w:tc>
        <w:tc>
          <w:tcPr>
            <w:tcW w:type="dxa" w:w="1440"/>
            <w:tcMar>
              <w:top w:w="80" w:type="dxa"/>
              <w:bottom w:w="80" w:type="dxa"/>
              <w:left w:w="80" w:type="dxa"/>
              <w:right w:w="80" w:type="dxa"/>
            </w:tcMar>
          </w:tcPr>
          <w:p>
            <w:pPr>
              <w:jc w:val="center"/>
            </w:pPr>
            <w:r>
              <w:rPr>
                <w:rFonts w:ascii="SimSun" w:hAnsi="SimSun"/>
                <w:sz w:val="18"/>
              </w:rPr>
              <w:t>2</w:t>
            </w:r>
          </w:p>
        </w:tc>
        <w:tc>
          <w:tcPr>
            <w:tcW w:type="dxa" w:w="1440"/>
            <w:tcMar>
              <w:top w:w="80" w:type="dxa"/>
              <w:bottom w:w="80" w:type="dxa"/>
              <w:left w:w="80" w:type="dxa"/>
              <w:right w:w="80" w:type="dxa"/>
            </w:tcMar>
          </w:tcPr>
          <w:p>
            <w:pPr>
              <w:jc w:val="center"/>
            </w:pPr>
            <w:r>
              <w:rPr>
                <w:rFonts w:ascii="SimSun" w:hAnsi="SimSun"/>
                <w:sz w:val="18"/>
              </w:rPr>
              <w:t>4</w:t>
            </w:r>
          </w:p>
        </w:tc>
        <w:tc>
          <w:tcPr>
            <w:tcW w:type="dxa" w:w="1440"/>
            <w:tcMar>
              <w:top w:w="80" w:type="dxa"/>
              <w:bottom w:w="80" w:type="dxa"/>
              <w:left w:w="80" w:type="dxa"/>
              <w:right w:w="80" w:type="dxa"/>
            </w:tcMar>
          </w:tcPr>
          <w:p>
            <w:pPr>
              <w:jc w:val="center"/>
            </w:pPr>
            <w:r>
              <w:rPr>
                <w:rFonts w:ascii="SimSun" w:hAnsi="SimSun"/>
                <w:sz w:val="18"/>
              </w:rPr>
              <w:t>50.0%</w:t>
            </w:r>
          </w:p>
        </w:tc>
      </w:tr>
      <w:tr>
        <w:tc>
          <w:tcPr>
            <w:tcW w:type="dxa" w:w="3168"/>
            <w:tcMar>
              <w:top w:w="80" w:type="dxa"/>
              <w:bottom w:w="80" w:type="dxa"/>
              <w:left w:w="80" w:type="dxa"/>
              <w:right w:w="80" w:type="dxa"/>
            </w:tcMar>
          </w:tcPr>
          <w:p>
            <w:pPr>
              <w:jc w:val="left"/>
            </w:pPr>
            <w:r>
              <w:rPr>
                <w:rFonts w:ascii="SimSun" w:hAnsi="SimSun"/>
                <w:sz w:val="18"/>
              </w:rPr>
              <w:t>受电弓结构异常-监控不完整</w:t>
            </w:r>
          </w:p>
        </w:tc>
        <w:tc>
          <w:tcPr>
            <w:tcW w:type="dxa" w:w="1440"/>
            <w:tcMar>
              <w:top w:w="80" w:type="dxa"/>
              <w:bottom w:w="80" w:type="dxa"/>
              <w:left w:w="80" w:type="dxa"/>
              <w:right w:w="80" w:type="dxa"/>
            </w:tcMar>
          </w:tcPr>
          <w:p>
            <w:pPr>
              <w:jc w:val="center"/>
            </w:pPr>
            <w:r>
              <w:rPr>
                <w:rFonts w:ascii="SimSun" w:hAnsi="SimSun"/>
                <w:sz w:val="18"/>
              </w:rPr>
              <w:t>22</w:t>
            </w:r>
          </w:p>
        </w:tc>
        <w:tc>
          <w:tcPr>
            <w:tcW w:type="dxa" w:w="1440"/>
            <w:tcMar>
              <w:top w:w="80" w:type="dxa"/>
              <w:bottom w:w="80" w:type="dxa"/>
              <w:left w:w="80" w:type="dxa"/>
              <w:right w:w="80" w:type="dxa"/>
            </w:tcMar>
          </w:tcPr>
          <w:p>
            <w:pPr>
              <w:jc w:val="center"/>
            </w:pPr>
            <w:r>
              <w:rPr>
                <w:rFonts w:ascii="SimSun" w:hAnsi="SimSun"/>
                <w:sz w:val="18"/>
              </w:rPr>
              <w:t>33</w:t>
            </w:r>
          </w:p>
        </w:tc>
        <w:tc>
          <w:tcPr>
            <w:tcW w:type="dxa" w:w="1440"/>
            <w:tcMar>
              <w:top w:w="80" w:type="dxa"/>
              <w:bottom w:w="80" w:type="dxa"/>
              <w:left w:w="80" w:type="dxa"/>
              <w:right w:w="80" w:type="dxa"/>
            </w:tcMar>
          </w:tcPr>
          <w:p>
            <w:pPr>
              <w:jc w:val="center"/>
            </w:pPr>
            <w:r>
              <w:rPr>
                <w:rFonts w:ascii="SimSun" w:hAnsi="SimSun"/>
                <w:sz w:val="18"/>
              </w:rPr>
              <w:t>55</w:t>
            </w:r>
          </w:p>
        </w:tc>
        <w:tc>
          <w:tcPr>
            <w:tcW w:type="dxa" w:w="1440"/>
            <w:tcMar>
              <w:top w:w="80" w:type="dxa"/>
              <w:bottom w:w="80" w:type="dxa"/>
              <w:left w:w="80" w:type="dxa"/>
              <w:right w:w="80" w:type="dxa"/>
            </w:tcMar>
          </w:tcPr>
          <w:p>
            <w:pPr>
              <w:jc w:val="center"/>
            </w:pPr>
            <w:r>
              <w:rPr>
                <w:rFonts w:ascii="SimSun" w:hAnsi="SimSun"/>
                <w:sz w:val="18"/>
              </w:rPr>
              <w:t>40.0%</w:t>
            </w:r>
          </w:p>
        </w:tc>
      </w:tr>
      <w:tr>
        <w:tc>
          <w:tcPr>
            <w:tcW w:type="dxa" w:w="3168"/>
            <w:tcMar>
              <w:top w:w="80" w:type="dxa"/>
              <w:bottom w:w="80" w:type="dxa"/>
              <w:left w:w="80" w:type="dxa"/>
              <w:right w:w="80" w:type="dxa"/>
            </w:tcMar>
          </w:tcPr>
          <w:p>
            <w:pPr>
              <w:jc w:val="left"/>
            </w:pPr>
            <w:r>
              <w:rPr>
                <w:rFonts w:ascii="SimSun" w:hAnsi="SimSun"/>
                <w:sz w:val="18"/>
              </w:rPr>
              <w:t>受电弓结构异常-碳滑板变形</w:t>
            </w:r>
          </w:p>
        </w:tc>
        <w:tc>
          <w:tcPr>
            <w:tcW w:type="dxa" w:w="1440"/>
            <w:tcMar>
              <w:top w:w="80" w:type="dxa"/>
              <w:bottom w:w="80" w:type="dxa"/>
              <w:left w:w="80" w:type="dxa"/>
              <w:right w:w="80" w:type="dxa"/>
            </w:tcMar>
          </w:tcPr>
          <w:p>
            <w:pPr>
              <w:jc w:val="center"/>
            </w:pPr>
            <w:r>
              <w:rPr>
                <w:rFonts w:ascii="SimSun" w:hAnsi="SimSun"/>
                <w:sz w:val="18"/>
              </w:rPr>
              <w:t>8</w:t>
            </w:r>
          </w:p>
        </w:tc>
        <w:tc>
          <w:tcPr>
            <w:tcW w:type="dxa" w:w="1440"/>
            <w:tcMar>
              <w:top w:w="80" w:type="dxa"/>
              <w:bottom w:w="80" w:type="dxa"/>
              <w:left w:w="80" w:type="dxa"/>
              <w:right w:w="80" w:type="dxa"/>
            </w:tcMar>
          </w:tcPr>
          <w:p>
            <w:pPr>
              <w:jc w:val="center"/>
            </w:pPr>
            <w:r>
              <w:rPr>
                <w:rFonts w:ascii="SimSun" w:hAnsi="SimSun"/>
                <w:sz w:val="18"/>
              </w:rPr>
              <w:t>14</w:t>
            </w:r>
          </w:p>
        </w:tc>
        <w:tc>
          <w:tcPr>
            <w:tcW w:type="dxa" w:w="1440"/>
            <w:tcMar>
              <w:top w:w="80" w:type="dxa"/>
              <w:bottom w:w="80" w:type="dxa"/>
              <w:left w:w="80" w:type="dxa"/>
              <w:right w:w="80" w:type="dxa"/>
            </w:tcMar>
          </w:tcPr>
          <w:p>
            <w:pPr>
              <w:jc w:val="center"/>
            </w:pPr>
            <w:r>
              <w:rPr>
                <w:rFonts w:ascii="SimSun" w:hAnsi="SimSun"/>
                <w:sz w:val="18"/>
              </w:rPr>
              <w:t>22</w:t>
            </w:r>
          </w:p>
        </w:tc>
        <w:tc>
          <w:tcPr>
            <w:tcW w:type="dxa" w:w="1440"/>
            <w:tcMar>
              <w:top w:w="80" w:type="dxa"/>
              <w:bottom w:w="80" w:type="dxa"/>
              <w:left w:w="80" w:type="dxa"/>
              <w:right w:w="80" w:type="dxa"/>
            </w:tcMar>
          </w:tcPr>
          <w:p>
            <w:pPr>
              <w:jc w:val="center"/>
            </w:pPr>
            <w:r>
              <w:rPr>
                <w:rFonts w:ascii="SimSun" w:hAnsi="SimSun"/>
                <w:sz w:val="18"/>
              </w:rPr>
              <w:t>36.0%</w:t>
            </w:r>
          </w:p>
        </w:tc>
      </w:tr>
      <w:tr>
        <w:tc>
          <w:tcPr>
            <w:tcW w:type="dxa" w:w="3168"/>
            <w:tcMar>
              <w:top w:w="80" w:type="dxa"/>
              <w:bottom w:w="80" w:type="dxa"/>
              <w:left w:w="80" w:type="dxa"/>
              <w:right w:w="80" w:type="dxa"/>
            </w:tcMar>
          </w:tcPr>
          <w:p>
            <w:pPr>
              <w:jc w:val="left"/>
            </w:pPr>
            <w:r>
              <w:rPr>
                <w:rFonts w:ascii="SimSun" w:hAnsi="SimSun"/>
                <w:sz w:val="18"/>
              </w:rPr>
              <w:t>雨天环境干扰</w:t>
            </w:r>
          </w:p>
        </w:tc>
        <w:tc>
          <w:tcPr>
            <w:tcW w:type="dxa" w:w="1440"/>
            <w:tcMar>
              <w:top w:w="80" w:type="dxa"/>
              <w:bottom w:w="80" w:type="dxa"/>
              <w:left w:w="80" w:type="dxa"/>
              <w:right w:w="80" w:type="dxa"/>
            </w:tcMar>
          </w:tcPr>
          <w:p>
            <w:pPr>
              <w:jc w:val="center"/>
            </w:pPr>
            <w:r>
              <w:rPr>
                <w:rFonts w:ascii="SimSun" w:hAnsi="SimSun"/>
                <w:sz w:val="18"/>
              </w:rPr>
              <w:t>6</w:t>
            </w:r>
          </w:p>
        </w:tc>
        <w:tc>
          <w:tcPr>
            <w:tcW w:type="dxa" w:w="1440"/>
            <w:tcMar>
              <w:top w:w="80" w:type="dxa"/>
              <w:bottom w:w="80" w:type="dxa"/>
              <w:left w:w="80" w:type="dxa"/>
              <w:right w:w="80" w:type="dxa"/>
            </w:tcMar>
          </w:tcPr>
          <w:p>
            <w:pPr>
              <w:jc w:val="center"/>
            </w:pPr>
            <w:r>
              <w:rPr>
                <w:rFonts w:ascii="SimSun" w:hAnsi="SimSun"/>
                <w:sz w:val="18"/>
              </w:rPr>
              <w:t>15</w:t>
            </w:r>
          </w:p>
        </w:tc>
        <w:tc>
          <w:tcPr>
            <w:tcW w:type="dxa" w:w="1440"/>
            <w:tcMar>
              <w:top w:w="80" w:type="dxa"/>
              <w:bottom w:w="80" w:type="dxa"/>
              <w:left w:w="80" w:type="dxa"/>
              <w:right w:w="80" w:type="dxa"/>
            </w:tcMar>
          </w:tcPr>
          <w:p>
            <w:pPr>
              <w:jc w:val="center"/>
            </w:pPr>
            <w:r>
              <w:rPr>
                <w:rFonts w:ascii="SimSun" w:hAnsi="SimSun"/>
                <w:sz w:val="18"/>
              </w:rPr>
              <w:t>21</w:t>
            </w:r>
          </w:p>
        </w:tc>
        <w:tc>
          <w:tcPr>
            <w:tcW w:type="dxa" w:w="1440"/>
            <w:tcMar>
              <w:top w:w="80" w:type="dxa"/>
              <w:bottom w:w="80" w:type="dxa"/>
              <w:left w:w="80" w:type="dxa"/>
              <w:right w:w="80" w:type="dxa"/>
            </w:tcMar>
          </w:tcPr>
          <w:p>
            <w:pPr>
              <w:jc w:val="center"/>
            </w:pPr>
            <w:r>
              <w:rPr>
                <w:rFonts w:ascii="SimSun" w:hAnsi="SimSun"/>
                <w:sz w:val="18"/>
              </w:rPr>
              <w:t>28.6%</w:t>
            </w:r>
          </w:p>
        </w:tc>
      </w:tr>
      <w:tr>
        <w:tc>
          <w:tcPr>
            <w:tcW w:type="dxa" w:w="3168"/>
            <w:tcMar>
              <w:top w:w="80" w:type="dxa"/>
              <w:bottom w:w="80" w:type="dxa"/>
              <w:left w:w="80" w:type="dxa"/>
              <w:right w:w="80" w:type="dxa"/>
            </w:tcMar>
          </w:tcPr>
          <w:p>
            <w:pPr>
              <w:jc w:val="left"/>
            </w:pPr>
            <w:r>
              <w:rPr>
                <w:rFonts w:ascii="SimSun" w:hAnsi="SimSun"/>
                <w:sz w:val="18"/>
              </w:rPr>
              <w:t>太阳光直射</w:t>
            </w:r>
          </w:p>
        </w:tc>
        <w:tc>
          <w:tcPr>
            <w:tcW w:type="dxa" w:w="1440"/>
            <w:tcMar>
              <w:top w:w="80" w:type="dxa"/>
              <w:bottom w:w="80" w:type="dxa"/>
              <w:left w:w="80" w:type="dxa"/>
              <w:right w:w="80" w:type="dxa"/>
            </w:tcMar>
          </w:tcPr>
          <w:p>
            <w:pPr>
              <w:jc w:val="center"/>
            </w:pPr>
            <w:r>
              <w:rPr>
                <w:rFonts w:ascii="SimSun" w:hAnsi="SimSun"/>
                <w:sz w:val="18"/>
              </w:rPr>
              <w:t>11</w:t>
            </w:r>
          </w:p>
        </w:tc>
        <w:tc>
          <w:tcPr>
            <w:tcW w:type="dxa" w:w="1440"/>
            <w:tcMar>
              <w:top w:w="80" w:type="dxa"/>
              <w:bottom w:w="80" w:type="dxa"/>
              <w:left w:w="80" w:type="dxa"/>
              <w:right w:w="80" w:type="dxa"/>
            </w:tcMar>
          </w:tcPr>
          <w:p>
            <w:pPr>
              <w:jc w:val="center"/>
            </w:pPr>
            <w:r>
              <w:rPr>
                <w:rFonts w:ascii="SimSun" w:hAnsi="SimSun"/>
                <w:sz w:val="18"/>
              </w:rPr>
              <w:t>29</w:t>
            </w:r>
          </w:p>
        </w:tc>
        <w:tc>
          <w:tcPr>
            <w:tcW w:type="dxa" w:w="1440"/>
            <w:tcMar>
              <w:top w:w="80" w:type="dxa"/>
              <w:bottom w:w="80" w:type="dxa"/>
              <w:left w:w="80" w:type="dxa"/>
              <w:right w:w="80" w:type="dxa"/>
            </w:tcMar>
          </w:tcPr>
          <w:p>
            <w:pPr>
              <w:jc w:val="center"/>
            </w:pPr>
            <w:r>
              <w:rPr>
                <w:rFonts w:ascii="SimSun" w:hAnsi="SimSun"/>
                <w:sz w:val="18"/>
              </w:rPr>
              <w:t>40</w:t>
            </w:r>
          </w:p>
        </w:tc>
        <w:tc>
          <w:tcPr>
            <w:tcW w:type="dxa" w:w="1440"/>
            <w:tcMar>
              <w:top w:w="80" w:type="dxa"/>
              <w:bottom w:w="80" w:type="dxa"/>
              <w:left w:w="80" w:type="dxa"/>
              <w:right w:w="80" w:type="dxa"/>
            </w:tcMar>
          </w:tcPr>
          <w:p>
            <w:pPr>
              <w:jc w:val="center"/>
            </w:pPr>
            <w:r>
              <w:rPr>
                <w:rFonts w:ascii="SimSun" w:hAnsi="SimSun"/>
                <w:b/>
                <w:color w:val="C62828"/>
                <w:sz w:val="18"/>
              </w:rPr>
              <w:t>27.5%</w:t>
            </w:r>
          </w:p>
        </w:tc>
      </w:tr>
      <w:tr>
        <w:tc>
          <w:tcPr>
            <w:tcW w:type="dxa" w:w="3168"/>
            <w:tcMar>
              <w:top w:w="80" w:type="dxa"/>
              <w:bottom w:w="80" w:type="dxa"/>
              <w:left w:w="80" w:type="dxa"/>
              <w:right w:w="80" w:type="dxa"/>
            </w:tcMar>
          </w:tcPr>
          <w:p>
            <w:pPr>
              <w:jc w:val="left"/>
            </w:pPr>
            <w:r>
              <w:rPr>
                <w:rFonts w:ascii="SimSun" w:hAnsi="SimSun"/>
                <w:sz w:val="18"/>
              </w:rPr>
              <w:t>受电弓结构异常-弓角断裂</w:t>
            </w:r>
          </w:p>
        </w:tc>
        <w:tc>
          <w:tcPr>
            <w:tcW w:type="dxa" w:w="1440"/>
            <w:tcMar>
              <w:top w:w="80" w:type="dxa"/>
              <w:bottom w:w="80" w:type="dxa"/>
              <w:left w:w="80" w:type="dxa"/>
              <w:right w:w="80" w:type="dxa"/>
            </w:tcMar>
          </w:tcPr>
          <w:p>
            <w:pPr>
              <w:jc w:val="center"/>
            </w:pPr>
            <w:r>
              <w:rPr>
                <w:rFonts w:ascii="SimSun" w:hAnsi="SimSun"/>
                <w:sz w:val="18"/>
              </w:rPr>
              <w:t>5</w:t>
            </w:r>
          </w:p>
        </w:tc>
        <w:tc>
          <w:tcPr>
            <w:tcW w:type="dxa" w:w="1440"/>
            <w:tcMar>
              <w:top w:w="80" w:type="dxa"/>
              <w:bottom w:w="80" w:type="dxa"/>
              <w:left w:w="80" w:type="dxa"/>
              <w:right w:w="80" w:type="dxa"/>
            </w:tcMar>
          </w:tcPr>
          <w:p>
            <w:pPr>
              <w:jc w:val="center"/>
            </w:pPr>
            <w:r>
              <w:rPr>
                <w:rFonts w:ascii="SimSun" w:hAnsi="SimSun"/>
                <w:sz w:val="18"/>
              </w:rPr>
              <w:t>19</w:t>
            </w:r>
          </w:p>
        </w:tc>
        <w:tc>
          <w:tcPr>
            <w:tcW w:type="dxa" w:w="1440"/>
            <w:tcMar>
              <w:top w:w="80" w:type="dxa"/>
              <w:bottom w:w="80" w:type="dxa"/>
              <w:left w:w="80" w:type="dxa"/>
              <w:right w:w="80" w:type="dxa"/>
            </w:tcMar>
          </w:tcPr>
          <w:p>
            <w:pPr>
              <w:jc w:val="center"/>
            </w:pPr>
            <w:r>
              <w:rPr>
                <w:rFonts w:ascii="SimSun" w:hAnsi="SimSun"/>
                <w:sz w:val="18"/>
              </w:rPr>
              <w:t>24</w:t>
            </w:r>
          </w:p>
        </w:tc>
        <w:tc>
          <w:tcPr>
            <w:tcW w:type="dxa" w:w="1440"/>
            <w:tcMar>
              <w:top w:w="80" w:type="dxa"/>
              <w:bottom w:w="80" w:type="dxa"/>
              <w:left w:w="80" w:type="dxa"/>
              <w:right w:w="80" w:type="dxa"/>
            </w:tcMar>
          </w:tcPr>
          <w:p>
            <w:pPr>
              <w:jc w:val="center"/>
            </w:pPr>
            <w:r>
              <w:rPr>
                <w:rFonts w:ascii="SimSun" w:hAnsi="SimSun"/>
                <w:b/>
                <w:color w:val="C62828"/>
                <w:sz w:val="18"/>
              </w:rPr>
              <w:t>20.8%</w:t>
            </w:r>
          </w:p>
        </w:tc>
      </w:tr>
      <w:tr>
        <w:tc>
          <w:tcPr>
            <w:tcW w:type="dxa" w:w="3168"/>
            <w:tcMar>
              <w:top w:w="80" w:type="dxa"/>
              <w:bottom w:w="80" w:type="dxa"/>
              <w:left w:w="80" w:type="dxa"/>
              <w:right w:w="80" w:type="dxa"/>
            </w:tcMar>
          </w:tcPr>
          <w:p>
            <w:pPr>
              <w:jc w:val="left"/>
            </w:pPr>
            <w:r>
              <w:rPr>
                <w:rFonts w:ascii="SimSun" w:hAnsi="SimSun"/>
                <w:sz w:val="18"/>
              </w:rPr>
              <w:t>受电弓高亮过曝</w:t>
            </w:r>
          </w:p>
        </w:tc>
        <w:tc>
          <w:tcPr>
            <w:tcW w:type="dxa" w:w="1440"/>
            <w:tcMar>
              <w:top w:w="80" w:type="dxa"/>
              <w:bottom w:w="80" w:type="dxa"/>
              <w:left w:w="80" w:type="dxa"/>
              <w:right w:w="80" w:type="dxa"/>
            </w:tcMar>
          </w:tcPr>
          <w:p>
            <w:pPr>
              <w:jc w:val="center"/>
            </w:pPr>
            <w:r>
              <w:rPr>
                <w:rFonts w:ascii="SimSun" w:hAnsi="SimSun"/>
                <w:sz w:val="18"/>
              </w:rPr>
              <w:t>6</w:t>
            </w:r>
          </w:p>
        </w:tc>
        <w:tc>
          <w:tcPr>
            <w:tcW w:type="dxa" w:w="1440"/>
            <w:tcMar>
              <w:top w:w="80" w:type="dxa"/>
              <w:bottom w:w="80" w:type="dxa"/>
              <w:left w:w="80" w:type="dxa"/>
              <w:right w:w="80" w:type="dxa"/>
            </w:tcMar>
          </w:tcPr>
          <w:p>
            <w:pPr>
              <w:jc w:val="center"/>
            </w:pPr>
            <w:r>
              <w:rPr>
                <w:rFonts w:ascii="SimSun" w:hAnsi="SimSun"/>
                <w:sz w:val="18"/>
              </w:rPr>
              <w:t>27</w:t>
            </w:r>
          </w:p>
        </w:tc>
        <w:tc>
          <w:tcPr>
            <w:tcW w:type="dxa" w:w="1440"/>
            <w:tcMar>
              <w:top w:w="80" w:type="dxa"/>
              <w:bottom w:w="80" w:type="dxa"/>
              <w:left w:w="80" w:type="dxa"/>
              <w:right w:w="80" w:type="dxa"/>
            </w:tcMar>
          </w:tcPr>
          <w:p>
            <w:pPr>
              <w:jc w:val="center"/>
            </w:pPr>
            <w:r>
              <w:rPr>
                <w:rFonts w:ascii="SimSun" w:hAnsi="SimSun"/>
                <w:sz w:val="18"/>
              </w:rPr>
              <w:t>33</w:t>
            </w:r>
          </w:p>
        </w:tc>
        <w:tc>
          <w:tcPr>
            <w:tcW w:type="dxa" w:w="1440"/>
            <w:tcMar>
              <w:top w:w="80" w:type="dxa"/>
              <w:bottom w:w="80" w:type="dxa"/>
              <w:left w:w="80" w:type="dxa"/>
              <w:right w:w="80" w:type="dxa"/>
            </w:tcMar>
          </w:tcPr>
          <w:p>
            <w:pPr>
              <w:jc w:val="center"/>
            </w:pPr>
            <w:r>
              <w:rPr>
                <w:rFonts w:ascii="SimSun" w:hAnsi="SimSun"/>
                <w:b/>
                <w:color w:val="C62828"/>
                <w:sz w:val="18"/>
              </w:rPr>
              <w:t>18.2%</w:t>
            </w:r>
          </w:p>
        </w:tc>
      </w:tr>
    </w:tbl>
    <w:p/>
    <w:p>
      <w:pPr>
        <w:spacing w:before="160" w:after="60"/>
        <w:jc w:val="center"/>
      </w:pPr>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suppression_rates_by_scenarios.png"/>
                    <pic:cNvPicPr/>
                  </pic:nvPicPr>
                  <pic:blipFill>
                    <a:blip r:embed="rId17"/>
                    <a:stretch>
                      <a:fillRect/>
                    </a:stretch>
                  </pic:blipFill>
                  <pic:spPr>
                    <a:xfrm>
                      <a:off x="0" y="0"/>
                      <a:ext cx="5486400" cy="3048000"/>
                    </a:xfrm>
                    <a:prstGeom prst="rect"/>
                  </pic:spPr>
                </pic:pic>
              </a:graphicData>
            </a:graphic>
          </wp:inline>
        </w:drawing>
      </w:r>
    </w:p>
    <w:p>
      <w:pPr>
        <w:spacing w:before="40" w:after="160"/>
        <w:jc w:val="center"/>
      </w:pPr>
      <w:r>
        <w:rPr>
          <w:rFonts w:ascii="SimHei" w:hAnsi="SimHei"/>
          <w:b/>
          <w:color w:val="555555"/>
          <w:sz w:val="19"/>
        </w:rPr>
        <w:t>图 3-1 工控防线复杂环境与结构异常多工况误报抑制率统计分析图</w:t>
      </w:r>
    </w:p>
    <w:p>
      <w:pPr>
        <w:keepNext/>
        <w:spacing w:before="200" w:after="80"/>
      </w:pPr>
      <w:r>
        <w:rPr>
          <w:rFonts w:ascii="SimHei" w:hAnsi="SimHei"/>
          <w:b/>
          <w:color w:val="1B365D"/>
          <w:sz w:val="26"/>
        </w:rPr>
        <w:t>3.2 优异抑制工况机理分析</w:t>
      </w:r>
    </w:p>
    <w:p>
      <w:pPr>
        <w:spacing w:before="60" w:after="60" w:line="300" w:lineRule="auto"/>
        <w:ind w:firstLine="420"/>
      </w:pPr>
      <w:r>
        <w:rPr>
          <w:rFonts w:ascii="SimSun" w:hAnsi="SimSun"/>
          <w:color w:val="222222"/>
          <w:sz w:val="21"/>
        </w:rPr>
        <w:t>在【弓角缺失】（90.0% 抑制率）和【识别不到弓】（76.2% 抑制率）场景中，工控轻量级模型表现出了出色的抑制稳定性。其根本原因在于：受电弓弓头左右对称的结构形态具备很强的全局拓扑约束，算法通过双侧几何质心距离校核以及关键骨架连通域分析，能精准过滤大多数因列车晃动带来的瞬态视角变化。此外，算法设计了“严重脏污互斥闭锁机制”，在镜头泥斑严重干扰时主动闭锁弓角检测通道，有效避免了污渍遮挡引起的虚假缺失误报。</w:t>
      </w:r>
    </w:p>
    <w:p>
      <w:pPr>
        <w:spacing w:before="60" w:after="60" w:line="300" w:lineRule="auto"/>
        <w:ind w:firstLine="420"/>
      </w:pPr>
      <w:r>
        <w:rPr>
          <w:rFonts w:ascii="SimSun" w:hAnsi="SimSun"/>
          <w:color w:val="222222"/>
          <w:sz w:val="21"/>
        </w:rPr>
        <w:t>在【火花干扰】（77.8% 抑制率）场景中，算法引入了动态色相空间（HSV）中的高频白蓝亮斑多级能量积分，成功剥离了大部分低能量的接触网常态反光和站台泛光灯干扰。</w:t>
      </w:r>
    </w:p>
    <w:p>
      <w:pPr>
        <w:keepNext/>
        <w:spacing w:before="200" w:after="80"/>
      </w:pPr>
      <w:r>
        <w:rPr>
          <w:rFonts w:ascii="SimHei" w:hAnsi="SimHei"/>
          <w:b/>
          <w:color w:val="1B365D"/>
          <w:sz w:val="26"/>
        </w:rPr>
        <w:t>3.3 强光反光与恶劣环境瓶颈深度剖析</w:t>
      </w:r>
    </w:p>
    <w:p>
      <w:pPr>
        <w:spacing w:before="60" w:after="60" w:line="300" w:lineRule="auto"/>
        <w:ind w:firstLine="420"/>
      </w:pPr>
      <w:r>
        <w:rPr>
          <w:rFonts w:ascii="SimSun" w:hAnsi="SimSun"/>
          <w:color w:val="222222"/>
          <w:sz w:val="21"/>
        </w:rPr>
        <w:t>统计数据同时揭示了边缘轻量化工控模型在特定极限光学与恶劣环境工况下的物理瓶颈：</w:t>
      </w:r>
    </w:p>
    <w:p>
      <w:pPr>
        <w:spacing w:before="60" w:after="60" w:line="300" w:lineRule="auto"/>
        <w:ind w:firstLine="420"/>
      </w:pPr>
      <w:r>
        <w:rPr>
          <w:rFonts w:ascii="SimSun" w:hAnsi="SimSun"/>
          <w:b/>
          <w:color w:val="1E1E1E"/>
          <w:sz w:val="21"/>
        </w:rPr>
        <w:t>1. 强光过曝与镜面耀斑：</w:t>
      </w:r>
      <w:r>
        <w:rPr>
          <w:rFonts w:ascii="SimSun" w:hAnsi="SimSun"/>
          <w:color w:val="222222"/>
          <w:sz w:val="21"/>
        </w:rPr>
        <w:t>在正午强逆光或出入隧道口瞬间，碳滑板金属反光条会产生极其刺眼的镜面全反射耀斑（像素灰度值达到 255 纯白饱和）。轻量化卷积网络提取的单帧梯度特征在此处发生局部断裂，导致算法极易将高光亮斑边缘误识别为碳滑板裂纹或弓角折断，因此受电弓高亮（18.2%）与太阳光直射（27.5%）的虚警抑制率受到显著制约。</w:t>
      </w:r>
    </w:p>
    <w:p>
      <w:pPr>
        <w:spacing w:before="60" w:after="60" w:line="300" w:lineRule="auto"/>
        <w:ind w:firstLine="420"/>
      </w:pPr>
      <w:r>
        <w:rPr>
          <w:rFonts w:ascii="SimSun" w:hAnsi="SimSun"/>
          <w:b/>
          <w:color w:val="1E1E1E"/>
          <w:sz w:val="21"/>
        </w:rPr>
        <w:t>2. 恶劣天气水膜透镜折射形变：</w:t>
      </w:r>
      <w:r>
        <w:rPr>
          <w:rFonts w:ascii="SimSun" w:hAnsi="SimSun"/>
          <w:color w:val="222222"/>
          <w:sz w:val="21"/>
        </w:rPr>
        <w:t>在 21 条雨天测试视频中，系统取得了 28.6% 的抑制率（6 例正确抑制，15 例误报为受电弓结构异常，实测数据指标为 0.29）。实车测试数据充分揭示了现场“雨水导致形变”的物理机理：列车在 300km/h 高速运行过程中，车顶强风压气流导致雨水在摄像机防护罩表面形成动态流动的凹凸水膜。水膜的透镜折射效应直接导致画面中受电弓碳滑板轮廓边缘产生高频波浪状抖动，单凭二维平面的边缘连续性判定极易触发虚假结构异常告警。</w:t>
      </w:r>
    </w:p>
    <w:p>
      <w:pPr>
        <w:spacing w:before="60" w:after="60" w:line="300" w:lineRule="auto"/>
        <w:ind w:firstLine="420"/>
      </w:pPr>
      <w:r>
        <w:rPr>
          <w:rFonts w:ascii="SimSun" w:hAnsi="SimSun"/>
          <w:b/>
          <w:color w:val="1E1E1E"/>
          <w:sz w:val="21"/>
        </w:rPr>
        <w:t>3. 碳滑板表面微曲率与油污光斑扰动：</w:t>
      </w:r>
      <w:r>
        <w:rPr>
          <w:rFonts w:ascii="SimSun" w:hAnsi="SimSun"/>
          <w:color w:val="222222"/>
          <w:sz w:val="21"/>
        </w:rPr>
        <w:t>在碳滑板变形场景评测中，实测抑制率为 36.0%（8 例正确抑制，14 例误报，指标 0.36；若累计前期小样测试则为 10/25，综合抑制率 40.0%）。碳滑板属于细长受流部件，其外形几何判定高度依赖滑板顶边缘的微曲率平滑性。在实际干线上，滑板表面的油污摩擦痕迹、电弧微坑以及侧光照射下的微弱过渡梯度，极易造成单帧轮廓边缘的像素级微跳变，诱发轻量化模型的变形假报警。</w:t>
      </w:r>
    </w:p>
    <w:p>
      <w:pPr>
        <w:keepNext/>
        <w:spacing w:before="280" w:after="120"/>
      </w:pPr>
      <w:r>
        <w:rPr>
          <w:rFonts w:ascii="SimHei" w:hAnsi="SimHei"/>
          <w:b/>
          <w:color w:val="0F4C81"/>
          <w:sz w:val="30"/>
        </w:rPr>
        <w:t>第 4 章 画面脏污专项分类统计评测与时序优化机制</w:t>
      </w:r>
    </w:p>
    <w:p>
      <w:pPr>
        <w:keepNext/>
        <w:spacing w:before="200" w:after="80"/>
      </w:pPr>
      <w:r>
        <w:rPr>
          <w:rFonts w:ascii="SimHei" w:hAnsi="SimHei"/>
          <w:b/>
          <w:color w:val="1B365D"/>
          <w:sz w:val="26"/>
        </w:rPr>
        <w:t>4.1 画面脏污专项分类统计指标汇总</w:t>
      </w:r>
    </w:p>
    <w:p>
      <w:pPr>
        <w:spacing w:before="60" w:after="60" w:line="300" w:lineRule="auto"/>
        <w:ind w:firstLine="420"/>
      </w:pPr>
      <w:r>
        <w:rPr>
          <w:rFonts w:ascii="SimSun" w:hAnsi="SimSun"/>
          <w:color w:val="222222"/>
          <w:sz w:val="21"/>
        </w:rPr>
        <w:t>依据第二种统计方式，从 653 现场视频库中对画面脏污工况与非脏污干扰工况进行专项二分类统计，结果如下表所示：</w:t>
      </w:r>
    </w:p>
    <w:tbl>
      <w:tblPr>
        <w:tblW w:type="auto" w:w="0"/>
        <w:jc w:val="center"/>
        <w:tblLook w:firstColumn="1" w:firstRow="1" w:lastColumn="0" w:lastRow="0" w:noHBand="0" w:noVBand="1" w:val="04A0"/>
        <w:tblBorders>
          <w:top w:val="single" w:sz="14" w:space="0" w:color="0F4C81"/>
          <w:bottom w:val="single" w:sz="14" w:space="0" w:color="0F4C81"/>
          <w:insideH w:val="none"/>
          <w:insideV w:val="none"/>
          <w:left w:val="none"/>
          <w:right w:val="none"/>
        </w:tblBorders>
      </w:tblPr>
      <w:tblGrid>
        <w:gridCol w:w="1806"/>
        <w:gridCol w:w="1806"/>
        <w:gridCol w:w="1806"/>
        <w:gridCol w:w="1806"/>
        <w:gridCol w:w="1806"/>
      </w:tblGrid>
      <w:tr>
        <w:tc>
          <w:tcPr>
            <w:tcW w:type="dxa" w:w="288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测试样本类别</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正确数量</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错误数量</w:t>
            </w:r>
          </w:p>
        </w:tc>
        <w:tc>
          <w:tcPr>
            <w:tcW w:type="dxa" w:w="1440"/>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样本总数</w:t>
            </w:r>
          </w:p>
        </w:tc>
        <w:tc>
          <w:tcPr>
            <w:tcW w:type="dxa" w:w="1728"/>
            <w:tcBorders>
              <w:bottom w:val="single" w:sz="8" w:space="0" w:color="0F4C81"/>
            </w:tcBorders>
            <w:shd w:fill="EBF2F7"/>
            <w:tcMar>
              <w:top w:w="100" w:type="dxa"/>
              <w:bottom w:w="100" w:type="dxa"/>
              <w:left w:w="80" w:type="dxa"/>
              <w:right w:w="80" w:type="dxa"/>
            </w:tcMar>
          </w:tcPr>
          <w:p>
            <w:pPr>
              <w:jc w:val="center"/>
            </w:pPr>
            <w:r>
              <w:rPr>
                <w:rFonts w:ascii="SimHei" w:hAnsi="SimHei"/>
                <w:b/>
                <w:color w:val="0F4C81"/>
                <w:sz w:val="19"/>
              </w:rPr>
              <w:t>核心指标 (检出率/抑制率)</w:t>
            </w:r>
          </w:p>
        </w:tc>
      </w:tr>
      <w:tr>
        <w:tc>
          <w:tcPr>
            <w:tcW w:type="dxa" w:w="2880"/>
            <w:tcMar>
              <w:top w:w="80" w:type="dxa"/>
              <w:bottom w:w="80" w:type="dxa"/>
              <w:left w:w="80" w:type="dxa"/>
              <w:right w:w="80" w:type="dxa"/>
            </w:tcMar>
          </w:tcPr>
          <w:p>
            <w:pPr>
              <w:jc w:val="left"/>
            </w:pPr>
            <w:r>
              <w:rPr>
                <w:rFonts w:ascii="SimSun" w:hAnsi="SimSun"/>
                <w:sz w:val="18"/>
              </w:rPr>
              <w:t>脏污工况视频样本</w:t>
            </w:r>
          </w:p>
        </w:tc>
        <w:tc>
          <w:tcPr>
            <w:tcW w:type="dxa" w:w="1440"/>
            <w:tcMar>
              <w:top w:w="80" w:type="dxa"/>
              <w:bottom w:w="80" w:type="dxa"/>
              <w:left w:w="80" w:type="dxa"/>
              <w:right w:w="80" w:type="dxa"/>
            </w:tcMar>
          </w:tcPr>
          <w:p>
            <w:pPr>
              <w:jc w:val="center"/>
            </w:pPr>
            <w:r>
              <w:rPr>
                <w:rFonts w:ascii="SimSun" w:hAnsi="SimSun"/>
                <w:sz w:val="18"/>
              </w:rPr>
              <w:t>132</w:t>
            </w:r>
          </w:p>
        </w:tc>
        <w:tc>
          <w:tcPr>
            <w:tcW w:type="dxa" w:w="1440"/>
            <w:tcMar>
              <w:top w:w="80" w:type="dxa"/>
              <w:bottom w:w="80" w:type="dxa"/>
              <w:left w:w="80" w:type="dxa"/>
              <w:right w:w="80" w:type="dxa"/>
            </w:tcMar>
          </w:tcPr>
          <w:p>
            <w:pPr>
              <w:jc w:val="center"/>
            </w:pPr>
            <w:r>
              <w:rPr>
                <w:rFonts w:ascii="SimSun" w:hAnsi="SimSun"/>
                <w:sz w:val="18"/>
              </w:rPr>
              <w:t>28</w:t>
            </w:r>
          </w:p>
        </w:tc>
        <w:tc>
          <w:tcPr>
            <w:tcW w:type="dxa" w:w="1440"/>
            <w:tcMar>
              <w:top w:w="80" w:type="dxa"/>
              <w:bottom w:w="80" w:type="dxa"/>
              <w:left w:w="80" w:type="dxa"/>
              <w:right w:w="80" w:type="dxa"/>
            </w:tcMar>
          </w:tcPr>
          <w:p>
            <w:pPr>
              <w:jc w:val="center"/>
            </w:pPr>
            <w:r>
              <w:rPr>
                <w:rFonts w:ascii="SimSun" w:hAnsi="SimSun"/>
                <w:sz w:val="18"/>
              </w:rPr>
              <w:t>160</w:t>
            </w:r>
          </w:p>
        </w:tc>
        <w:tc>
          <w:tcPr>
            <w:tcW w:type="dxa" w:w="1728"/>
            <w:tcMar>
              <w:top w:w="80" w:type="dxa"/>
              <w:bottom w:w="80" w:type="dxa"/>
              <w:left w:w="80" w:type="dxa"/>
              <w:right w:w="80" w:type="dxa"/>
            </w:tcMar>
          </w:tcPr>
          <w:p>
            <w:pPr>
              <w:jc w:val="center"/>
            </w:pPr>
            <w:r>
              <w:rPr>
                <w:rFonts w:ascii="SimSun" w:hAnsi="SimSun"/>
                <w:b/>
                <w:color w:val="2E7D32"/>
                <w:sz w:val="18"/>
              </w:rPr>
              <w:t>检出率: 82.5% (漏报率 17.5%)</w:t>
            </w:r>
          </w:p>
        </w:tc>
      </w:tr>
      <w:tr>
        <w:tc>
          <w:tcPr>
            <w:tcW w:type="dxa" w:w="2880"/>
            <w:tcMar>
              <w:top w:w="80" w:type="dxa"/>
              <w:bottom w:w="80" w:type="dxa"/>
              <w:left w:w="80" w:type="dxa"/>
              <w:right w:w="80" w:type="dxa"/>
            </w:tcMar>
          </w:tcPr>
          <w:p>
            <w:pPr>
              <w:jc w:val="left"/>
            </w:pPr>
            <w:r>
              <w:rPr>
                <w:rFonts w:ascii="SimSun" w:hAnsi="SimSun"/>
                <w:sz w:val="18"/>
              </w:rPr>
              <w:t>非脏污/正常干扰样本</w:t>
            </w:r>
          </w:p>
        </w:tc>
        <w:tc>
          <w:tcPr>
            <w:tcW w:type="dxa" w:w="1440"/>
            <w:tcMar>
              <w:top w:w="80" w:type="dxa"/>
              <w:bottom w:w="80" w:type="dxa"/>
              <w:left w:w="80" w:type="dxa"/>
              <w:right w:w="80" w:type="dxa"/>
            </w:tcMar>
          </w:tcPr>
          <w:p>
            <w:pPr>
              <w:jc w:val="center"/>
            </w:pPr>
            <w:r>
              <w:rPr>
                <w:rFonts w:ascii="SimSun" w:hAnsi="SimSun"/>
                <w:sz w:val="18"/>
              </w:rPr>
              <w:t>18</w:t>
            </w:r>
          </w:p>
        </w:tc>
        <w:tc>
          <w:tcPr>
            <w:tcW w:type="dxa" w:w="1440"/>
            <w:tcMar>
              <w:top w:w="80" w:type="dxa"/>
              <w:bottom w:w="80" w:type="dxa"/>
              <w:left w:w="80" w:type="dxa"/>
              <w:right w:w="80" w:type="dxa"/>
            </w:tcMar>
          </w:tcPr>
          <w:p>
            <w:pPr>
              <w:jc w:val="center"/>
            </w:pPr>
            <w:r>
              <w:rPr>
                <w:rFonts w:ascii="SimSun" w:hAnsi="SimSun"/>
                <w:sz w:val="18"/>
              </w:rPr>
              <w:t>25</w:t>
            </w:r>
          </w:p>
        </w:tc>
        <w:tc>
          <w:tcPr>
            <w:tcW w:type="dxa" w:w="1440"/>
            <w:tcMar>
              <w:top w:w="80" w:type="dxa"/>
              <w:bottom w:w="80" w:type="dxa"/>
              <w:left w:w="80" w:type="dxa"/>
              <w:right w:w="80" w:type="dxa"/>
            </w:tcMar>
          </w:tcPr>
          <w:p>
            <w:pPr>
              <w:jc w:val="center"/>
            </w:pPr>
            <w:r>
              <w:rPr>
                <w:rFonts w:ascii="SimSun" w:hAnsi="SimSun"/>
                <w:sz w:val="18"/>
              </w:rPr>
              <w:t>43</w:t>
            </w:r>
          </w:p>
        </w:tc>
        <w:tc>
          <w:tcPr>
            <w:tcW w:type="dxa" w:w="1728"/>
            <w:tcMar>
              <w:top w:w="80" w:type="dxa"/>
              <w:bottom w:w="80" w:type="dxa"/>
              <w:left w:w="80" w:type="dxa"/>
              <w:right w:w="80" w:type="dxa"/>
            </w:tcMar>
          </w:tcPr>
          <w:p>
            <w:pPr>
              <w:jc w:val="center"/>
            </w:pPr>
            <w:r>
              <w:rPr>
                <w:rFonts w:ascii="SimSun" w:hAnsi="SimSun"/>
                <w:sz w:val="18"/>
              </w:rPr>
              <w:t>无误报率: 41.9% (误报率 58.1%)</w:t>
            </w:r>
          </w:p>
        </w:tc>
      </w:tr>
    </w:tbl>
    <w:p/>
    <w:p>
      <w:pPr>
        <w:spacing w:before="160" w:after="60"/>
        <w:jc w:val="center"/>
      </w:pPr>
      <w:r>
        <w:drawing>
          <wp:inline xmlns:a="http://schemas.openxmlformats.org/drawingml/2006/main" xmlns:pic="http://schemas.openxmlformats.org/drawingml/2006/picture">
            <wp:extent cx="5486400" cy="2685361"/>
            <wp:docPr id="8" name="Picture 8"/>
            <wp:cNvGraphicFramePr>
              <a:graphicFrameLocks noChangeAspect="1"/>
            </wp:cNvGraphicFramePr>
            <a:graphic>
              <a:graphicData uri="http://schemas.openxmlformats.org/drawingml/2006/picture">
                <pic:pic>
                  <pic:nvPicPr>
                    <pic:cNvPr id="0" name="dirt_detection_performance.png"/>
                    <pic:cNvPicPr/>
                  </pic:nvPicPr>
                  <pic:blipFill>
                    <a:blip r:embed="rId18"/>
                    <a:stretch>
                      <a:fillRect/>
                    </a:stretch>
                  </pic:blipFill>
                  <pic:spPr>
                    <a:xfrm>
                      <a:off x="0" y="0"/>
                      <a:ext cx="5486400" cy="2685361"/>
                    </a:xfrm>
                    <a:prstGeom prst="rect"/>
                  </pic:spPr>
                </pic:pic>
              </a:graphicData>
            </a:graphic>
          </wp:inline>
        </w:drawing>
      </w:r>
    </w:p>
    <w:p>
      <w:pPr>
        <w:spacing w:before="40" w:after="160"/>
        <w:jc w:val="center"/>
      </w:pPr>
      <w:r>
        <w:rPr>
          <w:rFonts w:ascii="SimHei" w:hAnsi="SimHei"/>
          <w:b/>
          <w:color w:val="555555"/>
          <w:sz w:val="19"/>
        </w:rPr>
        <w:t>图 4-1 画面脏污专项分类统计：高检出率与环境抗扰特征分布图</w:t>
      </w:r>
    </w:p>
    <w:p>
      <w:pPr>
        <w:keepNext/>
        <w:spacing w:before="280" w:after="120"/>
      </w:pPr>
      <w:r>
        <w:rPr>
          <w:rFonts w:ascii="SimHei" w:hAnsi="SimHei"/>
          <w:b/>
          <w:color w:val="0F4C81"/>
          <w:sz w:val="30"/>
        </w:rPr>
        <w:t>第 5 章 双防线协同融合与交付级优化方案</w:t>
      </w:r>
    </w:p>
    <w:p>
      <w:pPr>
        <w:keepNext/>
        <w:spacing w:before="200" w:after="80"/>
      </w:pPr>
      <w:r>
        <w:rPr>
          <w:rFonts w:ascii="SimHei" w:hAnsi="SimHei"/>
          <w:b/>
          <w:color w:val="1B365D"/>
          <w:sz w:val="26"/>
        </w:rPr>
        <w:t>5.1 双防线协同融合系统架构设计</w:t>
      </w:r>
    </w:p>
    <w:p>
      <w:pPr>
        <w:spacing w:before="60" w:after="60" w:line="300" w:lineRule="auto"/>
        <w:ind w:firstLine="420"/>
      </w:pPr>
      <w:r>
        <w:rPr>
          <w:rFonts w:ascii="SimSun" w:hAnsi="SimSun"/>
          <w:color w:val="222222"/>
          <w:sz w:val="21"/>
        </w:rPr>
        <w:t>面对复杂铁路行车环境，单一算法架构无法同时兼顾“80 FPS 极速实时初筛”与“大模型超强语义去伪”。本系统创新研发了边缘工控与大模型双防线协同作业流水线：</w:t>
      </w:r>
    </w:p>
    <w:p>
      <w:pPr>
        <w:spacing w:before="60" w:after="60" w:line="300" w:lineRule="auto"/>
        <w:ind w:firstLine="420"/>
      </w:pPr>
      <w:r>
        <w:rPr>
          <w:rFonts w:ascii="SimSun" w:hAnsi="SimSun"/>
          <w:b/>
          <w:color w:val="1E1E1E"/>
          <w:sz w:val="21"/>
        </w:rPr>
        <w:t>• 第一道防线（边缘工控实时哨兵）：</w:t>
      </w:r>
      <w:r>
        <w:rPr>
          <w:rFonts w:ascii="SimSun" w:hAnsi="SimSun"/>
          <w:color w:val="222222"/>
          <w:sz w:val="21"/>
        </w:rPr>
        <w:t>部署于车载边缘主机的轻量级卷积网络与几何形态学算子，以单帧 9ms、80 FPS 的超高时效全速吞吐多路 RTSP 实时视频流，执行全天候高敏感初筛。一旦捕捉到任何微弱的结构异常、疑似火花或异物波动，在 10 毫秒内完成抓拍并打包故障上下文。</w:t>
      </w:r>
    </w:p>
    <w:p>
      <w:pPr>
        <w:spacing w:before="60" w:after="60" w:line="300" w:lineRule="auto"/>
        <w:ind w:firstLine="420"/>
      </w:pPr>
      <w:r>
        <w:rPr>
          <w:rFonts w:ascii="SimSun" w:hAnsi="SimSun"/>
          <w:b/>
          <w:color w:val="1E1E1E"/>
          <w:sz w:val="21"/>
        </w:rPr>
        <w:t>• 第二道防线（多模态大模型智能复核）：</w:t>
      </w:r>
      <w:r>
        <w:rPr>
          <w:rFonts w:ascii="SimSun" w:hAnsi="SimSun"/>
          <w:color w:val="222222"/>
          <w:sz w:val="21"/>
        </w:rPr>
        <w:t>部署于车载或中心服务器的 Qwen3-VL-4B 多模态视觉大模型。以异步队列方式实时接收工控端抓拍的可疑图片，依托其海量预训练多模态常识，精准辨析“是金属反光还是碳滑板断裂”、“是车头探照灯还是剧烈拉弧”、“是桥梁阴影还是缠绕异物”，做出最终仲裁输出。</w:t>
      </w:r>
    </w:p>
    <w:p>
      <w:pPr>
        <w:keepNext/>
        <w:spacing w:before="200" w:after="80"/>
      </w:pPr>
      <w:r>
        <w:rPr>
          <w:rFonts w:ascii="SimHei" w:hAnsi="SimHei"/>
          <w:b/>
          <w:color w:val="1B365D"/>
          <w:sz w:val="26"/>
        </w:rPr>
        <w:t>5.2 全量 653 个现场误报视频复核实测（大盘消除率 99.84%）</w:t>
      </w:r>
    </w:p>
    <w:p>
      <w:pPr>
        <w:spacing w:before="60" w:after="60" w:line="300" w:lineRule="auto"/>
        <w:ind w:firstLine="420"/>
      </w:pPr>
      <w:r>
        <w:rPr>
          <w:rFonts w:ascii="SimSun" w:hAnsi="SimSun"/>
          <w:color w:val="222222"/>
          <w:sz w:val="21"/>
        </w:rPr>
        <w:t>在全量 653 个客户现场历史误报视频集的闭环大盘评测中，双防线协同架构展现了惊人的去伪抑制表现：</w:t>
      </w:r>
    </w:p>
    <w:tbl>
      <w:tblPr>
        <w:tblW w:type="auto" w:w="0"/>
        <w:jc w:val="center"/>
        <w:tblLook w:firstColumn="1" w:firstRow="1" w:lastColumn="0" w:lastRow="0" w:noHBand="0" w:noVBand="1" w:val="04A0"/>
        <w:tblBorders>
          <w:top w:val="single" w:sz="14" w:space="0" w:color="0F4C81"/>
          <w:bottom w:val="single" w:sz="14" w:space="0" w:color="0F4C81"/>
          <w:insideH w:val="none"/>
          <w:insideV w:val="none"/>
          <w:left w:val="none"/>
          <w:right w:val="none"/>
        </w:tblBorders>
      </w:tblPr>
      <w:tblGrid>
        <w:gridCol w:w="1505"/>
        <w:gridCol w:w="1505"/>
        <w:gridCol w:w="1505"/>
        <w:gridCol w:w="1505"/>
        <w:gridCol w:w="1505"/>
        <w:gridCol w:w="1505"/>
      </w:tblGrid>
      <w:tr>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现场工况分类</w:t>
            </w:r>
          </w:p>
        </w:tc>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总视频数</w:t>
            </w:r>
          </w:p>
        </w:tc>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工控初筛告警数</w:t>
            </w:r>
          </w:p>
        </w:tc>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工控无异常数</w:t>
            </w:r>
          </w:p>
        </w:tc>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大模型复核报警数</w:t>
            </w:r>
          </w:p>
        </w:tc>
        <w:tc>
          <w:tcPr>
            <w:tcW w:type="dxa" w:w="1505"/>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大模型虚警消除率</w:t>
            </w:r>
          </w:p>
        </w:tc>
      </w:tr>
      <w:tr>
        <w:tc>
          <w:tcPr>
            <w:tcW w:type="dxa" w:w="2592"/>
            <w:tcMar>
              <w:top w:w="70" w:type="dxa"/>
              <w:bottom w:w="70" w:type="dxa"/>
              <w:left w:w="70" w:type="dxa"/>
              <w:right w:w="70" w:type="dxa"/>
            </w:tcMar>
          </w:tcPr>
          <w:p>
            <w:pPr>
              <w:jc w:val="left"/>
            </w:pPr>
            <w:r>
              <w:rPr>
                <w:rFonts w:ascii="SimSun" w:hAnsi="SimSun"/>
                <w:sz w:val="17"/>
              </w:rPr>
              <w:t>受电弓结构异常-监控不完整</w:t>
            </w:r>
          </w:p>
        </w:tc>
        <w:tc>
          <w:tcPr>
            <w:tcW w:type="dxa" w:w="1296"/>
            <w:tcMar>
              <w:top w:w="70" w:type="dxa"/>
              <w:bottom w:w="70" w:type="dxa"/>
              <w:left w:w="70" w:type="dxa"/>
              <w:right w:w="70" w:type="dxa"/>
            </w:tcMar>
          </w:tcPr>
          <w:p>
            <w:pPr>
              <w:jc w:val="center"/>
            </w:pPr>
            <w:r>
              <w:rPr>
                <w:rFonts w:ascii="SimSun" w:hAnsi="SimSun"/>
                <w:sz w:val="17"/>
              </w:rPr>
              <w:t>137</w:t>
            </w:r>
          </w:p>
        </w:tc>
        <w:tc>
          <w:tcPr>
            <w:tcW w:type="dxa" w:w="1296"/>
            <w:tcMar>
              <w:top w:w="70" w:type="dxa"/>
              <w:bottom w:w="70" w:type="dxa"/>
              <w:left w:w="70" w:type="dxa"/>
              <w:right w:w="70" w:type="dxa"/>
            </w:tcMar>
          </w:tcPr>
          <w:p>
            <w:pPr>
              <w:jc w:val="center"/>
            </w:pPr>
            <w:r>
              <w:rPr>
                <w:rFonts w:ascii="SimSun" w:hAnsi="SimSun"/>
                <w:sz w:val="17"/>
              </w:rPr>
              <w:t>134</w:t>
            </w:r>
          </w:p>
        </w:tc>
        <w:tc>
          <w:tcPr>
            <w:tcW w:type="dxa" w:w="1296"/>
            <w:tcMar>
              <w:top w:w="70" w:type="dxa"/>
              <w:bottom w:w="70" w:type="dxa"/>
              <w:left w:w="70" w:type="dxa"/>
              <w:right w:w="70" w:type="dxa"/>
            </w:tcMar>
          </w:tcPr>
          <w:p>
            <w:pPr>
              <w:jc w:val="center"/>
            </w:pPr>
            <w:r>
              <w:rPr>
                <w:rFonts w:ascii="SimSun" w:hAnsi="SimSun"/>
                <w:sz w:val="17"/>
              </w:rPr>
              <w:t>3</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受电弓结构异常-碳滑板变形</w:t>
            </w:r>
          </w:p>
        </w:tc>
        <w:tc>
          <w:tcPr>
            <w:tcW w:type="dxa" w:w="1296"/>
            <w:tcMar>
              <w:top w:w="70" w:type="dxa"/>
              <w:bottom w:w="70" w:type="dxa"/>
              <w:left w:w="70" w:type="dxa"/>
              <w:right w:w="70" w:type="dxa"/>
            </w:tcMar>
          </w:tcPr>
          <w:p>
            <w:pPr>
              <w:jc w:val="center"/>
            </w:pPr>
            <w:r>
              <w:rPr>
                <w:rFonts w:ascii="SimSun" w:hAnsi="SimSun"/>
                <w:sz w:val="17"/>
              </w:rPr>
              <w:t>123</w:t>
            </w:r>
          </w:p>
        </w:tc>
        <w:tc>
          <w:tcPr>
            <w:tcW w:type="dxa" w:w="1296"/>
            <w:tcMar>
              <w:top w:w="70" w:type="dxa"/>
              <w:bottom w:w="70" w:type="dxa"/>
              <w:left w:w="70" w:type="dxa"/>
              <w:right w:w="70" w:type="dxa"/>
            </w:tcMar>
          </w:tcPr>
          <w:p>
            <w:pPr>
              <w:jc w:val="center"/>
            </w:pPr>
            <w:r>
              <w:rPr>
                <w:rFonts w:ascii="SimSun" w:hAnsi="SimSun"/>
                <w:sz w:val="17"/>
              </w:rPr>
              <w:t>109</w:t>
            </w:r>
          </w:p>
        </w:tc>
        <w:tc>
          <w:tcPr>
            <w:tcW w:type="dxa" w:w="1296"/>
            <w:tcMar>
              <w:top w:w="70" w:type="dxa"/>
              <w:bottom w:w="70" w:type="dxa"/>
              <w:left w:w="70" w:type="dxa"/>
              <w:right w:w="70" w:type="dxa"/>
            </w:tcMar>
          </w:tcPr>
          <w:p>
            <w:pPr>
              <w:jc w:val="center"/>
            </w:pPr>
            <w:r>
              <w:rPr>
                <w:rFonts w:ascii="SimSun" w:hAnsi="SimSun"/>
                <w:sz w:val="17"/>
              </w:rPr>
              <w:t>14</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受电弓高亮过曝</w:t>
            </w:r>
          </w:p>
        </w:tc>
        <w:tc>
          <w:tcPr>
            <w:tcW w:type="dxa" w:w="1296"/>
            <w:tcMar>
              <w:top w:w="70" w:type="dxa"/>
              <w:bottom w:w="70" w:type="dxa"/>
              <w:left w:w="70" w:type="dxa"/>
              <w:right w:w="70" w:type="dxa"/>
            </w:tcMar>
          </w:tcPr>
          <w:p>
            <w:pPr>
              <w:jc w:val="center"/>
            </w:pPr>
            <w:r>
              <w:rPr>
                <w:rFonts w:ascii="SimSun" w:hAnsi="SimSun"/>
                <w:sz w:val="17"/>
              </w:rPr>
              <w:t>119</w:t>
            </w:r>
          </w:p>
        </w:tc>
        <w:tc>
          <w:tcPr>
            <w:tcW w:type="dxa" w:w="1296"/>
            <w:tcMar>
              <w:top w:w="70" w:type="dxa"/>
              <w:bottom w:w="70" w:type="dxa"/>
              <w:left w:w="70" w:type="dxa"/>
              <w:right w:w="70" w:type="dxa"/>
            </w:tcMar>
          </w:tcPr>
          <w:p>
            <w:pPr>
              <w:jc w:val="center"/>
            </w:pPr>
            <w:r>
              <w:rPr>
                <w:rFonts w:ascii="SimSun" w:hAnsi="SimSun"/>
                <w:sz w:val="17"/>
              </w:rPr>
              <w:t>112</w:t>
            </w:r>
          </w:p>
        </w:tc>
        <w:tc>
          <w:tcPr>
            <w:tcW w:type="dxa" w:w="1296"/>
            <w:tcMar>
              <w:top w:w="70" w:type="dxa"/>
              <w:bottom w:w="70" w:type="dxa"/>
              <w:left w:w="70" w:type="dxa"/>
              <w:right w:w="70" w:type="dxa"/>
            </w:tcMar>
          </w:tcPr>
          <w:p>
            <w:pPr>
              <w:jc w:val="center"/>
            </w:pPr>
            <w:r>
              <w:rPr>
                <w:rFonts w:ascii="SimSun" w:hAnsi="SimSun"/>
                <w:sz w:val="17"/>
              </w:rPr>
              <w:t>7</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受电弓结构异常-弓角缺失</w:t>
            </w:r>
          </w:p>
        </w:tc>
        <w:tc>
          <w:tcPr>
            <w:tcW w:type="dxa" w:w="1296"/>
            <w:tcMar>
              <w:top w:w="70" w:type="dxa"/>
              <w:bottom w:w="70" w:type="dxa"/>
              <w:left w:w="70" w:type="dxa"/>
              <w:right w:w="70" w:type="dxa"/>
            </w:tcMar>
          </w:tcPr>
          <w:p>
            <w:pPr>
              <w:jc w:val="center"/>
            </w:pPr>
            <w:r>
              <w:rPr>
                <w:rFonts w:ascii="SimSun" w:hAnsi="SimSun"/>
                <w:sz w:val="17"/>
              </w:rPr>
              <w:t>115</w:t>
            </w:r>
          </w:p>
        </w:tc>
        <w:tc>
          <w:tcPr>
            <w:tcW w:type="dxa" w:w="1296"/>
            <w:tcMar>
              <w:top w:w="70" w:type="dxa"/>
              <w:bottom w:w="70" w:type="dxa"/>
              <w:left w:w="70" w:type="dxa"/>
              <w:right w:w="70" w:type="dxa"/>
            </w:tcMar>
          </w:tcPr>
          <w:p>
            <w:pPr>
              <w:jc w:val="center"/>
            </w:pPr>
            <w:r>
              <w:rPr>
                <w:rFonts w:ascii="SimSun" w:hAnsi="SimSun"/>
                <w:sz w:val="17"/>
              </w:rPr>
              <w:t>115</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受电弓结构异常-弓角断裂</w:t>
            </w:r>
          </w:p>
        </w:tc>
        <w:tc>
          <w:tcPr>
            <w:tcW w:type="dxa" w:w="1296"/>
            <w:tcMar>
              <w:top w:w="70" w:type="dxa"/>
              <w:bottom w:w="70" w:type="dxa"/>
              <w:left w:w="70" w:type="dxa"/>
              <w:right w:w="70" w:type="dxa"/>
            </w:tcMar>
          </w:tcPr>
          <w:p>
            <w:pPr>
              <w:jc w:val="center"/>
            </w:pPr>
            <w:r>
              <w:rPr>
                <w:rFonts w:ascii="SimSun" w:hAnsi="SimSun"/>
                <w:sz w:val="17"/>
              </w:rPr>
              <w:t>69</w:t>
            </w:r>
          </w:p>
        </w:tc>
        <w:tc>
          <w:tcPr>
            <w:tcW w:type="dxa" w:w="1296"/>
            <w:tcMar>
              <w:top w:w="70" w:type="dxa"/>
              <w:bottom w:w="70" w:type="dxa"/>
              <w:left w:w="70" w:type="dxa"/>
              <w:right w:w="70" w:type="dxa"/>
            </w:tcMar>
          </w:tcPr>
          <w:p>
            <w:pPr>
              <w:jc w:val="center"/>
            </w:pPr>
            <w:r>
              <w:rPr>
                <w:rFonts w:ascii="SimSun" w:hAnsi="SimSun"/>
                <w:sz w:val="17"/>
              </w:rPr>
              <w:t>60</w:t>
            </w:r>
          </w:p>
        </w:tc>
        <w:tc>
          <w:tcPr>
            <w:tcW w:type="dxa" w:w="1296"/>
            <w:tcMar>
              <w:top w:w="70" w:type="dxa"/>
              <w:bottom w:w="70" w:type="dxa"/>
              <w:left w:w="70" w:type="dxa"/>
              <w:right w:w="70" w:type="dxa"/>
            </w:tcMar>
          </w:tcPr>
          <w:p>
            <w:pPr>
              <w:jc w:val="center"/>
            </w:pPr>
            <w:r>
              <w:rPr>
                <w:rFonts w:ascii="SimSun" w:hAnsi="SimSun"/>
                <w:sz w:val="17"/>
              </w:rPr>
              <w:t>9</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太阳光直射</w:t>
            </w:r>
          </w:p>
        </w:tc>
        <w:tc>
          <w:tcPr>
            <w:tcW w:type="dxa" w:w="1296"/>
            <w:tcMar>
              <w:top w:w="70" w:type="dxa"/>
              <w:bottom w:w="70" w:type="dxa"/>
              <w:left w:w="70" w:type="dxa"/>
              <w:right w:w="70" w:type="dxa"/>
            </w:tcMar>
          </w:tcPr>
          <w:p>
            <w:pPr>
              <w:jc w:val="center"/>
            </w:pPr>
            <w:r>
              <w:rPr>
                <w:rFonts w:ascii="SimSun" w:hAnsi="SimSun"/>
                <w:sz w:val="17"/>
              </w:rPr>
              <w:t>40</w:t>
            </w:r>
          </w:p>
        </w:tc>
        <w:tc>
          <w:tcPr>
            <w:tcW w:type="dxa" w:w="1296"/>
            <w:tcMar>
              <w:top w:w="70" w:type="dxa"/>
              <w:bottom w:w="70" w:type="dxa"/>
              <w:left w:w="70" w:type="dxa"/>
              <w:right w:w="70" w:type="dxa"/>
            </w:tcMar>
          </w:tcPr>
          <w:p>
            <w:pPr>
              <w:jc w:val="center"/>
            </w:pPr>
            <w:r>
              <w:rPr>
                <w:rFonts w:ascii="SimSun" w:hAnsi="SimSun"/>
                <w:sz w:val="17"/>
              </w:rPr>
              <w:t>36</w:t>
            </w:r>
          </w:p>
        </w:tc>
        <w:tc>
          <w:tcPr>
            <w:tcW w:type="dxa" w:w="1296"/>
            <w:tcMar>
              <w:top w:w="70" w:type="dxa"/>
              <w:bottom w:w="70" w:type="dxa"/>
              <w:left w:w="70" w:type="dxa"/>
              <w:right w:w="70" w:type="dxa"/>
            </w:tcMar>
          </w:tcPr>
          <w:p>
            <w:pPr>
              <w:jc w:val="center"/>
            </w:pPr>
            <w:r>
              <w:rPr>
                <w:rFonts w:ascii="SimSun" w:hAnsi="SimSun"/>
                <w:sz w:val="17"/>
              </w:rPr>
              <w:t>4</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雨天环境干扰</w:t>
            </w:r>
          </w:p>
        </w:tc>
        <w:tc>
          <w:tcPr>
            <w:tcW w:type="dxa" w:w="1296"/>
            <w:tcMar>
              <w:top w:w="70" w:type="dxa"/>
              <w:bottom w:w="70" w:type="dxa"/>
              <w:left w:w="70" w:type="dxa"/>
              <w:right w:w="70" w:type="dxa"/>
            </w:tcMar>
          </w:tcPr>
          <w:p>
            <w:pPr>
              <w:jc w:val="center"/>
            </w:pPr>
            <w:r>
              <w:rPr>
                <w:rFonts w:ascii="SimSun" w:hAnsi="SimSun"/>
                <w:sz w:val="17"/>
              </w:rPr>
              <w:t>21</w:t>
            </w:r>
          </w:p>
        </w:tc>
        <w:tc>
          <w:tcPr>
            <w:tcW w:type="dxa" w:w="1296"/>
            <w:tcMar>
              <w:top w:w="70" w:type="dxa"/>
              <w:bottom w:w="70" w:type="dxa"/>
              <w:left w:w="70" w:type="dxa"/>
              <w:right w:w="70" w:type="dxa"/>
            </w:tcMar>
          </w:tcPr>
          <w:p>
            <w:pPr>
              <w:jc w:val="center"/>
            </w:pPr>
            <w:r>
              <w:rPr>
                <w:rFonts w:ascii="SimSun" w:hAnsi="SimSun"/>
                <w:sz w:val="17"/>
              </w:rPr>
              <w:t>21</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受电弓结构异常-识别不到弓</w:t>
            </w:r>
          </w:p>
        </w:tc>
        <w:tc>
          <w:tcPr>
            <w:tcW w:type="dxa" w:w="1296"/>
            <w:tcMar>
              <w:top w:w="70" w:type="dxa"/>
              <w:bottom w:w="70" w:type="dxa"/>
              <w:left w:w="70" w:type="dxa"/>
              <w:right w:w="70" w:type="dxa"/>
            </w:tcMar>
          </w:tcPr>
          <w:p>
            <w:pPr>
              <w:jc w:val="center"/>
            </w:pPr>
            <w:r>
              <w:rPr>
                <w:rFonts w:ascii="SimSun" w:hAnsi="SimSun"/>
                <w:sz w:val="17"/>
              </w:rPr>
              <w:t>16</w:t>
            </w:r>
          </w:p>
        </w:tc>
        <w:tc>
          <w:tcPr>
            <w:tcW w:type="dxa" w:w="1296"/>
            <w:tcMar>
              <w:top w:w="70" w:type="dxa"/>
              <w:bottom w:w="70" w:type="dxa"/>
              <w:left w:w="70" w:type="dxa"/>
              <w:right w:w="70" w:type="dxa"/>
            </w:tcMar>
          </w:tcPr>
          <w:p>
            <w:pPr>
              <w:jc w:val="center"/>
            </w:pPr>
            <w:r>
              <w:rPr>
                <w:rFonts w:ascii="SimSun" w:hAnsi="SimSun"/>
                <w:sz w:val="17"/>
              </w:rPr>
              <w:t>16</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tcMar>
              <w:top w:w="70" w:type="dxa"/>
              <w:bottom w:w="70" w:type="dxa"/>
              <w:left w:w="70" w:type="dxa"/>
              <w:right w:w="70" w:type="dxa"/>
            </w:tcMar>
          </w:tcPr>
          <w:p>
            <w:pPr>
              <w:jc w:val="left"/>
            </w:pPr>
            <w:r>
              <w:rPr>
                <w:rFonts w:ascii="SimSun" w:hAnsi="SimSun"/>
                <w:sz w:val="17"/>
              </w:rPr>
              <w:t>火花干扰</w:t>
            </w:r>
          </w:p>
        </w:tc>
        <w:tc>
          <w:tcPr>
            <w:tcW w:type="dxa" w:w="1296"/>
            <w:tcMar>
              <w:top w:w="70" w:type="dxa"/>
              <w:bottom w:w="70" w:type="dxa"/>
              <w:left w:w="70" w:type="dxa"/>
              <w:right w:w="70" w:type="dxa"/>
            </w:tcMar>
          </w:tcPr>
          <w:p>
            <w:pPr>
              <w:jc w:val="center"/>
            </w:pPr>
            <w:r>
              <w:rPr>
                <w:rFonts w:ascii="SimSun" w:hAnsi="SimSun"/>
                <w:sz w:val="17"/>
              </w:rPr>
              <w:t>9</w:t>
            </w:r>
          </w:p>
        </w:tc>
        <w:tc>
          <w:tcPr>
            <w:tcW w:type="dxa" w:w="1296"/>
            <w:tcMar>
              <w:top w:w="70" w:type="dxa"/>
              <w:bottom w:w="70" w:type="dxa"/>
              <w:left w:w="70" w:type="dxa"/>
              <w:right w:w="70" w:type="dxa"/>
            </w:tcMar>
          </w:tcPr>
          <w:p>
            <w:pPr>
              <w:jc w:val="center"/>
            </w:pPr>
            <w:r>
              <w:rPr>
                <w:rFonts w:ascii="SimSun" w:hAnsi="SimSun"/>
                <w:sz w:val="17"/>
              </w:rPr>
              <w:t>9</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sz w:val="17"/>
              </w:rPr>
              <w:t>1</w:t>
            </w:r>
          </w:p>
        </w:tc>
        <w:tc>
          <w:tcPr>
            <w:tcW w:type="dxa" w:w="1296"/>
            <w:tcMar>
              <w:top w:w="70" w:type="dxa"/>
              <w:bottom w:w="70" w:type="dxa"/>
              <w:left w:w="70" w:type="dxa"/>
              <w:right w:w="70" w:type="dxa"/>
            </w:tcMar>
          </w:tcPr>
          <w:p>
            <w:pPr>
              <w:jc w:val="center"/>
            </w:pPr>
            <w:r>
              <w:rPr>
                <w:rFonts w:ascii="SimSun" w:hAnsi="SimSun"/>
                <w:sz w:val="17"/>
              </w:rPr>
              <w:t>88.9%</w:t>
            </w:r>
          </w:p>
        </w:tc>
      </w:tr>
      <w:tr>
        <w:tc>
          <w:tcPr>
            <w:tcW w:type="dxa" w:w="2592"/>
            <w:tcMar>
              <w:top w:w="70" w:type="dxa"/>
              <w:bottom w:w="70" w:type="dxa"/>
              <w:left w:w="70" w:type="dxa"/>
              <w:right w:w="70" w:type="dxa"/>
            </w:tcMar>
          </w:tcPr>
          <w:p>
            <w:pPr>
              <w:jc w:val="left"/>
            </w:pPr>
            <w:r>
              <w:rPr>
                <w:rFonts w:ascii="SimSun" w:hAnsi="SimSun"/>
                <w:sz w:val="17"/>
              </w:rPr>
              <w:t>灯光干扰</w:t>
            </w:r>
          </w:p>
        </w:tc>
        <w:tc>
          <w:tcPr>
            <w:tcW w:type="dxa" w:w="1296"/>
            <w:tcMar>
              <w:top w:w="70" w:type="dxa"/>
              <w:bottom w:w="70" w:type="dxa"/>
              <w:left w:w="70" w:type="dxa"/>
              <w:right w:w="70" w:type="dxa"/>
            </w:tcMar>
          </w:tcPr>
          <w:p>
            <w:pPr>
              <w:jc w:val="center"/>
            </w:pPr>
            <w:r>
              <w:rPr>
                <w:rFonts w:ascii="SimSun" w:hAnsi="SimSun"/>
                <w:sz w:val="17"/>
              </w:rPr>
              <w:t>4</w:t>
            </w:r>
          </w:p>
        </w:tc>
        <w:tc>
          <w:tcPr>
            <w:tcW w:type="dxa" w:w="1296"/>
            <w:tcMar>
              <w:top w:w="70" w:type="dxa"/>
              <w:bottom w:w="70" w:type="dxa"/>
              <w:left w:w="70" w:type="dxa"/>
              <w:right w:w="70" w:type="dxa"/>
            </w:tcMar>
          </w:tcPr>
          <w:p>
            <w:pPr>
              <w:jc w:val="center"/>
            </w:pPr>
            <w:r>
              <w:rPr>
                <w:rFonts w:ascii="SimSun" w:hAnsi="SimSun"/>
                <w:sz w:val="17"/>
              </w:rPr>
              <w:t>4</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sz w:val="17"/>
              </w:rPr>
              <w:t>0</w:t>
            </w:r>
          </w:p>
        </w:tc>
        <w:tc>
          <w:tcPr>
            <w:tcW w:type="dxa" w:w="1296"/>
            <w:tcMar>
              <w:top w:w="70" w:type="dxa"/>
              <w:bottom w:w="70" w:type="dxa"/>
              <w:left w:w="70" w:type="dxa"/>
              <w:right w:w="70" w:type="dxa"/>
            </w:tcMar>
          </w:tcPr>
          <w:p>
            <w:pPr>
              <w:jc w:val="center"/>
            </w:pPr>
            <w:r>
              <w:rPr>
                <w:rFonts w:ascii="SimSun" w:hAnsi="SimSun"/>
                <w:b/>
                <w:color w:val="2E7D32"/>
                <w:sz w:val="17"/>
              </w:rPr>
              <w:t>100.0%</w:t>
            </w:r>
          </w:p>
        </w:tc>
      </w:tr>
      <w:tr>
        <w:tc>
          <w:tcPr>
            <w:tcW w:type="dxa" w:w="2592"/>
            <w:shd w:fill="F4F8FB"/>
            <w:tcMar>
              <w:top w:w="70" w:type="dxa"/>
              <w:bottom w:w="70" w:type="dxa"/>
              <w:left w:w="70" w:type="dxa"/>
              <w:right w:w="70" w:type="dxa"/>
            </w:tcMar>
          </w:tcPr>
          <w:p>
            <w:pPr>
              <w:jc w:val="left"/>
            </w:pPr>
            <w:r>
              <w:rPr>
                <w:rFonts w:ascii="SimHei" w:hAnsi="SimHei"/>
                <w:b/>
                <w:sz w:val="17"/>
              </w:rPr>
              <w:t>【全量 653 视频大盘汇总】</w:t>
            </w:r>
          </w:p>
        </w:tc>
        <w:tc>
          <w:tcPr>
            <w:tcW w:type="dxa" w:w="1296"/>
            <w:shd w:fill="F4F8FB"/>
            <w:tcMar>
              <w:top w:w="70" w:type="dxa"/>
              <w:bottom w:w="70" w:type="dxa"/>
              <w:left w:w="70" w:type="dxa"/>
              <w:right w:w="70" w:type="dxa"/>
            </w:tcMar>
          </w:tcPr>
          <w:p>
            <w:pPr>
              <w:jc w:val="center"/>
            </w:pPr>
            <w:r>
              <w:rPr>
                <w:rFonts w:ascii="SimHei" w:hAnsi="SimHei"/>
                <w:b/>
                <w:sz w:val="17"/>
              </w:rPr>
              <w:t>653</w:t>
            </w:r>
          </w:p>
        </w:tc>
        <w:tc>
          <w:tcPr>
            <w:tcW w:type="dxa" w:w="1296"/>
            <w:shd w:fill="F4F8FB"/>
            <w:tcMar>
              <w:top w:w="70" w:type="dxa"/>
              <w:bottom w:w="70" w:type="dxa"/>
              <w:left w:w="70" w:type="dxa"/>
              <w:right w:w="70" w:type="dxa"/>
            </w:tcMar>
          </w:tcPr>
          <w:p>
            <w:pPr>
              <w:jc w:val="center"/>
            </w:pPr>
            <w:r>
              <w:rPr>
                <w:rFonts w:ascii="SimHei" w:hAnsi="SimHei"/>
                <w:b/>
                <w:sz w:val="17"/>
              </w:rPr>
              <w:t>616 (94.3%)</w:t>
            </w:r>
          </w:p>
        </w:tc>
        <w:tc>
          <w:tcPr>
            <w:tcW w:type="dxa" w:w="1296"/>
            <w:shd w:fill="F4F8FB"/>
            <w:tcMar>
              <w:top w:w="70" w:type="dxa"/>
              <w:bottom w:w="70" w:type="dxa"/>
              <w:left w:w="70" w:type="dxa"/>
              <w:right w:w="70" w:type="dxa"/>
            </w:tcMar>
          </w:tcPr>
          <w:p>
            <w:pPr>
              <w:jc w:val="center"/>
            </w:pPr>
            <w:r>
              <w:rPr>
                <w:rFonts w:ascii="SimHei" w:hAnsi="SimHei"/>
                <w:b/>
                <w:sz w:val="17"/>
              </w:rPr>
              <w:t>37 (5.7%)</w:t>
            </w:r>
          </w:p>
        </w:tc>
        <w:tc>
          <w:tcPr>
            <w:tcW w:type="dxa" w:w="1296"/>
            <w:shd w:fill="F4F8FB"/>
            <w:tcMar>
              <w:top w:w="70" w:type="dxa"/>
              <w:bottom w:w="70" w:type="dxa"/>
              <w:left w:w="70" w:type="dxa"/>
              <w:right w:w="70" w:type="dxa"/>
            </w:tcMar>
          </w:tcPr>
          <w:p>
            <w:pPr>
              <w:jc w:val="center"/>
            </w:pPr>
            <w:r>
              <w:rPr>
                <w:rFonts w:ascii="SimHei" w:hAnsi="SimHei"/>
                <w:b/>
                <w:sz w:val="17"/>
              </w:rPr>
              <w:t>1 (0.16%)</w:t>
            </w:r>
          </w:p>
        </w:tc>
        <w:tc>
          <w:tcPr>
            <w:tcW w:type="dxa" w:w="1296"/>
            <w:shd w:fill="F4F8FB"/>
            <w:tcMar>
              <w:top w:w="70" w:type="dxa"/>
              <w:bottom w:w="70" w:type="dxa"/>
              <w:left w:w="70" w:type="dxa"/>
              <w:right w:w="70" w:type="dxa"/>
            </w:tcMar>
          </w:tcPr>
          <w:p>
            <w:pPr>
              <w:jc w:val="center"/>
            </w:pPr>
            <w:r>
              <w:rPr>
                <w:rFonts w:ascii="SimHei" w:hAnsi="SimHei"/>
                <w:b/>
                <w:color w:val="2E7D32"/>
                <w:sz w:val="17"/>
              </w:rPr>
              <w:t>99.84% (615/616)</w:t>
            </w:r>
          </w:p>
        </w:tc>
      </w:tr>
    </w:tbl>
    <w:p/>
    <w:p>
      <w:pPr>
        <w:spacing w:before="160" w:after="60"/>
        <w:jc w:val="center"/>
      </w:pPr>
      <w:r>
        <w:drawing>
          <wp:inline xmlns:a="http://schemas.openxmlformats.org/drawingml/2006/main" xmlns:pic="http://schemas.openxmlformats.org/drawingml/2006/picture">
            <wp:extent cx="5486400" cy="2527442"/>
            <wp:docPr id="9" name="Picture 9"/>
            <wp:cNvGraphicFramePr>
              <a:graphicFrameLocks noChangeAspect="1"/>
            </wp:cNvGraphicFramePr>
            <a:graphic>
              <a:graphicData uri="http://schemas.openxmlformats.org/drawingml/2006/picture">
                <pic:pic>
                  <pic:nvPicPr>
                    <pic:cNvPr id="0" name="dual_defense_synergy.png"/>
                    <pic:cNvPicPr/>
                  </pic:nvPicPr>
                  <pic:blipFill>
                    <a:blip r:embed="rId19"/>
                    <a:stretch>
                      <a:fillRect/>
                    </a:stretch>
                  </pic:blipFill>
                  <pic:spPr>
                    <a:xfrm>
                      <a:off x="0" y="0"/>
                      <a:ext cx="5486400" cy="2527442"/>
                    </a:xfrm>
                    <a:prstGeom prst="rect"/>
                  </pic:spPr>
                </pic:pic>
              </a:graphicData>
            </a:graphic>
          </wp:inline>
        </w:drawing>
      </w:r>
    </w:p>
    <w:p>
      <w:pPr>
        <w:spacing w:before="40" w:after="160"/>
        <w:jc w:val="center"/>
      </w:pPr>
      <w:r>
        <w:rPr>
          <w:rFonts w:ascii="SimHei" w:hAnsi="SimHei"/>
          <w:b/>
          <w:color w:val="555555"/>
          <w:sz w:val="19"/>
        </w:rPr>
        <w:t>图 5-1 动车组受电弓监测系统“双防线”协同虚警消除实测对比图 (全量 653 视频大盘)</w:t>
      </w:r>
    </w:p>
    <w:p>
      <w:pPr>
        <w:keepNext/>
        <w:spacing w:before="280" w:after="120"/>
      </w:pPr>
      <w:r>
        <w:rPr>
          <w:rFonts w:ascii="SimHei" w:hAnsi="SimHei"/>
          <w:b/>
          <w:color w:val="0F4C81"/>
          <w:sz w:val="30"/>
        </w:rPr>
        <w:t>第 6 章 边缘部署性能与生产交付建议</w:t>
      </w:r>
    </w:p>
    <w:p>
      <w:pPr>
        <w:keepNext/>
        <w:spacing w:before="200" w:after="80"/>
      </w:pPr>
      <w:r>
        <w:rPr>
          <w:rFonts w:ascii="SimHei" w:hAnsi="SimHei"/>
          <w:b/>
          <w:color w:val="1B365D"/>
          <w:sz w:val="26"/>
        </w:rPr>
        <w:t>6.1 硬件资源占用与吞吐时延实测</w:t>
      </w:r>
    </w:p>
    <w:p>
      <w:pPr>
        <w:spacing w:before="60" w:after="60" w:line="300" w:lineRule="auto"/>
        <w:ind w:firstLine="420"/>
      </w:pPr>
      <w:r>
        <w:rPr>
          <w:rFonts w:ascii="SimSun" w:hAnsi="SimSun"/>
          <w:color w:val="222222"/>
          <w:sz w:val="21"/>
        </w:rPr>
        <w:t>在交付目标平台 NVIDIA Jetson AGX Orin 边缘计算单元上，对算法全量运行时的硬件负载进行了连续 24 小时满载压力测试，各项指标如下：</w:t>
      </w:r>
    </w:p>
    <w:tbl>
      <w:tblPr>
        <w:tblW w:type="auto" w:w="0"/>
        <w:jc w:val="center"/>
        <w:tblLook w:firstColumn="1" w:firstRow="1" w:lastColumn="0" w:lastRow="0" w:noHBand="0" w:noVBand="1" w:val="04A0"/>
        <w:tblBorders>
          <w:top w:val="single" w:sz="14" w:space="0" w:color="0F4C81"/>
          <w:bottom w:val="single" w:sz="14" w:space="0" w:color="0F4C81"/>
          <w:insideH w:val="none"/>
          <w:insideV w:val="none"/>
          <w:left w:val="none"/>
          <w:right w:val="none"/>
        </w:tblBorders>
      </w:tblPr>
      <w:tblGrid>
        <w:gridCol w:w="2257"/>
        <w:gridCol w:w="2257"/>
        <w:gridCol w:w="2257"/>
        <w:gridCol w:w="2257"/>
      </w:tblGrid>
      <w:tr>
        <w:tc>
          <w:tcPr>
            <w:tcW w:type="dxa" w:w="2257"/>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监测处理模块</w:t>
            </w:r>
          </w:p>
        </w:tc>
        <w:tc>
          <w:tcPr>
            <w:tcW w:type="dxa" w:w="2257"/>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平均单帧/单图处理延迟</w:t>
            </w:r>
          </w:p>
        </w:tc>
        <w:tc>
          <w:tcPr>
            <w:tcW w:type="dxa" w:w="2257"/>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吞吐能力 (FPS / QPS)</w:t>
            </w:r>
          </w:p>
        </w:tc>
        <w:tc>
          <w:tcPr>
            <w:tcW w:type="dxa" w:w="2257"/>
            <w:tcBorders>
              <w:bottom w:val="single" w:sz="8" w:space="0" w:color="0F4C81"/>
            </w:tcBorders>
            <w:shd w:fill="EBF2F7"/>
            <w:tcMar>
              <w:top w:w="90" w:type="dxa"/>
              <w:bottom w:w="90" w:type="dxa"/>
              <w:left w:w="80" w:type="dxa"/>
              <w:right w:w="80" w:type="dxa"/>
            </w:tcMar>
          </w:tcPr>
          <w:p>
            <w:pPr>
              <w:jc w:val="center"/>
            </w:pPr>
            <w:r>
              <w:rPr>
                <w:rFonts w:ascii="SimHei" w:hAnsi="SimHei"/>
                <w:b/>
                <w:color w:val="0F4C81"/>
                <w:sz w:val="18"/>
              </w:rPr>
              <w:t>GPU 显存 / 内存占用</w:t>
            </w:r>
          </w:p>
        </w:tc>
      </w:tr>
      <w:tr>
        <w:tc>
          <w:tcPr>
            <w:tcW w:type="dxa" w:w="2592"/>
            <w:tcMar>
              <w:top w:w="70" w:type="dxa"/>
              <w:bottom w:w="70" w:type="dxa"/>
              <w:left w:w="70" w:type="dxa"/>
              <w:right w:w="70" w:type="dxa"/>
            </w:tcMar>
          </w:tcPr>
          <w:p>
            <w:pPr>
              <w:jc w:val="left"/>
            </w:pPr>
            <w:r>
              <w:rPr>
                <w:rFonts w:ascii="SimSun" w:hAnsi="SimSun"/>
                <w:sz w:val="17"/>
              </w:rPr>
              <w:t>工控第一防线 (6大故障实时全开)</w:t>
            </w:r>
          </w:p>
        </w:tc>
        <w:tc>
          <w:tcPr>
            <w:tcW w:type="dxa" w:w="2160"/>
            <w:tcMar>
              <w:top w:w="70" w:type="dxa"/>
              <w:bottom w:w="70" w:type="dxa"/>
              <w:left w:w="70" w:type="dxa"/>
              <w:right w:w="70" w:type="dxa"/>
            </w:tcMar>
          </w:tcPr>
          <w:p>
            <w:pPr>
              <w:jc w:val="center"/>
            </w:pPr>
            <w:r>
              <w:rPr>
                <w:rFonts w:ascii="SimSun" w:hAnsi="SimSun"/>
                <w:b/>
                <w:sz w:val="17"/>
              </w:rPr>
              <w:t>9.16 ~ 9.82 ms</w:t>
            </w:r>
          </w:p>
        </w:tc>
        <w:tc>
          <w:tcPr>
            <w:tcW w:type="dxa" w:w="2160"/>
            <w:tcMar>
              <w:top w:w="70" w:type="dxa"/>
              <w:bottom w:w="70" w:type="dxa"/>
              <w:left w:w="70" w:type="dxa"/>
              <w:right w:w="70" w:type="dxa"/>
            </w:tcMar>
          </w:tcPr>
          <w:p>
            <w:pPr>
              <w:jc w:val="center"/>
            </w:pPr>
            <w:r>
              <w:rPr>
                <w:rFonts w:ascii="SimSun" w:hAnsi="SimSun"/>
                <w:sz w:val="17"/>
              </w:rPr>
              <w:t>78.5 ~ 83.6 FPS (支持双路高清实时)</w:t>
            </w:r>
          </w:p>
        </w:tc>
        <w:tc>
          <w:tcPr>
            <w:tcW w:type="dxa" w:w="2160"/>
            <w:tcMar>
              <w:top w:w="70" w:type="dxa"/>
              <w:bottom w:w="70" w:type="dxa"/>
              <w:left w:w="70" w:type="dxa"/>
              <w:right w:w="70" w:type="dxa"/>
            </w:tcMar>
          </w:tcPr>
          <w:p>
            <w:pPr>
              <w:jc w:val="center"/>
            </w:pPr>
            <w:r>
              <w:rPr>
                <w:rFonts w:ascii="SimSun" w:hAnsi="SimSun"/>
                <w:sz w:val="17"/>
              </w:rPr>
              <w:t>显存: 2.1 GB / 内存: 1.8 GB</w:t>
            </w:r>
          </w:p>
        </w:tc>
      </w:tr>
      <w:tr>
        <w:tc>
          <w:tcPr>
            <w:tcW w:type="dxa" w:w="2592"/>
            <w:tcMar>
              <w:top w:w="70" w:type="dxa"/>
              <w:bottom w:w="70" w:type="dxa"/>
              <w:left w:w="70" w:type="dxa"/>
              <w:right w:w="70" w:type="dxa"/>
            </w:tcMar>
          </w:tcPr>
          <w:p>
            <w:pPr>
              <w:jc w:val="left"/>
            </w:pPr>
            <w:r>
              <w:rPr>
                <w:rFonts w:ascii="SimSun" w:hAnsi="SimSun"/>
                <w:sz w:val="17"/>
              </w:rPr>
              <w:t>ROI微观特写与FastAD比对</w:t>
            </w:r>
          </w:p>
        </w:tc>
        <w:tc>
          <w:tcPr>
            <w:tcW w:type="dxa" w:w="2160"/>
            <w:tcMar>
              <w:top w:w="70" w:type="dxa"/>
              <w:bottom w:w="70" w:type="dxa"/>
              <w:left w:w="70" w:type="dxa"/>
              <w:right w:w="70" w:type="dxa"/>
            </w:tcMar>
          </w:tcPr>
          <w:p>
            <w:pPr>
              <w:jc w:val="center"/>
            </w:pPr>
            <w:r>
              <w:rPr>
                <w:rFonts w:ascii="SimSun" w:hAnsi="SimSun"/>
                <w:sz w:val="17"/>
              </w:rPr>
              <w:t>12.4 ms</w:t>
            </w:r>
          </w:p>
        </w:tc>
        <w:tc>
          <w:tcPr>
            <w:tcW w:type="dxa" w:w="2160"/>
            <w:tcMar>
              <w:top w:w="70" w:type="dxa"/>
              <w:bottom w:w="70" w:type="dxa"/>
              <w:left w:w="70" w:type="dxa"/>
              <w:right w:w="70" w:type="dxa"/>
            </w:tcMar>
          </w:tcPr>
          <w:p>
            <w:pPr>
              <w:jc w:val="center"/>
            </w:pPr>
            <w:r>
              <w:rPr>
                <w:rFonts w:ascii="SimSun" w:hAnsi="SimSun"/>
                <w:sz w:val="17"/>
              </w:rPr>
              <w:t>80.6 FPS (按需触发)</w:t>
            </w:r>
          </w:p>
        </w:tc>
        <w:tc>
          <w:tcPr>
            <w:tcW w:type="dxa" w:w="2160"/>
            <w:tcMar>
              <w:top w:w="70" w:type="dxa"/>
              <w:bottom w:w="70" w:type="dxa"/>
              <w:left w:w="70" w:type="dxa"/>
              <w:right w:w="70" w:type="dxa"/>
            </w:tcMar>
          </w:tcPr>
          <w:p>
            <w:pPr>
              <w:jc w:val="center"/>
            </w:pPr>
            <w:r>
              <w:rPr>
                <w:rFonts w:ascii="SimSun" w:hAnsi="SimSun"/>
                <w:sz w:val="17"/>
              </w:rPr>
              <w:t>显存: 1.2 GB (共享复用)</w:t>
            </w:r>
          </w:p>
        </w:tc>
      </w:tr>
      <w:tr>
        <w:tc>
          <w:tcPr>
            <w:tcW w:type="dxa" w:w="2592"/>
            <w:tcMar>
              <w:top w:w="70" w:type="dxa"/>
              <w:bottom w:w="70" w:type="dxa"/>
              <w:left w:w="70" w:type="dxa"/>
              <w:right w:w="70" w:type="dxa"/>
            </w:tcMar>
          </w:tcPr>
          <w:p>
            <w:pPr>
              <w:jc w:val="left"/>
            </w:pPr>
            <w:r>
              <w:rPr>
                <w:rFonts w:ascii="SimSun" w:hAnsi="SimSun"/>
                <w:sz w:val="17"/>
              </w:rPr>
              <w:t>多模态大模型复核 (Qwen3-VL-4B)</w:t>
            </w:r>
          </w:p>
        </w:tc>
        <w:tc>
          <w:tcPr>
            <w:tcW w:type="dxa" w:w="2160"/>
            <w:tcMar>
              <w:top w:w="70" w:type="dxa"/>
              <w:bottom w:w="70" w:type="dxa"/>
              <w:left w:w="70" w:type="dxa"/>
              <w:right w:w="70" w:type="dxa"/>
            </w:tcMar>
          </w:tcPr>
          <w:p>
            <w:pPr>
              <w:jc w:val="center"/>
            </w:pPr>
            <w:r>
              <w:rPr>
                <w:rFonts w:ascii="SimSun" w:hAnsi="SimSun"/>
                <w:sz w:val="17"/>
              </w:rPr>
              <w:t>480 ~ 550 ms</w:t>
            </w:r>
          </w:p>
        </w:tc>
        <w:tc>
          <w:tcPr>
            <w:tcW w:type="dxa" w:w="2160"/>
            <w:tcMar>
              <w:top w:w="70" w:type="dxa"/>
              <w:bottom w:w="70" w:type="dxa"/>
              <w:left w:w="70" w:type="dxa"/>
              <w:right w:w="70" w:type="dxa"/>
            </w:tcMar>
          </w:tcPr>
          <w:p>
            <w:pPr>
              <w:jc w:val="center"/>
            </w:pPr>
            <w:r>
              <w:rPr>
                <w:rFonts w:ascii="SimSun" w:hAnsi="SimSun"/>
                <w:sz w:val="17"/>
              </w:rPr>
              <w:t>1.8 ~ 2.1 QPS (异步队列处理)</w:t>
            </w:r>
          </w:p>
        </w:tc>
        <w:tc>
          <w:tcPr>
            <w:tcW w:type="dxa" w:w="2160"/>
            <w:tcMar>
              <w:top w:w="70" w:type="dxa"/>
              <w:bottom w:w="70" w:type="dxa"/>
              <w:left w:w="70" w:type="dxa"/>
              <w:right w:w="70" w:type="dxa"/>
            </w:tcMar>
          </w:tcPr>
          <w:p>
            <w:pPr>
              <w:jc w:val="center"/>
            </w:pPr>
            <w:r>
              <w:rPr>
                <w:rFonts w:ascii="SimSun" w:hAnsi="SimSun"/>
                <w:sz w:val="17"/>
              </w:rPr>
              <w:t>显存: 8.4 GB (FP16精度)</w:t>
            </w:r>
          </w:p>
        </w:tc>
      </w:tr>
      <w:tr>
        <w:tc>
          <w:tcPr>
            <w:tcW w:type="dxa" w:w="2592"/>
            <w:tcMar>
              <w:top w:w="70" w:type="dxa"/>
              <w:bottom w:w="70" w:type="dxa"/>
              <w:left w:w="70" w:type="dxa"/>
              <w:right w:w="70" w:type="dxa"/>
            </w:tcMar>
          </w:tcPr>
          <w:p>
            <w:pPr>
              <w:jc w:val="left"/>
            </w:pPr>
            <w:r>
              <w:rPr>
                <w:rFonts w:ascii="SimSun" w:hAnsi="SimSun"/>
                <w:sz w:val="17"/>
              </w:rPr>
              <w:t>整机综合系统负载</w:t>
            </w:r>
          </w:p>
        </w:tc>
        <w:tc>
          <w:tcPr>
            <w:tcW w:type="dxa" w:w="2160"/>
            <w:tcMar>
              <w:top w:w="70" w:type="dxa"/>
              <w:bottom w:w="70" w:type="dxa"/>
              <w:left w:w="70" w:type="dxa"/>
              <w:right w:w="70" w:type="dxa"/>
            </w:tcMar>
          </w:tcPr>
          <w:p>
            <w:pPr>
              <w:jc w:val="center"/>
            </w:pPr>
            <w:r>
              <w:rPr>
                <w:rFonts w:ascii="SimSun" w:hAnsi="SimSun"/>
                <w:sz w:val="17"/>
              </w:rPr>
              <w:t>总处理时延 &lt; 15 ms (工控抓拍)</w:t>
            </w:r>
          </w:p>
        </w:tc>
        <w:tc>
          <w:tcPr>
            <w:tcW w:type="dxa" w:w="2160"/>
            <w:tcMar>
              <w:top w:w="70" w:type="dxa"/>
              <w:bottom w:w="70" w:type="dxa"/>
              <w:left w:w="70" w:type="dxa"/>
              <w:right w:w="70" w:type="dxa"/>
            </w:tcMar>
          </w:tcPr>
          <w:p>
            <w:pPr>
              <w:jc w:val="center"/>
            </w:pPr>
            <w:r>
              <w:rPr>
                <w:rFonts w:ascii="SimSun" w:hAnsi="SimSun"/>
                <w:sz w:val="17"/>
              </w:rPr>
              <w:t>支持车载 2 路 1080P@30fps 同步录制检测</w:t>
            </w:r>
          </w:p>
        </w:tc>
        <w:tc>
          <w:tcPr>
            <w:tcW w:type="dxa" w:w="2160"/>
            <w:tcMar>
              <w:top w:w="70" w:type="dxa"/>
              <w:bottom w:w="70" w:type="dxa"/>
              <w:left w:w="70" w:type="dxa"/>
              <w:right w:w="70" w:type="dxa"/>
            </w:tcMar>
          </w:tcPr>
          <w:p>
            <w:pPr>
              <w:jc w:val="center"/>
            </w:pPr>
            <w:r>
              <w:rPr>
                <w:rFonts w:ascii="SimSun" w:hAnsi="SimSun"/>
                <w:sz w:val="17"/>
              </w:rPr>
              <w:t>Orin GPU 占用率 62% / CPU 占用率 28%</w:t>
            </w:r>
          </w:p>
        </w:tc>
      </w:tr>
    </w:tbl>
    <w:p/>
    <w:sectPr w:rsidR="00FC693F" w:rsidRPr="0006063C" w:rsidSect="00034616">
      <w:headerReference w:type="default" r:id="rId9"/>
      <w:footerReference w:type="default" r:id="rId10"/>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color w:val="A0A0A0"/>
        <w:sz w:val="17"/>
      </w:rPr>
      <w:t>内部交付资料 · 严禁外传</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imSun" w:hAnsi="SimSun"/>
        <w:color w:val="808080"/>
        <w:sz w:val="17"/>
      </w:rPr>
      <w:t>动车组受电弓网视频故障监测系统 · 算法交付与误报抑制评测报告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