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6915378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0"/>
          <w:szCs w:val="5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0"/>
          <w:szCs w:val="50"/>
          <w:shd w:val="clear" w:fill="FFFFFF"/>
        </w:rPr>
        <w:t>点击文章左上角头像处红色“订阅”可以免费订阅</w:t>
      </w:r>
    </w:p>
    <w:p w14:paraId="7381846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838950" cy="2703830"/>
            <wp:effectExtent l="0" t="0" r="381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2690">
      <w:pPr>
        <w:pStyle w:val="4"/>
        <w:bidi w:val="0"/>
        <w:jc w:val="center"/>
        <w:rPr>
          <w:rFonts w:hint="eastAsia" w:ascii="微软雅黑" w:hAnsi="微软雅黑" w:eastAsia="微软雅黑" w:cs="微软雅黑"/>
          <w:sz w:val="72"/>
          <w:szCs w:val="72"/>
        </w:rPr>
      </w:pPr>
      <w:r>
        <w:rPr>
          <w:rFonts w:hint="eastAsia" w:ascii="微软雅黑" w:hAnsi="微软雅黑" w:eastAsia="微软雅黑" w:cs="微软雅黑"/>
          <w:sz w:val="72"/>
          <w:szCs w:val="72"/>
        </w:rPr>
        <w:t>邓选学习</w:t>
      </w: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71</w:t>
      </w: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72"/>
          <w:szCs w:val="72"/>
        </w:rPr>
        <w:t>资本主义腐朽生活方式不能泛滥</w:t>
      </w:r>
    </w:p>
    <w:p w14:paraId="5F4ABC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《邓选》第三卷《中国共产党第十二次全国代表大会开幕词》（一九八二年九月一日）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：</w:t>
      </w:r>
    </w:p>
    <w:p w14:paraId="6BB91C1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我们保持清醒的头脑，坚决抵制外来腐朽思想的侵蚀，决不允许资产阶级生活方式在我国泛滥。</w:t>
      </w:r>
    </w:p>
    <w:p w14:paraId="781A6B2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lang w:val="en-US" w:eastAsia="zh-CN"/>
        </w:rPr>
        <w:t>仅仅10个半月后。</w:t>
      </w:r>
    </w:p>
    <w:p w14:paraId="2AD0BCB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《邓选》第三卷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严厉打击刑事犯罪活动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（一九八三年七月十九日）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：</w:t>
      </w:r>
    </w:p>
    <w:p w14:paraId="41ECDAE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对严重刑事犯罪分子，包括杀人犯、抢劫犯、流氓犯罪团伙分子、教唆犯、在劳改劳教中继续传授犯罪技术的惯犯，以及人贩子、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</w:rPr>
        <w:t>老鸨儿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等，必须坚决逮捕、判刑，组织劳动改造，给予严厉的法律制裁。</w:t>
      </w:r>
    </w:p>
    <w:p w14:paraId="6C3F579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人民日报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1983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14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第2版康克清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奋发自强开创妇女运动新局面——在中国妇女第五次全国代表大会上的工作报告一九八三年九月二日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》：</w:t>
      </w:r>
    </w:p>
    <w:p w14:paraId="2ECA44C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......政府正在采取有力措施广泛发动群众，有计划、有组织、有威力地对刑事犯罪分子依法从重从快给以坚决的打击，在打击的主要对象中，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val="en-US" w:eastAsia="zh-CN"/>
        </w:rPr>
        <w:t>包括了强奸妇女，引诱、容留、强迫妇女卖淫，拐卖妇女儿童的人贩子。</w:t>
      </w:r>
    </w:p>
    <w:p w14:paraId="58F6729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群众出版社出版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“八五”中华社会研究项目科学基金治理卖淫嫖娼问题研究课题编辑部的《卖淫嫖娼问题法律对策及治理》（内部发行）：</w:t>
      </w:r>
    </w:p>
    <w:p w14:paraId="43A63E8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【卖淫嫖娼问题是我国面临的一个重要社会问题。禁止取缔卖淫嫖娼，既是维护社会治安的实践问题，又是理论上的重要课题。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95D01" w:themeColor="accent3" w:themeShade="80"/>
          <w:spacing w:val="0"/>
          <w:sz w:val="52"/>
          <w:szCs w:val="52"/>
          <w:shd w:val="clear" w:fill="FFFFFF"/>
          <w:lang w:eastAsia="zh-CN"/>
        </w:rPr>
        <w:t>本世纪五十年代初期，我们取缔了在中国存在了数千年的娼妓制度，扫除了卖淫嫖娼这一社会丑恶现象，而且打扫得比较干净，此后的三十多年中，娼妓问题可以说不成其为社会问题。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但是，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eastAsia="zh-CN"/>
        </w:rPr>
        <w:t>八十年代后，这一丑恶现象又死灰复燃，且迅速蔓延，现已成为污染社会环境、威胁社会治安的严重问题。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】</w:t>
      </w:r>
    </w:p>
    <w:p w14:paraId="5150A89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43700" cy="8420100"/>
            <wp:effectExtent l="0" t="0" r="762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42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E40F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人民日报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1989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14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第5版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必须重视青少年思想教育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》：</w:t>
      </w:r>
    </w:p>
    <w:p w14:paraId="55906B2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其二，随着社会改革的深入，商品经济的观念也随之渗透到教育领域，不少青少年弃学经商。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</w:rPr>
        <w:t>1988年全国中小学流生达716万之多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，这些青少年绝大多数涌进市场成为小商人，其中也有少数人发了财，这就是当前社会上出现的小学生赚大钱、大学生赚小钱的一桩怪事。但绝大多数由于缺少资本，又没有经营能力而走投无路，他们彷徨、苦闷，其中为数不少的因此铤而走险，不惜以身试法，走上犯罪道路。</w:t>
      </w:r>
    </w:p>
    <w:p w14:paraId="0CCE52F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其三，文化界片面追求经济效益而忽视政治效果。凶杀、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</w:rPr>
        <w:t>色情场面充满屏幕，黄色书刊到处流行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，不少青少年看了之后，想入非非。</w:t>
      </w:r>
    </w:p>
    <w:p w14:paraId="76A80FC5">
      <w:pPr>
        <w:keepNext w:val="0"/>
        <w:keepLines w:val="0"/>
        <w:widowControl/>
        <w:suppressLineNumbers w:val="0"/>
        <w:shd w:val="clear" w:fill="91ABDF" w:themeFill="accent1" w:themeFillTint="99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《人民日报》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1989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第4版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呼和浩特扫黄抓赌 不法之徒纷纷落网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》：</w:t>
      </w:r>
    </w:p>
    <w:p w14:paraId="0EDED39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新华社呼和浩特8月1日电　（记者石圭平）呼和浩特市政府连日来组织公安、文化、工商、市容等部门，认真清理整顿文化市场，收缴一批黄色书刊、录像带、赌具、违禁物品，一些犯罪分子落入法网。广大市民为此拍手称快。</w:t>
      </w:r>
    </w:p>
    <w:p w14:paraId="6F0109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由于近年来资产阶级自由化思潮的泛滥，一些不法分子趁机活跃起来，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val="en-US" w:eastAsia="zh-CN"/>
        </w:rPr>
        <w:t>黄色书刊、淫秽物品陆续流入这个边疆城市，赌博等丑恶现象也屡禁不绝。</w:t>
      </w:r>
    </w:p>
    <w:p w14:paraId="39907A0A">
      <w:pPr>
        <w:keepNext w:val="0"/>
        <w:keepLines w:val="0"/>
        <w:widowControl/>
        <w:suppressLineNumbers w:val="0"/>
        <w:shd w:val="clear" w:fill="91ABDF" w:themeFill="accent1" w:themeFillTint="99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《人民日报》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1989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第4版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天津长沙扫黄收效大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》：</w:t>
      </w:r>
    </w:p>
    <w:p w14:paraId="1E73954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本报天津8月3日电　记者梁小琴报道：持续3天的天津市大规模的“扫黄”战收到了显著成效，书刊市场得到了明显的净化。</w:t>
      </w:r>
    </w:p>
    <w:p w14:paraId="005C3D30">
      <w:pPr>
        <w:keepNext w:val="0"/>
        <w:keepLines w:val="0"/>
        <w:widowControl/>
        <w:suppressLineNumbers w:val="0"/>
        <w:shd w:val="clear" w:fill="91ABDF" w:themeFill="accent1" w:themeFillTint="99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《人民日报》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1989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26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第2版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北京进一步清理书刊市场 天津开展“扫黄”成果可观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》：</w:t>
      </w:r>
    </w:p>
    <w:p w14:paraId="7FB3BC6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本报北京8月26日讯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近年来，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val="en-US" w:eastAsia="zh-CN"/>
        </w:rPr>
        <w:t>由于资产阶级自由化的泛滥和“一切向钱看”的思想腐蚀，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加之管理上的混乱，大量的精神垃圾充斥首都市场。市政府虽然每年开展全市性的“扫黄”及打击非法出版物的活动，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 w:themeColor="accent6" w:themeShade="80"/>
          <w:spacing w:val="0"/>
          <w:sz w:val="52"/>
          <w:szCs w:val="52"/>
          <w:shd w:val="clear" w:fill="FFFFFF"/>
          <w:lang w:val="en-US" w:eastAsia="zh-CN"/>
        </w:rPr>
        <w:t>但受“大气候”的影响，问题屡禁不止。</w:t>
      </w:r>
    </w:p>
    <w:p w14:paraId="4CD62ABA">
      <w:pPr>
        <w:keepNext w:val="0"/>
        <w:keepLines w:val="0"/>
        <w:widowControl/>
        <w:suppressLineNumbers w:val="0"/>
        <w:shd w:val="clear" w:fill="91ABDF" w:themeFill="accent1" w:themeFillTint="99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《人民日报》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1989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16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第1版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 xml:space="preserve"> 在南方四省“扫黄”工作座谈会上的讲话（一九八九年九月十一日）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》：</w:t>
      </w:r>
    </w:p>
    <w:p w14:paraId="43836B9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今年8月24日党中央、国务院召开了全国整顿清理书报刊及音像市场电话会议。会后，“扫黄”工作在全国范围内铺开。</w:t>
      </w:r>
    </w:p>
    <w:p w14:paraId="609F47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spacing w:before="0" w:beforeAutospacing="0" w:after="168" w:afterAutospacing="0" w:line="1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2"/>
          <w:sz w:val="52"/>
          <w:szCs w:val="52"/>
          <w:shd w:val="clear" w:fill="FFFFFF"/>
          <w:lang w:val="en-US" w:eastAsia="zh-CN" w:bidi="ar"/>
        </w:rPr>
        <w:t>根据公众号“文明德州”文章《【百科】东莞“性都”的由来》：</w:t>
      </w:r>
    </w:p>
    <w:p w14:paraId="4239403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2014年2月9日上午，中央电视台《新闻直播间》曝光了东莞市多个娱乐场所存在卖淫嫖娼等违法行为，让有“性都”之称的东莞成为风暴中心。关于东莞的性都之称，并非始于央视2月9日的曝光。早在2011年曾有网友通过微博发问东莞市委书记刘志庚如何回应“东莞是性都”、“东莞是文化沙漠”?而网上更有帖子说，早在2009年以前，东莞就有了“性都”的名号。</w:t>
      </w:r>
    </w:p>
    <w:p w14:paraId="69C555A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早在20世纪80年代，东莞的地下色情业已然兴旺，不过当时东莞地下色情业的主要标志不像今天有高档酒店配套、有网络宣传的桑拿中心，而是粉红灯下的“温州城”、“福建城”。</w:t>
      </w:r>
    </w:p>
    <w:p w14:paraId="7B5BF2F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据《东方早报》2010年8月报道，东莞地下色情业人士估算，在东莞有10多万的小姐数量，整个地下色情业和其直接、间接的关联产业，每年产生接近400亿元的经济效益，而整个东莞2009年的GDP为3700多亿元。另据媒体2011年报道，东莞色情业每年产生的经济效益，一度多达500亿元，更是达到当地一年GDP的14%左右。</w:t>
      </w:r>
    </w:p>
    <w:p w14:paraId="46B0705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根据百度百科“天上人间”：</w:t>
      </w:r>
    </w:p>
    <w:p w14:paraId="4FA745A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2010年5月11日，北京警方开展了打击卖淫嫖娼专项行动中，朝阳警方兵分四路突查天上人间、名门夜宴、花都、凯富国际等4家豪华夜总会，当场查获有偿陪侍卖淫小姐557人。4家夜总会被勒令停业整顿6个月。朝阳警方透露，天上人间等4家夜总会因存在有偿陪侍，在消防安全上也存在隐患，按照相关处罚规定均被勒令停业整顿6个月。朝阳公安分局一位警官介绍说：“这是有偿陪侍处罚的最高限。”</w:t>
      </w:r>
    </w:p>
    <w:p w14:paraId="1268912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</w:rPr>
        <w:drawing>
          <wp:inline distT="0" distB="0" distL="114300" distR="114300">
            <wp:extent cx="5486400" cy="2743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9AAB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《中共中央关于党的百年奋斗重大成就和历史经验的决议》：</w:t>
      </w:r>
    </w:p>
    <w:p w14:paraId="7D4DC21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（二）在全面从严治党上</w:t>
      </w:r>
    </w:p>
    <w:p w14:paraId="49C006D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改革开放以后，党坚持党要管党、从严治党，推进党的建设取得明显成效。同时，由于一度出现管党不力、治党不严问题，有些党员、干部政治信仰出现严重危机，一些地方和部门选人用人风气不正，形式主义、官僚主义、享乐主义和奢靡之风盛行，特权思想和特权现象较为普遍存在。特别是搞任人唯亲、排斥异己的有之，搞团团伙伙、拉帮结派的有之，搞匿名诬告、制造谣言的有之，搞收买人心、拉动选票的有之，搞封官许愿、弹冠相庆的有之，搞自行其是、阳奉阴违的有之，搞尾大不掉、妄议中央的也有之，政治问题和经济问题相互交织，贪腐程度触目惊心。这“七个有之”问题严重影响党的形象和威信，严重损害党群干群关系，引起广大党员、干部、群众强烈不满和义愤。</w:t>
      </w:r>
    </w:p>
    <w:p w14:paraId="4F53ECE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（六）在全面依法治国上</w:t>
      </w:r>
    </w:p>
    <w:p w14:paraId="605A100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改革开放以后，党坚持依法治国，不断推进社会主义法治建设。同时，有法不依、执法不严、司法不公、违法不究等问题严重存在，司法腐败时有发生，一些执法司法人员徇私枉法，甚至充当犯罪分子的保护伞，严重损害法治权威，严重影响社会公平正义。</w:t>
      </w:r>
    </w:p>
    <w:p w14:paraId="4AC13EE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（七）在文化建设上</w:t>
      </w:r>
    </w:p>
    <w:p w14:paraId="0EF3C40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改革开放以后，党坚持物质文明和精神文明两手抓、两手硬，推动社会主义文化繁荣发展，振奋了民族精神，凝聚了民族力量。同时，拜金主义、享乐主义、极端个人主义和历史虚无主义等错误思潮不时出现，网络舆论乱象丛生，一些领导干部政治立场模糊、缺乏斗争精神，严重影响人们思想和社会舆论环境。</w:t>
      </w:r>
      <w:bookmarkStart w:id="0" w:name="_GoBack"/>
      <w:bookmarkEnd w:id="0"/>
    </w:p>
    <w:sectPr>
      <w:pgSz w:w="11906" w:h="16838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0D21C26"/>
    <w:rsid w:val="0287061C"/>
    <w:rsid w:val="07CD242F"/>
    <w:rsid w:val="09C723AA"/>
    <w:rsid w:val="17A90120"/>
    <w:rsid w:val="1FF57F5C"/>
    <w:rsid w:val="235E45D7"/>
    <w:rsid w:val="258636AA"/>
    <w:rsid w:val="30112B90"/>
    <w:rsid w:val="32517E0A"/>
    <w:rsid w:val="4FD23C92"/>
    <w:rsid w:val="5FD56E87"/>
    <w:rsid w:val="70D21C26"/>
    <w:rsid w:val="7CD2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2393</Words>
  <Characters>2487</Characters>
  <Lines>1</Lines>
  <Paragraphs>1</Paragraphs>
  <TotalTime>43</TotalTime>
  <ScaleCrop>false</ScaleCrop>
  <LinksUpToDate>false</LinksUpToDate>
  <CharactersWithSpaces>2492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2024-06-22T07:18:00Z</dcterms:created>
  <dc:creator>Administrator</dc:creator>
  <cp:lastModifiedBy>Administrator</cp:lastModifiedBy>
  <dcterms:modified xsi:type="dcterms:W3CDTF">2024-12-27T03:22:55Z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F4E9113E6F4A48848FE60E57F11EE00A_11</vt:lpwstr>
  </property>
</Properties>
</file>