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spacing w:before="200" w:after="200"/>
      </w:pPr>
      <w:r>
        <w:t>9、积累率</w:t>
      </w:r>
      <w:bookmarkStart w:id="0" w:name="_GoBack"/>
      <w:bookmarkEnd w:id="0"/>
    </w:p>
    <w:p>
      <w:pPr>
        <w:spacing w:before="200" w:after="200"/>
      </w:pPr>
      <w:r>
        <w:drawing>
          <wp:inline distT="0" distB="0" distL="0" distR="0">
            <wp:extent cx="388620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从上表可以看到，改开后的积累率逐渐降低，由1978年的36.5%下降到28.3%，下降幅度达22.47%。如下图（蓝色为改开前积累率，红色为改开后积累率）：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积累率的降低，带来的影响是：工业发展速度减慢，消费增长，部分人的生活水平得到提高。</w:t>
      </w:r>
    </w:p>
    <w:p>
      <w:pPr>
        <w:pStyle w:val="3"/>
        <w:spacing w:before="200" w:after="200"/>
      </w:pPr>
      <w:r>
        <w:t>10、机耕面积</w:t>
      </w:r>
    </w:p>
    <w:p>
      <w:pPr>
        <w:spacing w:before="200" w:after="200"/>
      </w:pPr>
      <w:r>
        <w:drawing>
          <wp:inline distT="0" distB="0" distL="0" distR="0">
            <wp:extent cx="3895725" cy="2352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从上表可以看到，改开后由于逐渐包产到户，机耕面积在1980年骤降。比包产到户前的最高峰下降达13.6%。如下图（蓝色为改开前，红色为改开后）：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11、农村小型水电站</w:t>
      </w:r>
    </w:p>
    <w:p>
      <w:pPr>
        <w:spacing w:before="200" w:after="200"/>
      </w:pPr>
      <w:r>
        <w:drawing>
          <wp:inline distT="0" distB="0" distL="0" distR="0">
            <wp:extent cx="3895725" cy="2266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从上表可以看到，改开后的农村小型水电站数量逐渐减少，由1978年的82387个下降到1981年的74017个，减少了8370个，减少了10.16%，比1979年的最高峰减少了9207个。如下图（蓝色为改开前数据，红色为改开后数据）：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62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12、气象台发展</w:t>
      </w:r>
    </w:p>
    <w:p>
      <w:pPr>
        <w:spacing w:before="200" w:after="200"/>
      </w:pPr>
      <w:r>
        <w:drawing>
          <wp:inline distT="0" distB="0" distL="0" distR="0">
            <wp:extent cx="3895725" cy="34385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从上表可以看到，改开后的气象台数量逐渐减少。如下图（蓝色为改开前数据，红色为改开后数据）：</w:t>
      </w:r>
    </w:p>
    <w:p>
      <w:pPr>
        <w:spacing w:before="200" w:after="200"/>
      </w:pPr>
      <w:r>
        <w:drawing>
          <wp:inline distT="0" distB="0" distL="0" distR="0">
            <wp:extent cx="4581525" cy="2743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13、造林面积</w:t>
      </w:r>
    </w:p>
    <w:p>
      <w:pPr>
        <w:spacing w:before="200" w:after="200"/>
      </w:pPr>
      <w:r>
        <w:drawing>
          <wp:inline distT="0" distB="0" distL="0" distR="0">
            <wp:extent cx="3895725" cy="49625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从上表可以看到，改开后的造林面积逐渐减少。如下图（蓝色为改开前数据，红色为改开后数据）：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14、粮食进出口</w:t>
      </w:r>
    </w:p>
    <w:p>
      <w:pPr>
        <w:spacing w:before="200" w:after="200"/>
      </w:pPr>
      <w:r>
        <w:drawing>
          <wp:inline distT="0" distB="0" distL="0" distR="0">
            <wp:extent cx="4762500" cy="45243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从表中可以看到，改开后的粮食出口数量减少，进口急剧增加，粮食进出口逆差骤增。 如下图（蓝色为改开前数据，红色为改开后数据）：</w:t>
      </w:r>
    </w:p>
    <w:p>
      <w:pPr>
        <w:spacing w:before="200" w:after="200"/>
      </w:pPr>
      <w:r>
        <w:t>1、粮食出口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2、粮食进口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3、粮食进出口逆差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从粮食进出口数据可以看到，改开初期人民生活水平的改善与粮食进口增加有很大关系。</w:t>
      </w:r>
    </w:p>
    <w:p>
      <w:pPr>
        <w:pStyle w:val="3"/>
        <w:spacing w:before="200" w:after="200"/>
      </w:pPr>
      <w:r>
        <w:t>15、平均每万人口在校学生数和大中小学学生构成</w:t>
      </w:r>
    </w:p>
    <w:p>
      <w:pPr>
        <w:spacing w:before="200" w:after="200"/>
      </w:pPr>
      <w:r>
        <w:drawing>
          <wp:inline distT="0" distB="0" distL="0" distR="0">
            <wp:extent cx="4762500" cy="28289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从上表中可以看到，改开后中小学生入学率在大幅下降，大学生入学率稳步提高。 如下图（蓝色为改开前数据，红色为改开后数据）：</w:t>
      </w:r>
    </w:p>
    <w:p>
      <w:pPr>
        <w:spacing w:before="200" w:after="200"/>
      </w:pPr>
      <w:r>
        <w:t>1、学生占全国人口比例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2、平均每万人口中有大学生（人)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3、平均每万人口中有中学生（人）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4、平均每万人口中有小学生（人）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5、学校增长速度</w:t>
      </w:r>
    </w:p>
    <w:p>
      <w:pPr>
        <w:spacing w:before="200" w:after="200"/>
      </w:pPr>
      <w:r>
        <w:drawing>
          <wp:inline distT="0" distB="0" distL="0" distR="0">
            <wp:extent cx="4762500" cy="17240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5.1高等学校增长率（红色为改开后平均增长率，绿色为1953-1981平均增长率）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5.2高等学校在校学生数增长率（红色为改开后平均增长率，绿色为1953-1981平均增长率）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5.3中等专业学校在校学生数增长率（红色为改开后平均增长率，绿色为1953-1981平均增长率）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5.4普通中学在校学生数增长率（红色为改开后平均增长率，绿色为1953-1981平均增长率）。可以看到改开后的中学生入学率下降了9.5%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5.5小学在校学生数增长率（红色为改开后平均增长率，绿色为1953-1981平均增长率）。可以看到改开后的中学生入学率下降了0.7%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16、轿车进口量</w:t>
      </w:r>
    </w:p>
    <w:p>
      <w:pPr>
        <w:spacing w:before="200" w:after="200"/>
      </w:pPr>
      <w:r>
        <w:drawing>
          <wp:inline distT="0" distB="0" distL="0" distR="0">
            <wp:extent cx="3914775" cy="1892617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9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从上表可以看到，从1950年到改开前的1978年，新中国轿车进口数量较少，其中1950-1953年、1969-1970年、1975-1976年共8年没有进口轿车。 在1980年骤增到19570辆。</w:t>
      </w:r>
    </w:p>
    <w:p>
      <w:pPr>
        <w:spacing w:before="200" w:after="200"/>
      </w:pPr>
      <w:r>
        <w:drawing>
          <wp:inline distT="0" distB="0" distL="0" distR="0">
            <wp:extent cx="3914775" cy="64389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3914775" cy="1295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上表，值得注意的是，新中国从1950年到改开前的1978年的29年间，总共进口轿车14702辆。也就是说，1980年一年进口小轿车数量超过了改开前29年总进口总量。是改开前的1.33倍</w:t>
      </w:r>
    </w:p>
    <w:p>
      <w:pPr>
        <w:spacing w:before="200" w:after="200"/>
      </w:pPr>
      <w:r>
        <w:drawing>
          <wp:inline distT="0" distB="0" distL="0" distR="0">
            <wp:extent cx="3914775" cy="12668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上表显示，1985年小轿车进口量暴增到105775辆，超过了新中国成立35年进口量总和64898辆。</w:t>
      </w:r>
    </w:p>
    <w:p>
      <w:pPr>
        <w:spacing w:before="200" w:after="200"/>
      </w:pPr>
      <w:r>
        <w:t>1985年一年的轿车进口量是新中国成立35年来进口总和的1.63倍。</w:t>
      </w:r>
    </w:p>
    <w:p>
      <w:pPr>
        <w:spacing w:before="200" w:after="200"/>
      </w:pPr>
      <w:r>
        <w:t>1985年一年的轿车进口量是改开前进口总和的7.19倍。</w:t>
      </w:r>
    </w:p>
    <w:p>
      <w:pPr>
        <w:spacing w:before="200" w:after="200"/>
      </w:pPr>
      <w:r>
        <w:drawing>
          <wp:inline distT="0" distB="0" distL="0" distR="0">
            <wp:extent cx="4581525" cy="40100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注：如上两图，1980年一年进口小轿车数量超过了改开前29年总进口总量。</w:t>
      </w:r>
    </w:p>
    <w:p>
      <w:pPr>
        <w:spacing w:before="200" w:after="200"/>
      </w:pPr>
      <w:r>
        <w:t>1985年一年的轿车进口量是新中国成立35年来进口总和的1.63倍。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注：如上两图，1985年小轿车进口量暴增到105775辆，超过了新中国成立35年进口量总和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如上图，1985年一年的轿车进口量是改开前进口总和的7.19倍。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41F5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autoRedefine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autoRedefine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autoRedefine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autoRedefine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autoRedefine/>
    <w:qFormat/>
    <w:uiPriority w:val="0"/>
    <w:rPr>
      <w:sz w:val="56"/>
      <w:szCs w:val="56"/>
    </w:rPr>
  </w:style>
  <w:style w:type="character" w:styleId="12">
    <w:name w:val="Hyperlink"/>
    <w:autoRedefine/>
    <w:unhideWhenUsed/>
    <w:qFormat/>
    <w:uiPriority w:val="99"/>
    <w:rPr>
      <w:color w:val="0563C1"/>
      <w:u w:val="single"/>
    </w:rPr>
  </w:style>
  <w:style w:type="character" w:styleId="13">
    <w:name w:val="footnote reference"/>
    <w:autoRedefine/>
    <w:semiHidden/>
    <w:unhideWhenUsed/>
    <w:qFormat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2024-02-05T14:58:00Z</dcterms:created>
  <dc:creator>火龙果</dc:creator>
  <cp:lastModifiedBy>user</cp:lastModifiedBy>
  <dcterms:modified xsi:type="dcterms:W3CDTF">2024-02-05T06:58:55Z</dcterms:modified>
  <dc:title>从1982统计年鉴看改开前后生活“苦”与“甜” 之四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B45668ADDBCB4E998C86ECFA6427F559_13</vt:lpwstr>
  </property>
</Properties>
</file>