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C87449B">
      <w:pPr>
        <w:pStyle w:val="2"/>
        <w:jc w:val="center"/>
        <w:rPr>
          <w:color w:val="000000" w:themeColor="text1"/>
        </w:rPr>
      </w:pPr>
      <w:r>
        <w:rPr>
          <w:rFonts w:hint="eastAsia"/>
          <w:color w:val="000000" w:themeColor="text1"/>
        </w:rPr>
        <w:t>《邓选》学习（二十八）粮食产量是因为包产到户提高的吗？</w:t>
      </w:r>
    </w:p>
    <w:p w14:paraId="78FC2AFC">
      <w:pPr>
        <w:spacing w:beforeLines="100" w:afterLines="100"/>
        <w:rPr>
          <w:rFonts w:ascii="宋体" w:hAnsi="宋体" w:cs="宋体"/>
          <w:color w:val="000000" w:themeColor="text1"/>
          <w:sz w:val="28"/>
          <w:szCs w:val="28"/>
        </w:rPr>
      </w:pPr>
      <w:r>
        <w:rPr>
          <w:rFonts w:hint="eastAsia" w:ascii="宋体" w:hAnsi="宋体" w:cs="宋体"/>
          <w:color w:val="000000" w:themeColor="text1"/>
          <w:sz w:val="28"/>
          <w:szCs w:val="28"/>
        </w:rPr>
        <w:t>《邓选》第三卷《国际形势和经济问题》（一九九○年三月三日）：</w:t>
      </w:r>
    </w:p>
    <w:p w14:paraId="37C586ED">
      <w:pPr>
        <w:spacing w:beforeLines="100" w:afterLines="100"/>
        <w:ind w:left="840" w:leftChars="400" w:right="840" w:rightChars="400"/>
        <w:rPr>
          <w:rFonts w:ascii="宋体" w:hAnsi="宋体" w:cs="宋体"/>
          <w:color w:val="000000" w:themeColor="text1"/>
          <w:sz w:val="28"/>
          <w:szCs w:val="28"/>
        </w:rPr>
      </w:pPr>
      <w:r>
        <w:rPr>
          <w:rFonts w:hint="eastAsia" w:ascii="宋体" w:hAnsi="宋体" w:cs="宋体"/>
          <w:color w:val="000000" w:themeColor="text1"/>
          <w:sz w:val="28"/>
          <w:szCs w:val="28"/>
        </w:rPr>
        <w:t>中国社会主义农业的改革和发展，从长远的观点看，要有两个飞跃。</w:t>
      </w:r>
      <w:r>
        <w:rPr>
          <w:rFonts w:hint="eastAsia" w:ascii="宋体" w:hAnsi="宋体" w:cs="宋体"/>
          <w:b/>
          <w:bCs/>
          <w:color w:val="000000" w:themeColor="text1"/>
          <w:sz w:val="28"/>
          <w:szCs w:val="28"/>
        </w:rPr>
        <w:t>第一个飞跃，</w:t>
      </w:r>
      <w:r>
        <w:rPr>
          <w:rFonts w:hint="eastAsia" w:ascii="宋体" w:hAnsi="宋体" w:cs="宋体"/>
          <w:b/>
          <w:bCs/>
          <w:color w:val="000000" w:themeColor="text1"/>
          <w:sz w:val="36"/>
          <w:szCs w:val="36"/>
        </w:rPr>
        <w:t>是废除人民公社，</w:t>
      </w:r>
      <w:r>
        <w:rPr>
          <w:rFonts w:hint="eastAsia" w:ascii="宋体" w:hAnsi="宋体" w:cs="宋体"/>
          <w:b/>
          <w:bCs/>
          <w:color w:val="000000" w:themeColor="text1"/>
          <w:sz w:val="28"/>
          <w:szCs w:val="28"/>
        </w:rPr>
        <w:t>实行家庭联产承包为主的责任制。</w:t>
      </w:r>
      <w:r>
        <w:rPr>
          <w:rFonts w:hint="eastAsia" w:ascii="宋体" w:hAnsi="宋体" w:cs="宋体"/>
          <w:color w:val="000000" w:themeColor="text1"/>
          <w:sz w:val="28"/>
          <w:szCs w:val="28"/>
        </w:rPr>
        <w:t>这是一个很大的前进，要长期坚持不变。</w:t>
      </w:r>
    </w:p>
    <w:p w14:paraId="171434E7">
      <w:pPr>
        <w:spacing w:beforeLines="100" w:afterLines="100"/>
        <w:rPr>
          <w:color w:val="000000" w:themeColor="text1"/>
          <w:sz w:val="28"/>
          <w:szCs w:val="28"/>
        </w:rPr>
      </w:pPr>
      <w:r>
        <w:rPr>
          <w:color w:val="000000" w:themeColor="text1"/>
          <w:sz w:val="28"/>
          <w:szCs w:val="28"/>
        </w:rPr>
        <w:t>在当前主流媒体铺天盖地的宣传下，绝大多数人都认为包产到户提高了粮食的产量。事实是什么呢？</w:t>
      </w:r>
    </w:p>
    <w:p w14:paraId="63CF5B66">
      <w:pPr>
        <w:spacing w:beforeLines="100" w:afterLines="100"/>
        <w:rPr>
          <w:color w:val="000000" w:themeColor="text1"/>
          <w:sz w:val="28"/>
          <w:szCs w:val="28"/>
        </w:rPr>
      </w:pPr>
      <w:r>
        <w:rPr>
          <w:color w:val="000000" w:themeColor="text1"/>
          <w:sz w:val="28"/>
          <w:szCs w:val="28"/>
        </w:rPr>
        <w:t>毛主席1958年总结的农业八字宪法（土、肥、水、种、密、保、管、工）高度概括了粮食产量的因素：</w:t>
      </w:r>
    </w:p>
    <w:p w14:paraId="110E9800">
      <w:pPr>
        <w:spacing w:beforeLines="100" w:afterLines="100"/>
        <w:rPr>
          <w:color w:val="000000" w:themeColor="text1"/>
          <w:sz w:val="28"/>
          <w:szCs w:val="28"/>
        </w:rPr>
      </w:pPr>
      <w:r>
        <w:rPr>
          <w:color w:val="000000" w:themeColor="text1"/>
          <w:sz w:val="28"/>
          <w:szCs w:val="28"/>
        </w:rPr>
        <w:t>土—— 深耕、改良土壤、土壤普查和土地规划</w:t>
      </w:r>
    </w:p>
    <w:p w14:paraId="4F4D3465">
      <w:pPr>
        <w:spacing w:beforeLines="100" w:afterLines="100"/>
        <w:rPr>
          <w:color w:val="000000" w:themeColor="text1"/>
          <w:sz w:val="28"/>
          <w:szCs w:val="28"/>
        </w:rPr>
      </w:pPr>
      <w:r>
        <w:rPr>
          <w:color w:val="000000" w:themeColor="text1"/>
          <w:sz w:val="28"/>
          <w:szCs w:val="28"/>
        </w:rPr>
        <w:t>肥—— 合理施肥</w:t>
      </w:r>
    </w:p>
    <w:p w14:paraId="6AB2E05F">
      <w:pPr>
        <w:spacing w:beforeLines="100" w:afterLines="100"/>
        <w:rPr>
          <w:color w:val="000000" w:themeColor="text1"/>
          <w:sz w:val="28"/>
          <w:szCs w:val="28"/>
        </w:rPr>
      </w:pPr>
      <w:r>
        <w:rPr>
          <w:color w:val="000000" w:themeColor="text1"/>
          <w:sz w:val="28"/>
          <w:szCs w:val="28"/>
        </w:rPr>
        <w:t>水 ——兴修水利和合理用水</w:t>
      </w:r>
    </w:p>
    <w:p w14:paraId="002763A2">
      <w:pPr>
        <w:spacing w:beforeLines="100" w:afterLines="100"/>
        <w:rPr>
          <w:color w:val="000000" w:themeColor="text1"/>
          <w:sz w:val="28"/>
          <w:szCs w:val="28"/>
        </w:rPr>
      </w:pPr>
      <w:r>
        <w:rPr>
          <w:color w:val="000000" w:themeColor="text1"/>
          <w:sz w:val="28"/>
          <w:szCs w:val="28"/>
        </w:rPr>
        <w:t>种 ——培育和推广良种</w:t>
      </w:r>
    </w:p>
    <w:p w14:paraId="5D17C8C4">
      <w:pPr>
        <w:spacing w:beforeLines="100" w:afterLines="100"/>
        <w:rPr>
          <w:color w:val="000000" w:themeColor="text1"/>
          <w:sz w:val="28"/>
          <w:szCs w:val="28"/>
        </w:rPr>
      </w:pPr>
      <w:r>
        <w:rPr>
          <w:color w:val="000000" w:themeColor="text1"/>
          <w:sz w:val="28"/>
          <w:szCs w:val="28"/>
        </w:rPr>
        <w:t>密 ——合理密植</w:t>
      </w:r>
    </w:p>
    <w:p w14:paraId="7D94D3F9">
      <w:pPr>
        <w:spacing w:beforeLines="100" w:afterLines="100"/>
        <w:rPr>
          <w:color w:val="000000" w:themeColor="text1"/>
          <w:sz w:val="28"/>
          <w:szCs w:val="28"/>
        </w:rPr>
      </w:pPr>
      <w:r>
        <w:rPr>
          <w:color w:val="000000" w:themeColor="text1"/>
          <w:sz w:val="28"/>
          <w:szCs w:val="28"/>
        </w:rPr>
        <w:t>保—— 植物保护、防治病虫害</w:t>
      </w:r>
    </w:p>
    <w:p w14:paraId="786A7D24">
      <w:pPr>
        <w:spacing w:beforeLines="100" w:afterLines="100"/>
        <w:rPr>
          <w:color w:val="000000" w:themeColor="text1"/>
          <w:sz w:val="28"/>
          <w:szCs w:val="28"/>
        </w:rPr>
      </w:pPr>
      <w:r>
        <w:rPr>
          <w:color w:val="000000" w:themeColor="text1"/>
          <w:sz w:val="28"/>
          <w:szCs w:val="28"/>
        </w:rPr>
        <w:t>管 ——田间管理</w:t>
      </w:r>
    </w:p>
    <w:p w14:paraId="1E96D794">
      <w:pPr>
        <w:spacing w:beforeLines="100" w:afterLines="100"/>
        <w:rPr>
          <w:color w:val="000000" w:themeColor="text1"/>
          <w:sz w:val="28"/>
          <w:szCs w:val="28"/>
        </w:rPr>
      </w:pPr>
      <w:r>
        <w:rPr>
          <w:color w:val="000000" w:themeColor="text1"/>
          <w:sz w:val="28"/>
          <w:szCs w:val="28"/>
        </w:rPr>
        <w:t>工 ——工具改革</w:t>
      </w:r>
    </w:p>
    <w:p w14:paraId="4BD35927">
      <w:pPr>
        <w:spacing w:beforeLines="100" w:afterLines="100"/>
        <w:rPr>
          <w:color w:val="000000" w:themeColor="text1"/>
          <w:sz w:val="28"/>
          <w:szCs w:val="28"/>
        </w:rPr>
      </w:pPr>
      <w:r>
        <w:rPr>
          <w:color w:val="000000" w:themeColor="text1"/>
          <w:sz w:val="28"/>
          <w:szCs w:val="28"/>
        </w:rPr>
        <w:t>本篇谈一谈化肥对产量的影响。</w:t>
      </w:r>
    </w:p>
    <w:p w14:paraId="4BDE83C0">
      <w:pPr>
        <w:pStyle w:val="3"/>
        <w:spacing w:beforeLines="100" w:afterLines="100"/>
        <w:rPr>
          <w:color w:val="000000" w:themeColor="text1"/>
          <w:sz w:val="28"/>
          <w:szCs w:val="28"/>
        </w:rPr>
      </w:pPr>
      <w:r>
        <w:rPr>
          <w:color w:val="000000" w:themeColor="text1"/>
          <w:sz w:val="28"/>
          <w:szCs w:val="28"/>
        </w:rPr>
        <w:t>“据联合国粮农组织的分析，世界农作物单产提高的三分之一以上，近二分之一是由于增施化肥的结果”。</w:t>
      </w:r>
    </w:p>
    <w:p w14:paraId="089CDADC">
      <w:pPr>
        <w:spacing w:beforeLines="100" w:afterLines="100"/>
        <w:rPr>
          <w:color w:val="000000" w:themeColor="text1"/>
          <w:sz w:val="28"/>
          <w:szCs w:val="28"/>
        </w:rPr>
      </w:pPr>
      <w:r>
        <w:rPr>
          <w:color w:val="000000" w:themeColor="text1"/>
          <w:sz w:val="28"/>
          <w:szCs w:val="28"/>
        </w:rPr>
        <w:t>我们看看数据。</w:t>
      </w:r>
    </w:p>
    <w:p w14:paraId="56EB63DA">
      <w:pPr>
        <w:spacing w:beforeLines="100" w:afterLines="100"/>
        <w:rPr>
          <w:color w:val="000000" w:themeColor="text1"/>
          <w:sz w:val="28"/>
          <w:szCs w:val="28"/>
        </w:rPr>
      </w:pPr>
      <w:r>
        <w:rPr>
          <w:color w:val="000000" w:themeColor="text1"/>
          <w:sz w:val="28"/>
          <w:szCs w:val="28"/>
        </w:rPr>
        <w:t>笔者根据国家统计局《中国统计年鉴1998》、农业部计划司《中国农村经济统计大全1949-1986》整理了粮食产量与化肥用量的数据：</w:t>
      </w:r>
    </w:p>
    <w:p w14:paraId="4FD96BAE">
      <w:pPr>
        <w:spacing w:beforeLines="100" w:afterLines="100"/>
        <w:rPr>
          <w:color w:val="000000" w:themeColor="text1"/>
          <w:sz w:val="28"/>
          <w:szCs w:val="28"/>
        </w:rPr>
      </w:pPr>
      <w:r>
        <w:rPr>
          <w:color w:val="000000" w:themeColor="text1"/>
          <w:sz w:val="28"/>
          <w:szCs w:val="28"/>
        </w:rPr>
        <w:t>1、1957-1997粮食产量与化肥用量图（1949-1956没有找到化肥用量数据）</w:t>
      </w:r>
    </w:p>
    <w:p w14:paraId="0C165D23">
      <w:pPr>
        <w:spacing w:beforeLines="100" w:afterLines="100"/>
        <w:rPr>
          <w:color w:val="000000" w:themeColor="text1"/>
          <w:sz w:val="28"/>
          <w:szCs w:val="28"/>
        </w:rPr>
      </w:pPr>
      <w:r>
        <w:rPr>
          <w:rFonts w:hint="eastAsia"/>
          <w:color w:val="000000" w:themeColor="text1"/>
          <w:sz w:val="28"/>
          <w:szCs w:val="28"/>
        </w:rPr>
        <w:drawing>
          <wp:inline distT="0" distB="0" distL="114300" distR="114300">
            <wp:extent cx="2749550" cy="8863330"/>
            <wp:effectExtent l="0" t="0" r="12700" b="13970"/>
            <wp:docPr id="12" name="图片 12" descr="粮食产量、化肥用量统计1957-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粮食产量、化肥用量统计1957-1997"/>
                    <pic:cNvPicPr>
                      <a:picLocks noChangeAspect="1"/>
                    </pic:cNvPicPr>
                  </pic:nvPicPr>
                  <pic:blipFill>
                    <a:blip r:embed="rId4" cstate="print"/>
                    <a:stretch>
                      <a:fillRect/>
                    </a:stretch>
                  </pic:blipFill>
                  <pic:spPr>
                    <a:xfrm>
                      <a:off x="0" y="0"/>
                      <a:ext cx="2749550" cy="8863330"/>
                    </a:xfrm>
                    <a:prstGeom prst="rect">
                      <a:avLst/>
                    </a:prstGeom>
                  </pic:spPr>
                </pic:pic>
              </a:graphicData>
            </a:graphic>
          </wp:inline>
        </w:drawing>
      </w:r>
    </w:p>
    <w:p w14:paraId="3849CAF8">
      <w:pPr>
        <w:spacing w:beforeLines="100" w:afterLines="100"/>
        <w:rPr>
          <w:color w:val="000000" w:themeColor="text1"/>
          <w:sz w:val="28"/>
          <w:szCs w:val="28"/>
        </w:rPr>
      </w:pPr>
      <w:r>
        <w:rPr>
          <w:color w:val="000000" w:themeColor="text1"/>
          <w:sz w:val="28"/>
          <w:szCs w:val="28"/>
        </w:rPr>
        <w:t>数据来源：国家统计局《中国统计年鉴1998》；农业部计划司《中国农村经济统计大全》</w:t>
      </w:r>
    </w:p>
    <w:p w14:paraId="66DD57C9">
      <w:pPr>
        <w:spacing w:beforeLines="100" w:afterLines="100"/>
        <w:rPr>
          <w:color w:val="000000" w:themeColor="text1"/>
          <w:sz w:val="28"/>
          <w:szCs w:val="28"/>
        </w:rPr>
      </w:pPr>
      <w:r>
        <w:rPr>
          <w:color w:val="000000" w:themeColor="text1"/>
          <w:sz w:val="28"/>
          <w:szCs w:val="28"/>
        </w:rPr>
        <w:t>根据上表，笔者做了几个图表：</w:t>
      </w:r>
    </w:p>
    <w:p w14:paraId="00CB6680">
      <w:pPr>
        <w:spacing w:beforeLines="100" w:afterLines="100"/>
        <w:rPr>
          <w:color w:val="000000" w:themeColor="text1"/>
          <w:sz w:val="28"/>
          <w:szCs w:val="28"/>
        </w:rPr>
      </w:pPr>
      <w:r>
        <w:rPr>
          <w:color w:val="000000" w:themeColor="text1"/>
          <w:sz w:val="28"/>
          <w:szCs w:val="28"/>
        </w:rPr>
        <w:drawing>
          <wp:inline distT="0" distB="0" distL="0" distR="0">
            <wp:extent cx="4581525" cy="27527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cstate="print"/>
                    <a:srcRect/>
                    <a:stretch>
                      <a:fillRect/>
                    </a:stretch>
                  </pic:blipFill>
                  <pic:spPr>
                    <a:xfrm>
                      <a:off x="0" y="0"/>
                      <a:ext cx="4581525" cy="2752725"/>
                    </a:xfrm>
                    <a:prstGeom prst="rect">
                      <a:avLst/>
                    </a:prstGeom>
                  </pic:spPr>
                </pic:pic>
              </a:graphicData>
            </a:graphic>
          </wp:inline>
        </w:drawing>
      </w:r>
    </w:p>
    <w:p w14:paraId="4A9811D9">
      <w:pPr>
        <w:spacing w:beforeLines="100" w:afterLines="100"/>
        <w:rPr>
          <w:color w:val="000000" w:themeColor="text1"/>
          <w:sz w:val="28"/>
          <w:szCs w:val="28"/>
        </w:rPr>
      </w:pPr>
      <w:r>
        <w:rPr>
          <w:color w:val="000000" w:themeColor="text1"/>
          <w:sz w:val="28"/>
          <w:szCs w:val="28"/>
        </w:rPr>
        <w:t>1957-1997年粮食产量走势图</w:t>
      </w:r>
    </w:p>
    <w:p w14:paraId="0ED12F1A">
      <w:pPr>
        <w:spacing w:beforeLines="100" w:afterLines="100"/>
        <w:rPr>
          <w:color w:val="000000" w:themeColor="text1"/>
          <w:sz w:val="28"/>
          <w:szCs w:val="28"/>
        </w:rPr>
      </w:pPr>
      <w:r>
        <w:rPr>
          <w:color w:val="000000" w:themeColor="text1"/>
          <w:sz w:val="28"/>
          <w:szCs w:val="28"/>
        </w:rPr>
        <w:drawing>
          <wp:inline distT="0" distB="0" distL="0" distR="0">
            <wp:extent cx="4581525" cy="27527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cstate="print"/>
                    <a:srcRect/>
                    <a:stretch>
                      <a:fillRect/>
                    </a:stretch>
                  </pic:blipFill>
                  <pic:spPr>
                    <a:xfrm>
                      <a:off x="0" y="0"/>
                      <a:ext cx="4581525" cy="2752725"/>
                    </a:xfrm>
                    <a:prstGeom prst="rect">
                      <a:avLst/>
                    </a:prstGeom>
                  </pic:spPr>
                </pic:pic>
              </a:graphicData>
            </a:graphic>
          </wp:inline>
        </w:drawing>
      </w:r>
    </w:p>
    <w:p w14:paraId="3183F77B">
      <w:pPr>
        <w:spacing w:beforeLines="100" w:afterLines="100"/>
        <w:rPr>
          <w:color w:val="000000" w:themeColor="text1"/>
          <w:sz w:val="28"/>
          <w:szCs w:val="28"/>
        </w:rPr>
      </w:pPr>
      <w:r>
        <w:rPr>
          <w:color w:val="000000" w:themeColor="text1"/>
          <w:sz w:val="28"/>
          <w:szCs w:val="28"/>
        </w:rPr>
        <w:t>1957-1997年化肥用量走势图</w:t>
      </w:r>
    </w:p>
    <w:p w14:paraId="03647DE2">
      <w:pPr>
        <w:spacing w:beforeLines="100" w:afterLines="100"/>
        <w:rPr>
          <w:color w:val="000000" w:themeColor="text1"/>
          <w:sz w:val="28"/>
          <w:szCs w:val="28"/>
        </w:rPr>
      </w:pPr>
      <w:r>
        <w:rPr>
          <w:color w:val="000000" w:themeColor="text1"/>
          <w:sz w:val="28"/>
          <w:szCs w:val="28"/>
        </w:rPr>
        <w:drawing>
          <wp:inline distT="0" distB="0" distL="0" distR="0">
            <wp:extent cx="4581525" cy="27527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cstate="print"/>
                    <a:srcRect/>
                    <a:stretch>
                      <a:fillRect/>
                    </a:stretch>
                  </pic:blipFill>
                  <pic:spPr>
                    <a:xfrm>
                      <a:off x="0" y="0"/>
                      <a:ext cx="4581525" cy="2752725"/>
                    </a:xfrm>
                    <a:prstGeom prst="rect">
                      <a:avLst/>
                    </a:prstGeom>
                  </pic:spPr>
                </pic:pic>
              </a:graphicData>
            </a:graphic>
          </wp:inline>
        </w:drawing>
      </w:r>
    </w:p>
    <w:p w14:paraId="105AB7C5">
      <w:pPr>
        <w:spacing w:beforeLines="100" w:afterLines="100"/>
        <w:rPr>
          <w:color w:val="000000" w:themeColor="text1"/>
          <w:sz w:val="28"/>
          <w:szCs w:val="28"/>
        </w:rPr>
      </w:pPr>
      <w:r>
        <w:rPr>
          <w:color w:val="000000" w:themeColor="text1"/>
          <w:sz w:val="28"/>
          <w:szCs w:val="28"/>
        </w:rPr>
        <w:t>1957-1997年万吨粮食化肥使用量</w:t>
      </w:r>
    </w:p>
    <w:p w14:paraId="1DB7564E">
      <w:pPr>
        <w:spacing w:beforeLines="100" w:afterLines="100"/>
        <w:rPr>
          <w:color w:val="000000" w:themeColor="text1"/>
          <w:sz w:val="28"/>
          <w:szCs w:val="28"/>
        </w:rPr>
      </w:pPr>
      <w:r>
        <w:rPr>
          <w:color w:val="000000" w:themeColor="text1"/>
          <w:sz w:val="28"/>
          <w:szCs w:val="28"/>
        </w:rPr>
        <w:t>从上述图表可以看到粮食产量与化肥使用量呈现完全正相关。为此，笔者又做了一个粮食产量与化肥用量关联图：</w:t>
      </w:r>
    </w:p>
    <w:p w14:paraId="72F24A37">
      <w:pPr>
        <w:spacing w:beforeLines="100" w:afterLines="100"/>
        <w:rPr>
          <w:color w:val="000000" w:themeColor="text1"/>
          <w:sz w:val="28"/>
          <w:szCs w:val="28"/>
        </w:rPr>
      </w:pPr>
      <w:r>
        <w:rPr>
          <w:rFonts w:ascii="宋体" w:hAnsi="宋体" w:eastAsia="宋体" w:cs="宋体"/>
          <w:sz w:val="24"/>
          <w:szCs w:val="24"/>
        </w:rPr>
        <w:drawing>
          <wp:inline distT="0" distB="0" distL="114300" distR="114300">
            <wp:extent cx="6435725" cy="4974590"/>
            <wp:effectExtent l="0" t="0" r="10795"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6435725" cy="4974590"/>
                    </a:xfrm>
                    <a:prstGeom prst="rect">
                      <a:avLst/>
                    </a:prstGeom>
                    <a:noFill/>
                    <a:ln w="9525">
                      <a:noFill/>
                    </a:ln>
                  </pic:spPr>
                </pic:pic>
              </a:graphicData>
            </a:graphic>
          </wp:inline>
        </w:drawing>
      </w:r>
    </w:p>
    <w:p w14:paraId="44385D22">
      <w:pPr>
        <w:spacing w:beforeLines="100" w:afterLines="100"/>
        <w:rPr>
          <w:color w:val="000000" w:themeColor="text1"/>
          <w:sz w:val="28"/>
          <w:szCs w:val="28"/>
        </w:rPr>
      </w:pPr>
      <w:r>
        <w:rPr>
          <w:color w:val="000000" w:themeColor="text1"/>
          <w:sz w:val="28"/>
          <w:szCs w:val="28"/>
        </w:rPr>
        <w:t>1957-1997年粮食产量与化肥用量、万吨粮食化肥用量关联图（蓝色为粮食产量，红色为化肥施用量）</w:t>
      </w:r>
    </w:p>
    <w:p w14:paraId="7B05610D">
      <w:pPr>
        <w:spacing w:beforeLines="100" w:afterLines="100"/>
        <w:rPr>
          <w:color w:val="000000" w:themeColor="text1"/>
          <w:sz w:val="28"/>
          <w:szCs w:val="28"/>
        </w:rPr>
      </w:pPr>
      <w:r>
        <w:rPr>
          <w:color w:val="000000" w:themeColor="text1"/>
          <w:sz w:val="28"/>
          <w:szCs w:val="28"/>
        </w:rPr>
        <w:t>上述关联图可以看到，粮食产量与化肥用量用量完全一致。尤其可以看到，在1978年粮食产量有了突破型增长。恰恰在1978年也是化肥使用量大幅度增加的一年。从1978年开始，粮食增长率提高，伴随的是化肥施用量的大幅度提高。二者是完全吻合的。</w:t>
      </w:r>
    </w:p>
    <w:p w14:paraId="356C68E1">
      <w:pPr>
        <w:spacing w:beforeLines="100" w:afterLines="100"/>
        <w:rPr>
          <w:color w:val="000000" w:themeColor="text1"/>
          <w:sz w:val="28"/>
          <w:szCs w:val="28"/>
        </w:rPr>
      </w:pPr>
      <w:r>
        <w:rPr>
          <w:color w:val="000000" w:themeColor="text1"/>
          <w:sz w:val="28"/>
          <w:szCs w:val="28"/>
        </w:rPr>
        <w:t>（为什么从1978年化肥用量大增？因为毛主席时代的四三方案引进化肥项目的实施，后文再述）</w:t>
      </w:r>
    </w:p>
    <w:p w14:paraId="064E1E99">
      <w:pPr>
        <w:pStyle w:val="3"/>
        <w:spacing w:beforeLines="100" w:afterLines="100"/>
        <w:rPr>
          <w:color w:val="000000" w:themeColor="text1"/>
          <w:sz w:val="28"/>
          <w:szCs w:val="28"/>
        </w:rPr>
      </w:pPr>
      <w:r>
        <w:rPr>
          <w:color w:val="000000" w:themeColor="text1"/>
          <w:sz w:val="28"/>
          <w:szCs w:val="28"/>
        </w:rPr>
        <w:t>通过上述数据，完全可以做结论，没有化肥使用量的增长，就没有粮食产量的增长。粮食产量的增长与包产到户没有半点关系。</w:t>
      </w:r>
    </w:p>
    <w:p w14:paraId="49736A73">
      <w:pPr>
        <w:spacing w:beforeLines="100" w:afterLines="100"/>
        <w:rPr>
          <w:color w:val="000000" w:themeColor="text1"/>
          <w:sz w:val="28"/>
          <w:szCs w:val="28"/>
        </w:rPr>
      </w:pPr>
      <w:r>
        <w:rPr>
          <w:color w:val="000000" w:themeColor="text1"/>
          <w:sz w:val="28"/>
          <w:szCs w:val="28"/>
        </w:rPr>
        <w:t>如果非要说包产到户带来了粮食增产，那么无法解释1985年、1986年、1988年、1991年、1997年的粮食产量为什么下降。</w:t>
      </w:r>
    </w:p>
    <w:p w14:paraId="05706FD3">
      <w:pPr>
        <w:spacing w:beforeLines="100" w:afterLines="100"/>
        <w:rPr>
          <w:color w:val="000000" w:themeColor="text1"/>
          <w:sz w:val="28"/>
          <w:szCs w:val="28"/>
        </w:rPr>
      </w:pPr>
      <w:r>
        <w:rPr>
          <w:color w:val="000000" w:themeColor="text1"/>
          <w:sz w:val="28"/>
          <w:szCs w:val="28"/>
        </w:rPr>
        <w:t>巧妇难为无米之炊，没有水利、化肥、农药、育种等科技投入，包产到户是无法带来粮食增产的。几千年的土地私有制已经证明了这一点。</w:t>
      </w:r>
    </w:p>
    <w:p w14:paraId="367DC203">
      <w:pPr>
        <w:spacing w:beforeLines="100" w:afterLines="100"/>
        <w:rPr>
          <w:color w:val="000000" w:themeColor="text1"/>
          <w:sz w:val="28"/>
          <w:szCs w:val="28"/>
        </w:rPr>
      </w:pPr>
      <w:r>
        <w:rPr>
          <w:color w:val="000000" w:themeColor="text1"/>
          <w:sz w:val="28"/>
          <w:szCs w:val="28"/>
        </w:rPr>
        <w:t>笔者检索了粮食产量与化肥用量相关的论文，也都验证了粮食产量主要来源于化肥的使用的结论。如下：</w:t>
      </w:r>
    </w:p>
    <w:p w14:paraId="5F36FE14">
      <w:pPr>
        <w:spacing w:beforeLines="100" w:afterLines="100"/>
        <w:rPr>
          <w:color w:val="000000" w:themeColor="text1"/>
          <w:sz w:val="28"/>
          <w:szCs w:val="28"/>
        </w:rPr>
      </w:pPr>
      <w:r>
        <w:rPr>
          <w:color w:val="000000" w:themeColor="text1"/>
          <w:sz w:val="28"/>
          <w:szCs w:val="28"/>
        </w:rPr>
        <w:t>《化肥使用量与粮食产量的相关分析》</w:t>
      </w:r>
    </w:p>
    <w:p w14:paraId="3F7E06F0">
      <w:pPr>
        <w:spacing w:beforeLines="100" w:afterLines="100"/>
        <w:rPr>
          <w:color w:val="000000" w:themeColor="text1"/>
          <w:sz w:val="28"/>
          <w:szCs w:val="28"/>
        </w:rPr>
      </w:pPr>
      <w:r>
        <w:rPr>
          <w:color w:val="000000" w:themeColor="text1"/>
          <w:sz w:val="28"/>
          <w:szCs w:val="28"/>
        </w:rPr>
        <w:t>张桐（作者工作单位：农牧渔业部计划局）</w:t>
      </w:r>
    </w:p>
    <w:p w14:paraId="4FFD0046">
      <w:pPr>
        <w:spacing w:beforeLines="100" w:afterLines="100"/>
        <w:ind w:left="840" w:leftChars="400" w:right="840" w:rightChars="400"/>
        <w:rPr>
          <w:color w:val="000000" w:themeColor="text1"/>
          <w:sz w:val="28"/>
          <w:szCs w:val="28"/>
        </w:rPr>
      </w:pPr>
      <w:r>
        <w:rPr>
          <w:color w:val="000000" w:themeColor="text1"/>
          <w:sz w:val="28"/>
          <w:szCs w:val="28"/>
        </w:rPr>
        <w:t>一、增施化肥的潜力我国农业正在从传统农业向着现代化农业转化。现代农业的基本特征是运用科学技术，并投入较多的物质能量以发挥其增产的作用。农业生产是能量转化的生物再生产过程，国内外的实践证明，能量投入多产出也多，能量投入少产出也少。在能量的投入中化肥是相当重要的因素。据联合国粮农组织的分析，世界农作物单产提高的三分之一以上，近二分之一是由于增施化肥的结果。从宏观来分析，无论从年以来我国使用化肥量与粮食产量的关系看见表或从我国不同地区化肥使用量与粮食产量的关系看见表，还是从世界各国化肥使用量与谷物单产的关系看见表，都证明化肥投入量多产量就相应高，化肥投人量少产量就相应低。化肥使用量与农作物产量是正相关。</w:t>
      </w:r>
    </w:p>
    <w:p w14:paraId="5EA0A5DB">
      <w:pPr>
        <w:spacing w:beforeLines="100" w:afterLines="100"/>
        <w:rPr>
          <w:color w:val="000000" w:themeColor="text1"/>
          <w:sz w:val="28"/>
          <w:szCs w:val="28"/>
        </w:rPr>
      </w:pPr>
      <w:r>
        <w:rPr>
          <w:color w:val="000000" w:themeColor="text1"/>
          <w:sz w:val="28"/>
          <w:szCs w:val="28"/>
        </w:rPr>
        <w:drawing>
          <wp:inline distT="0" distB="0" distL="0" distR="0">
            <wp:extent cx="4762500" cy="34956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cstate="print"/>
                    <a:srcRect/>
                    <a:stretch>
                      <a:fillRect/>
                    </a:stretch>
                  </pic:blipFill>
                  <pic:spPr>
                    <a:xfrm>
                      <a:off x="0" y="0"/>
                      <a:ext cx="4762500" cy="3495675"/>
                    </a:xfrm>
                    <a:prstGeom prst="rect">
                      <a:avLst/>
                    </a:prstGeom>
                  </pic:spPr>
                </pic:pic>
              </a:graphicData>
            </a:graphic>
          </wp:inline>
        </w:drawing>
      </w:r>
    </w:p>
    <w:p w14:paraId="2D8EB893">
      <w:pPr>
        <w:spacing w:beforeLines="100" w:afterLines="100"/>
        <w:rPr>
          <w:color w:val="000000" w:themeColor="text1"/>
          <w:sz w:val="28"/>
          <w:szCs w:val="28"/>
        </w:rPr>
      </w:pPr>
      <w:r>
        <w:rPr>
          <w:color w:val="000000" w:themeColor="text1"/>
          <w:sz w:val="28"/>
          <w:szCs w:val="28"/>
        </w:rPr>
        <w:t>农牧渔业部计划局张桐：《化肥使用量与粮食产量的相关分析》</w:t>
      </w:r>
    </w:p>
    <w:p w14:paraId="3D173977">
      <w:pPr>
        <w:spacing w:beforeLines="100" w:afterLines="100"/>
        <w:rPr>
          <w:color w:val="000000" w:themeColor="text1"/>
          <w:sz w:val="28"/>
          <w:szCs w:val="28"/>
        </w:rPr>
      </w:pPr>
      <w:r>
        <w:rPr>
          <w:color w:val="000000" w:themeColor="text1"/>
          <w:sz w:val="28"/>
          <w:szCs w:val="28"/>
        </w:rPr>
        <w:t>笔者根据此表，制作了</w:t>
      </w:r>
      <w:r>
        <w:rPr>
          <w:rFonts w:hint="eastAsia"/>
          <w:color w:val="000000" w:themeColor="text1"/>
          <w:sz w:val="28"/>
          <w:szCs w:val="28"/>
        </w:rPr>
        <w:t>柱状图</w:t>
      </w:r>
      <w:r>
        <w:rPr>
          <w:color w:val="000000" w:themeColor="text1"/>
          <w:sz w:val="28"/>
          <w:szCs w:val="28"/>
        </w:rPr>
        <w:t>：</w:t>
      </w:r>
    </w:p>
    <w:p w14:paraId="415CBA8C">
      <w:pPr>
        <w:spacing w:beforeLines="100" w:afterLines="100"/>
        <w:rPr>
          <w:color w:val="000000" w:themeColor="text1"/>
          <w:sz w:val="28"/>
          <w:szCs w:val="28"/>
        </w:rPr>
      </w:pPr>
      <w:r>
        <w:rPr>
          <w:rFonts w:hint="eastAsia" w:ascii="Times New Roman" w:hAnsi="Times New Roman" w:eastAsia="宋体" w:cs="Times New Roman"/>
          <w:color w:val="000000"/>
          <w:kern w:val="0"/>
          <w:sz w:val="28"/>
          <w:szCs w:val="28"/>
          <w:lang w:eastAsia="zh-CN"/>
        </w:rPr>
        <w:drawing>
          <wp:inline distT="0" distB="0" distL="114300" distR="114300">
            <wp:extent cx="5090160" cy="3467100"/>
            <wp:effectExtent l="0" t="0" r="0" b="7620"/>
            <wp:docPr id="29" name="图片 29" descr="5c02de11e2763daae3558207edc3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c02de11e2763daae3558207edc3a93"/>
                    <pic:cNvPicPr>
                      <a:picLocks noChangeAspect="1"/>
                    </pic:cNvPicPr>
                  </pic:nvPicPr>
                  <pic:blipFill>
                    <a:blip r:embed="rId10"/>
                    <a:stretch>
                      <a:fillRect/>
                    </a:stretch>
                  </pic:blipFill>
                  <pic:spPr>
                    <a:xfrm>
                      <a:off x="0" y="0"/>
                      <a:ext cx="5090160" cy="3467100"/>
                    </a:xfrm>
                    <a:prstGeom prst="rect">
                      <a:avLst/>
                    </a:prstGeom>
                  </pic:spPr>
                </pic:pic>
              </a:graphicData>
            </a:graphic>
          </wp:inline>
        </w:drawing>
      </w:r>
    </w:p>
    <w:p w14:paraId="40172C1C">
      <w:pPr>
        <w:spacing w:beforeLines="100" w:afterLines="100"/>
        <w:rPr>
          <w:color w:val="000000" w:themeColor="text1"/>
          <w:sz w:val="28"/>
          <w:szCs w:val="28"/>
        </w:rPr>
      </w:pPr>
      <w:r>
        <w:rPr>
          <w:color w:val="000000" w:themeColor="text1"/>
          <w:sz w:val="28"/>
          <w:szCs w:val="28"/>
        </w:rPr>
        <w:drawing>
          <wp:inline distT="0" distB="0" distL="0" distR="0">
            <wp:extent cx="3810000" cy="28003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1" cstate="print"/>
                    <a:srcRect/>
                    <a:stretch>
                      <a:fillRect/>
                    </a:stretch>
                  </pic:blipFill>
                  <pic:spPr>
                    <a:xfrm>
                      <a:off x="0" y="0"/>
                      <a:ext cx="3810000" cy="2800350"/>
                    </a:xfrm>
                    <a:prstGeom prst="rect">
                      <a:avLst/>
                    </a:prstGeom>
                  </pic:spPr>
                </pic:pic>
              </a:graphicData>
            </a:graphic>
          </wp:inline>
        </w:drawing>
      </w:r>
    </w:p>
    <w:p w14:paraId="091A8170">
      <w:pPr>
        <w:spacing w:beforeLines="100" w:afterLines="100"/>
        <w:rPr>
          <w:color w:val="000000" w:themeColor="text1"/>
          <w:sz w:val="28"/>
          <w:szCs w:val="28"/>
        </w:rPr>
      </w:pPr>
      <w:r>
        <w:rPr>
          <w:color w:val="000000" w:themeColor="text1"/>
          <w:sz w:val="28"/>
          <w:szCs w:val="28"/>
        </w:rPr>
        <w:t>粮食耕地亩产</w:t>
      </w:r>
    </w:p>
    <w:p w14:paraId="09B773E2">
      <w:pPr>
        <w:spacing w:beforeLines="100" w:afterLines="100"/>
        <w:rPr>
          <w:color w:val="000000" w:themeColor="text1"/>
          <w:sz w:val="28"/>
          <w:szCs w:val="28"/>
        </w:rPr>
      </w:pPr>
      <w:r>
        <w:rPr>
          <w:color w:val="000000" w:themeColor="text1"/>
          <w:sz w:val="28"/>
          <w:szCs w:val="28"/>
        </w:rPr>
        <w:drawing>
          <wp:inline distT="0" distB="0" distL="0" distR="0">
            <wp:extent cx="4048125" cy="290512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2" cstate="print"/>
                    <a:srcRect/>
                    <a:stretch>
                      <a:fillRect/>
                    </a:stretch>
                  </pic:blipFill>
                  <pic:spPr>
                    <a:xfrm>
                      <a:off x="0" y="0"/>
                      <a:ext cx="4048125" cy="2905125"/>
                    </a:xfrm>
                    <a:prstGeom prst="rect">
                      <a:avLst/>
                    </a:prstGeom>
                  </pic:spPr>
                </pic:pic>
              </a:graphicData>
            </a:graphic>
          </wp:inline>
        </w:drawing>
      </w:r>
    </w:p>
    <w:p w14:paraId="2688C638">
      <w:pPr>
        <w:spacing w:beforeLines="100" w:afterLines="100"/>
        <w:rPr>
          <w:color w:val="000000" w:themeColor="text1"/>
          <w:sz w:val="28"/>
          <w:szCs w:val="28"/>
        </w:rPr>
      </w:pPr>
      <w:r>
        <w:rPr>
          <w:color w:val="000000" w:themeColor="text1"/>
          <w:sz w:val="28"/>
          <w:szCs w:val="28"/>
        </w:rPr>
        <w:t>每亩耕地化肥使用量</w:t>
      </w:r>
    </w:p>
    <w:p w14:paraId="62FA90D5">
      <w:pPr>
        <w:spacing w:beforeLines="100" w:afterLines="100"/>
        <w:rPr>
          <w:color w:val="000000" w:themeColor="text1"/>
          <w:sz w:val="28"/>
          <w:szCs w:val="28"/>
        </w:rPr>
      </w:pPr>
      <w:r>
        <w:rPr>
          <w:color w:val="000000" w:themeColor="text1"/>
          <w:sz w:val="28"/>
          <w:szCs w:val="28"/>
        </w:rPr>
        <w:drawing>
          <wp:inline distT="0" distB="0" distL="0" distR="0">
            <wp:extent cx="4762500" cy="378142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3" cstate="print"/>
                    <a:srcRect/>
                    <a:stretch>
                      <a:fillRect/>
                    </a:stretch>
                  </pic:blipFill>
                  <pic:spPr>
                    <a:xfrm>
                      <a:off x="0" y="0"/>
                      <a:ext cx="4762500" cy="3781425"/>
                    </a:xfrm>
                    <a:prstGeom prst="rect">
                      <a:avLst/>
                    </a:prstGeom>
                  </pic:spPr>
                </pic:pic>
              </a:graphicData>
            </a:graphic>
          </wp:inline>
        </w:drawing>
      </w:r>
    </w:p>
    <w:p w14:paraId="15819661">
      <w:pPr>
        <w:spacing w:beforeLines="100" w:afterLines="100"/>
        <w:rPr>
          <w:color w:val="000000" w:themeColor="text1"/>
          <w:sz w:val="28"/>
          <w:szCs w:val="28"/>
        </w:rPr>
      </w:pPr>
      <w:r>
        <w:rPr>
          <w:rFonts w:hint="eastAsia"/>
          <w:color w:val="000000" w:themeColor="text1"/>
          <w:sz w:val="28"/>
          <w:szCs w:val="28"/>
          <w:lang w:val="en-US" w:eastAsia="zh-CN"/>
        </w:rPr>
        <w:drawing>
          <wp:inline distT="0" distB="0" distL="114300" distR="114300">
            <wp:extent cx="5036820" cy="3497580"/>
            <wp:effectExtent l="0" t="0" r="7620" b="7620"/>
            <wp:docPr id="28" name="图片 28" descr="5aaa73ec54abb038be7bd25d6103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aaa73ec54abb038be7bd25d610365a"/>
                    <pic:cNvPicPr>
                      <a:picLocks noChangeAspect="1"/>
                    </pic:cNvPicPr>
                  </pic:nvPicPr>
                  <pic:blipFill>
                    <a:blip r:embed="rId14"/>
                    <a:stretch>
                      <a:fillRect/>
                    </a:stretch>
                  </pic:blipFill>
                  <pic:spPr>
                    <a:xfrm>
                      <a:off x="0" y="0"/>
                      <a:ext cx="5036820" cy="3497580"/>
                    </a:xfrm>
                    <a:prstGeom prst="rect">
                      <a:avLst/>
                    </a:prstGeom>
                  </pic:spPr>
                </pic:pic>
              </a:graphicData>
            </a:graphic>
          </wp:inline>
        </w:drawing>
      </w:r>
    </w:p>
    <w:p w14:paraId="71955000">
      <w:pPr>
        <w:spacing w:beforeLines="100" w:afterLines="100"/>
        <w:rPr>
          <w:color w:val="000000" w:themeColor="text1"/>
          <w:sz w:val="28"/>
          <w:szCs w:val="28"/>
        </w:rPr>
      </w:pPr>
      <w:r>
        <w:rPr>
          <w:color w:val="000000" w:themeColor="text1"/>
          <w:sz w:val="28"/>
          <w:szCs w:val="28"/>
        </w:rPr>
        <w:t>张桐：我国不同地区化肥使用量与粮食产量的关系（1980年）</w:t>
      </w:r>
    </w:p>
    <w:p w14:paraId="130EE070">
      <w:pPr>
        <w:spacing w:beforeLines="100" w:afterLines="100"/>
        <w:ind w:left="840" w:leftChars="400" w:right="840" w:rightChars="400"/>
        <w:rPr>
          <w:color w:val="000000" w:themeColor="text1"/>
          <w:sz w:val="28"/>
          <w:szCs w:val="28"/>
        </w:rPr>
      </w:pPr>
      <w:r>
        <w:rPr>
          <w:color w:val="000000" w:themeColor="text1"/>
          <w:sz w:val="28"/>
          <w:szCs w:val="28"/>
        </w:rPr>
        <w:t>以上数据说明，按每亩耕地投入化肥有效成分计算：投入不到1斤的，粮食亩产100多斤,投入10斤的，亩产300多斤；投入15斤的，亩产400多斤,投入22斤的，亩产800多斤；投入34斤的，亩产900多斤；投入45斤的，亩产1200多斤。</w:t>
      </w:r>
    </w:p>
    <w:p w14:paraId="411052CA">
      <w:pPr>
        <w:spacing w:beforeLines="100" w:afterLines="100"/>
        <w:ind w:left="840" w:leftChars="400" w:right="840" w:rightChars="400"/>
        <w:rPr>
          <w:color w:val="000000" w:themeColor="text1"/>
          <w:sz w:val="28"/>
          <w:szCs w:val="28"/>
        </w:rPr>
      </w:pPr>
      <w:r>
        <w:rPr>
          <w:color w:val="000000" w:themeColor="text1"/>
          <w:sz w:val="28"/>
          <w:szCs w:val="28"/>
        </w:rPr>
        <w:t>十年来，世界每公顷耕地化肥使用量由48.4公斤增加到79,9公斤，折合能量由23.12亿焦耳增加到42.15亿焦耳，每公顷谷物产量由1,806公斤增加到2,149公斤。</w:t>
      </w:r>
    </w:p>
    <w:p w14:paraId="68193007">
      <w:pPr>
        <w:spacing w:beforeLines="100" w:afterLines="100"/>
        <w:ind w:left="840" w:leftChars="400" w:right="840" w:rightChars="400"/>
        <w:rPr>
          <w:color w:val="000000" w:themeColor="text1"/>
          <w:sz w:val="28"/>
          <w:szCs w:val="28"/>
        </w:rPr>
      </w:pPr>
      <w:r>
        <w:rPr>
          <w:color w:val="000000" w:themeColor="text1"/>
          <w:sz w:val="28"/>
          <w:szCs w:val="28"/>
        </w:rPr>
        <w:t>另外，从62个国家和地区使用化肥量的多少，与谷物单产的高低也是呈正相关的（如下图）。</w:t>
      </w:r>
    </w:p>
    <w:p w14:paraId="7B339A72">
      <w:pPr>
        <w:spacing w:beforeLines="100" w:afterLines="100"/>
        <w:rPr>
          <w:color w:val="000000" w:themeColor="text1"/>
          <w:sz w:val="28"/>
          <w:szCs w:val="28"/>
        </w:rPr>
      </w:pPr>
      <w:r>
        <w:rPr>
          <w:color w:val="000000" w:themeColor="text1"/>
          <w:sz w:val="28"/>
          <w:szCs w:val="28"/>
        </w:rPr>
        <w:drawing>
          <wp:inline distT="0" distB="0" distL="0" distR="0">
            <wp:extent cx="4762500" cy="372427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5" cstate="print"/>
                    <a:srcRect/>
                    <a:stretch>
                      <a:fillRect/>
                    </a:stretch>
                  </pic:blipFill>
                  <pic:spPr>
                    <a:xfrm>
                      <a:off x="0" y="0"/>
                      <a:ext cx="4762500" cy="3724275"/>
                    </a:xfrm>
                    <a:prstGeom prst="rect">
                      <a:avLst/>
                    </a:prstGeom>
                  </pic:spPr>
                </pic:pic>
              </a:graphicData>
            </a:graphic>
          </wp:inline>
        </w:drawing>
      </w:r>
    </w:p>
    <w:p w14:paraId="03ABAFF0">
      <w:pPr>
        <w:spacing w:beforeLines="100" w:afterLines="100"/>
        <w:rPr>
          <w:color w:val="000000" w:themeColor="text1"/>
          <w:sz w:val="28"/>
          <w:szCs w:val="28"/>
        </w:rPr>
      </w:pPr>
      <w:r>
        <w:rPr>
          <w:color w:val="000000" w:themeColor="text1"/>
          <w:sz w:val="28"/>
          <w:szCs w:val="28"/>
        </w:rPr>
        <w:t>张桐：62个谷物主产国家和地区化肥使用量与谷物单产的相关分析。资料来源：联合国粮农组织 《1978年生产年鉴》，《1978年肥料年度回顾》。</w:t>
      </w:r>
      <w:bookmarkStart w:id="0" w:name="_GoBack"/>
      <w:bookmarkEnd w:id="0"/>
    </w:p>
    <w:p w14:paraId="6A6AF57D">
      <w:pPr>
        <w:spacing w:beforeLines="100" w:afterLines="100"/>
        <w:ind w:left="840" w:leftChars="400" w:right="840" w:rightChars="400"/>
        <w:rPr>
          <w:color w:val="000000" w:themeColor="text1"/>
          <w:sz w:val="28"/>
          <w:szCs w:val="28"/>
        </w:rPr>
      </w:pPr>
      <w:r>
        <w:rPr>
          <w:color w:val="000000" w:themeColor="text1"/>
          <w:sz w:val="28"/>
          <w:szCs w:val="28"/>
        </w:rPr>
        <w:t>上图曲线趋势表明，在62个国家和地区中，有36个国家每公顷使用化肥不到100斤，每公顷谷物单产在2,000斤以下；日本、南朝鲜每公顷使用化肥300公斤，每公顷谷物单产在4,000斤以上；英国、匈牙利、丹麦、朝鲜民主主义人民共和国每公顷使用化肥250—300公斤之间，每公顷谷物单产在3,000公斤以上。</w:t>
      </w:r>
    </w:p>
    <w:p w14:paraId="1AE37D63">
      <w:pPr>
        <w:spacing w:beforeLines="100" w:afterLines="100"/>
        <w:rPr>
          <w:color w:val="000000" w:themeColor="text1"/>
          <w:sz w:val="28"/>
          <w:szCs w:val="28"/>
        </w:rPr>
      </w:pPr>
      <w:r>
        <w:rPr>
          <w:color w:val="000000" w:themeColor="text1"/>
          <w:sz w:val="28"/>
          <w:szCs w:val="28"/>
        </w:rPr>
        <w:t>刘芳，刘帅，发表在《中国农机化学报》的论文《化肥施用量对中国粮食产量的影响分析》：</w:t>
      </w:r>
    </w:p>
    <w:p w14:paraId="43F9A083">
      <w:pPr>
        <w:spacing w:beforeLines="100" w:afterLines="100"/>
        <w:ind w:left="840" w:leftChars="400" w:right="840" w:rightChars="400"/>
        <w:rPr>
          <w:color w:val="000000" w:themeColor="text1"/>
          <w:sz w:val="28"/>
          <w:szCs w:val="28"/>
        </w:rPr>
      </w:pPr>
      <w:r>
        <w:rPr>
          <w:color w:val="000000" w:themeColor="text1"/>
          <w:sz w:val="28"/>
          <w:szCs w:val="28"/>
        </w:rPr>
        <w:t>粮食作物的化肥过量施用程度较为严重［１］，通过大量施用化肥获得高产的现象在中国粮食生产中出现的越发普遍［２］。据国家统计局公布的数据可知，自改革开放以来，中国农用化肥施用量（折纯，下同）从１９７８年的８８４０ｋｔ增长到２０１９年的５４０３５．９ｋｔ，占世界总用量的三分之一。如今，中国化肥施用量已经超过了其经济意义上的最优施用量［３］。根据《中国农村统计年鉴》和《中国统计年鉴》数据可知，１９８０—２０１９年每公顷耕地化肥施用量（总化肥施用量／总耕地面积）由１２７．８ｋｇ增加到４００．７ｋｇ，是国际公认的化肥施用安全上限２２５ｋｇ／ｈｍ２的１．７８倍。</w:t>
      </w:r>
    </w:p>
    <w:p w14:paraId="0A39BD78">
      <w:pPr>
        <w:spacing w:beforeLines="100" w:afterLines="100"/>
        <w:rPr>
          <w:color w:val="000000" w:themeColor="text1"/>
          <w:sz w:val="28"/>
          <w:szCs w:val="28"/>
        </w:rPr>
      </w:pPr>
      <w:r>
        <w:rPr>
          <w:color w:val="000000" w:themeColor="text1"/>
          <w:sz w:val="28"/>
          <w:szCs w:val="28"/>
        </w:rPr>
        <w:t>根据《化肥施用量对中国粮食产量的影响分析》看到，我国的化肥施用量竟然占到了全世界总用量的三分之一！</w:t>
      </w:r>
    </w:p>
    <w:p w14:paraId="3E257939">
      <w:pPr>
        <w:spacing w:beforeLines="100" w:afterLines="100"/>
        <w:rPr>
          <w:color w:val="000000" w:themeColor="text1"/>
          <w:sz w:val="28"/>
          <w:szCs w:val="28"/>
        </w:rPr>
      </w:pPr>
      <w:r>
        <w:rPr>
          <w:color w:val="000000" w:themeColor="text1"/>
          <w:sz w:val="28"/>
          <w:szCs w:val="28"/>
        </w:rPr>
        <w:t>回到本文之前提到的问题，为什么1978年的化肥使用量急剧增加？</w:t>
      </w:r>
    </w:p>
    <w:p w14:paraId="0A90A18C">
      <w:pPr>
        <w:spacing w:beforeLines="100" w:afterLines="100"/>
        <w:rPr>
          <w:color w:val="000000" w:themeColor="text1"/>
          <w:sz w:val="28"/>
          <w:szCs w:val="28"/>
        </w:rPr>
      </w:pPr>
      <w:r>
        <w:rPr>
          <w:color w:val="000000" w:themeColor="text1"/>
          <w:sz w:val="28"/>
          <w:szCs w:val="28"/>
        </w:rPr>
        <w:t>答案是：毛主席时代四三方案的实施四三方案引进的项目大多在1977年以后陆续投产。</w:t>
      </w:r>
    </w:p>
    <w:p w14:paraId="01C9F094">
      <w:pPr>
        <w:spacing w:beforeLines="100" w:afterLines="100"/>
        <w:rPr>
          <w:color w:val="000000" w:themeColor="text1"/>
          <w:sz w:val="28"/>
          <w:szCs w:val="28"/>
        </w:rPr>
      </w:pPr>
      <w:r>
        <w:rPr>
          <w:color w:val="000000" w:themeColor="text1"/>
          <w:sz w:val="28"/>
          <w:szCs w:val="28"/>
        </w:rPr>
        <w:t>笔者摘录了中国社会科学院陈东林发表的论文《20世纪50一70年代中国的对外经济引进》：</w:t>
      </w:r>
    </w:p>
    <w:p w14:paraId="68CDB9DE">
      <w:pPr>
        <w:spacing w:beforeLines="100" w:afterLines="100"/>
        <w:ind w:left="840" w:leftChars="400" w:right="840" w:rightChars="400"/>
        <w:rPr>
          <w:color w:val="000000" w:themeColor="text1"/>
          <w:sz w:val="28"/>
          <w:szCs w:val="28"/>
        </w:rPr>
      </w:pPr>
      <w:r>
        <w:rPr>
          <w:color w:val="000000" w:themeColor="text1"/>
          <w:sz w:val="28"/>
          <w:szCs w:val="28"/>
        </w:rPr>
        <w:t>“43方案”60年代中苏关系破裂后，中国的对外贸易处于萎缩状态，毛泽东曾考虑扩大同西方的经济引进。他对法国议员代表团说:“我们反对资本主义，你们也反对共产主义。但是，还是可以合作。”“希望你们把什么禁运战略物资也反掉。”“我说总有一天会突破这个缺口。”他甚至提出：在一定时候，可以让日本人来中国办工厂、开矿，向他们学技术。但是，由于西方的继续封锁，只从法国、英国引进了一批汽车和石油化工制造设备。到“文革”前期，对外引进几乎完全停顿。</w:t>
      </w:r>
    </w:p>
    <w:p w14:paraId="33D40305">
      <w:pPr>
        <w:spacing w:beforeLines="100" w:afterLines="100"/>
        <w:ind w:left="840" w:leftChars="400" w:right="840" w:rightChars="400"/>
        <w:rPr>
          <w:color w:val="000000" w:themeColor="text1"/>
          <w:sz w:val="28"/>
          <w:szCs w:val="28"/>
        </w:rPr>
      </w:pPr>
      <w:r>
        <w:rPr>
          <w:color w:val="000000" w:themeColor="text1"/>
          <w:sz w:val="28"/>
          <w:szCs w:val="28"/>
        </w:rPr>
        <w:t>70年代初期，西方国家发生了经济危机，急于寻找海外市场。另一方面，中美关系缓和，中国重返联合国，打开了对中国的封锁；中国国内也开始纠正部分“文革”错误，为中国扩大对外引进创造了有利条件。1972年1月2日，李先念、纪登奎、华国锋联名向周恩来报送国家计委《关于进口成套化纤、化肥技术设备的报告》，建议引进中国急需的化纤新技术成套设备4套、化肥设备2套及部分关键设备和材料，约需4亿美元。2月5日，经周恩来批示呈报，毛泽东圈阅批准。8月6日，国家计委又正式提出进口1.7米轧机报告，8月21日，毛泽东、周恩来予以批准。11月7日，国家计委再次提出报告，建议进口6亿美元的23套化工设备。周恩来批准的同时，要求采取一个大规模的一体化引进方案。</w:t>
      </w:r>
    </w:p>
    <w:p w14:paraId="12894B24">
      <w:pPr>
        <w:spacing w:beforeLines="100" w:afterLines="100"/>
        <w:ind w:left="840" w:leftChars="400" w:right="840" w:rightChars="400"/>
        <w:rPr>
          <w:color w:val="000000" w:themeColor="text1"/>
          <w:sz w:val="28"/>
          <w:szCs w:val="28"/>
        </w:rPr>
      </w:pPr>
      <w:r>
        <w:rPr>
          <w:color w:val="000000" w:themeColor="text1"/>
          <w:sz w:val="28"/>
          <w:szCs w:val="28"/>
        </w:rPr>
        <w:t>1973年1月5日，国家计委提交《关于增加设备进口、扩大经济交流的请示报告》，对前一阶段和今后的对外引进项目做出总结和统一规划，建议今后3一5年内引进43亿美元的成套设备。这被通称为“43方案”，是继“156项”后的第二次大规模引进计划，也是打破“文革”时期闭关自守局面的一个重大步骤。以后在此方案基础上又陆续追加了一批项目，计划进口总额达到51.4亿美元。利用这些设备，通过国内配套和改造，总投资约20亿元，兴建了27个大型工业项目(见附表2)，到1982年全部投产，取得了较好的经济效益。如武钢在1.7米轧机投产后的1984年实现利税6.85亿元，比投产前的1979年增长1.66倍，引进的先进技术还在国内同行业中推广移植，推动国内轧钢、炼钢技术进一步发展。在`，43方案”的带动下，重要的引进项目还有:从美国引进彩色显象管成套生产技术项目、利用外汇贷款购买新旧船舶组建远洋船队项目、购买英国三叉戟飞机项目等。</w:t>
      </w:r>
    </w:p>
    <w:p w14:paraId="540D5E2C">
      <w:pPr>
        <w:spacing w:beforeLines="100" w:afterLines="100"/>
        <w:ind w:left="840" w:leftChars="400" w:right="840" w:rightChars="400"/>
        <w:rPr>
          <w:color w:val="000000" w:themeColor="text1"/>
          <w:sz w:val="28"/>
          <w:szCs w:val="28"/>
        </w:rPr>
      </w:pPr>
      <w:r>
        <w:rPr>
          <w:color w:val="000000" w:themeColor="text1"/>
          <w:sz w:val="28"/>
          <w:szCs w:val="28"/>
        </w:rPr>
        <w:t>“43方案”促使中国的外贸有了突破性的发展。1973年对外贸易总额是1970年的.24倍，1974年更达到1970年的3.2倍。成套设备和先进技术的引进，促进了中国基础工业，尤其是冶金、化肥、石油化学工业的发展</w:t>
      </w:r>
      <w:r>
        <w:rPr>
          <w:rFonts w:hint="eastAsia"/>
          <w:color w:val="000000" w:themeColor="text1"/>
          <w:sz w:val="28"/>
          <w:szCs w:val="28"/>
        </w:rPr>
        <w:t>......</w:t>
      </w:r>
    </w:p>
    <w:p w14:paraId="65543399">
      <w:pPr>
        <w:spacing w:beforeLines="100" w:afterLines="100"/>
        <w:rPr>
          <w:color w:val="000000" w:themeColor="text1"/>
          <w:sz w:val="28"/>
          <w:szCs w:val="28"/>
        </w:rPr>
      </w:pPr>
      <w:r>
        <w:rPr>
          <w:color w:val="000000" w:themeColor="text1"/>
          <w:sz w:val="28"/>
          <w:szCs w:val="28"/>
        </w:rPr>
        <w:drawing>
          <wp:inline distT="0" distB="0" distL="0" distR="0">
            <wp:extent cx="4762500" cy="810577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6" cstate="print"/>
                    <a:srcRect/>
                    <a:stretch>
                      <a:fillRect/>
                    </a:stretch>
                  </pic:blipFill>
                  <pic:spPr>
                    <a:xfrm>
                      <a:off x="0" y="0"/>
                      <a:ext cx="4762500" cy="8105775"/>
                    </a:xfrm>
                    <a:prstGeom prst="rect">
                      <a:avLst/>
                    </a:prstGeom>
                  </pic:spPr>
                </pic:pic>
              </a:graphicData>
            </a:graphic>
          </wp:inline>
        </w:drawing>
      </w:r>
    </w:p>
    <w:p w14:paraId="4959CCEB">
      <w:pPr>
        <w:spacing w:beforeLines="100" w:afterLines="100"/>
        <w:rPr>
          <w:rFonts w:hint="eastAsia"/>
          <w:color w:val="000000" w:themeColor="text1"/>
          <w:sz w:val="28"/>
          <w:szCs w:val="28"/>
        </w:rPr>
      </w:pPr>
      <w:r>
        <w:rPr>
          <w:color w:val="000000" w:themeColor="text1"/>
          <w:sz w:val="28"/>
          <w:szCs w:val="28"/>
        </w:rPr>
        <w:t>“43方案”时期引进27个成套设备建设的企业</w:t>
      </w:r>
    </w:p>
    <w:p w14:paraId="10565E09">
      <w:pPr>
        <w:spacing w:beforeLines="100" w:afterLines="100"/>
        <w:rPr>
          <w:color w:val="000000" w:themeColor="text1"/>
          <w:sz w:val="28"/>
          <w:szCs w:val="28"/>
        </w:rPr>
      </w:pPr>
      <w:r>
        <w:rPr>
          <w:rFonts w:ascii="Helvetica" w:hAnsi="Helvetica" w:cs="Helvetica"/>
          <w:color w:val="000000"/>
          <w:spacing w:val="7"/>
          <w:sz w:val="23"/>
          <w:szCs w:val="23"/>
        </w:rPr>
        <w:t>顺便说一句，江青也在“43方案”请示报告圈阅同意了的。</w:t>
      </w:r>
    </w:p>
    <w:p w14:paraId="115E9E2E">
      <w:pPr>
        <w:spacing w:beforeLines="100" w:afterLines="100"/>
        <w:rPr>
          <w:color w:val="000000" w:themeColor="text1"/>
          <w:sz w:val="28"/>
          <w:szCs w:val="28"/>
        </w:rPr>
      </w:pPr>
      <w:r>
        <w:rPr>
          <w:color w:val="000000" w:themeColor="text1"/>
          <w:sz w:val="28"/>
          <w:szCs w:val="28"/>
        </w:rPr>
        <w:t>综上所述：</w:t>
      </w:r>
    </w:p>
    <w:p w14:paraId="0ADB5F23">
      <w:pPr>
        <w:spacing w:beforeLines="100" w:afterLines="100"/>
        <w:rPr>
          <w:color w:val="000000" w:themeColor="text1"/>
          <w:sz w:val="28"/>
          <w:szCs w:val="28"/>
        </w:rPr>
      </w:pPr>
      <w:r>
        <w:rPr>
          <w:color w:val="000000" w:themeColor="text1"/>
          <w:sz w:val="28"/>
          <w:szCs w:val="28"/>
        </w:rPr>
        <w:t>1、包产到户并没有提高粮食产量；</w:t>
      </w:r>
    </w:p>
    <w:p w14:paraId="4B7B9CB1">
      <w:pPr>
        <w:spacing w:beforeLines="100" w:afterLines="100"/>
        <w:rPr>
          <w:color w:val="000000" w:themeColor="text1"/>
          <w:sz w:val="28"/>
          <w:szCs w:val="28"/>
        </w:rPr>
      </w:pPr>
      <w:r>
        <w:rPr>
          <w:color w:val="000000" w:themeColor="text1"/>
          <w:sz w:val="28"/>
          <w:szCs w:val="28"/>
        </w:rPr>
        <w:t>2、粮食产量的提高得益于化肥使用量的增加；</w:t>
      </w:r>
    </w:p>
    <w:p w14:paraId="124CB1A6">
      <w:pPr>
        <w:spacing w:beforeLines="100" w:afterLines="100"/>
        <w:rPr>
          <w:color w:val="000000" w:themeColor="text1"/>
          <w:sz w:val="28"/>
          <w:szCs w:val="28"/>
        </w:rPr>
      </w:pPr>
      <w:r>
        <w:rPr>
          <w:color w:val="000000" w:themeColor="text1"/>
          <w:sz w:val="28"/>
          <w:szCs w:val="28"/>
        </w:rPr>
        <w:t>3、毛主席时代的四三方案引进的化肥生产线为粮食产量的提高作出了突出贡献；</w:t>
      </w:r>
    </w:p>
    <w:p w14:paraId="547F5295">
      <w:pPr>
        <w:spacing w:beforeLines="100" w:afterLines="100"/>
        <w:rPr>
          <w:color w:val="000000" w:themeColor="text1"/>
          <w:sz w:val="28"/>
          <w:szCs w:val="28"/>
        </w:rPr>
      </w:pPr>
      <w:r>
        <w:rPr>
          <w:color w:val="000000" w:themeColor="text1"/>
          <w:sz w:val="28"/>
          <w:szCs w:val="28"/>
        </w:rPr>
        <w:t>4、新中国前三十年为改革开放提供了稳固的物质条件——家底——独立完整的工业化体系、可供买卖来获取财政收入、增加GDP的土地资源，还有大量的工业化人才。</w:t>
      </w:r>
    </w:p>
    <w:p w14:paraId="15993B45">
      <w:pPr>
        <w:spacing w:beforeLines="100" w:afterLines="100"/>
        <w:rPr>
          <w:color w:val="000000" w:themeColor="text1"/>
          <w:sz w:val="28"/>
          <w:szCs w:val="28"/>
        </w:rPr>
      </w:pPr>
    </w:p>
    <w:p w14:paraId="3D74B28A">
      <w:pPr>
        <w:spacing w:beforeLines="100" w:afterLines="100"/>
        <w:rPr>
          <w:color w:val="000000" w:themeColor="text1"/>
          <w:sz w:val="28"/>
          <w:szCs w:val="28"/>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jEzMWRkZmM4NDA4NDRiMDMxMWQxZmMxZmY3Yjc5YTYifQ=="/>
  </w:docVars>
  <w:rsids>
    <w:rsidRoot w:val="00D34416"/>
    <w:rsid w:val="00837CC9"/>
    <w:rsid w:val="00D34416"/>
    <w:rsid w:val="14923DF3"/>
    <w:rsid w:val="3C7D6AC3"/>
    <w:rsid w:val="3F196FA9"/>
    <w:rsid w:val="54B41868"/>
    <w:rsid w:val="791E0351"/>
    <w:rsid w:val="7D726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lang w:val="en-US" w:eastAsia="zh-CN" w:bidi="ar-SA"/>
    </w:rPr>
  </w:style>
  <w:style w:type="paragraph" w:styleId="2">
    <w:name w:val="heading 1"/>
    <w:next w:val="1"/>
    <w:qFormat/>
    <w:uiPriority w:val="0"/>
    <w:pPr>
      <w:outlineLvl w:val="0"/>
    </w:pPr>
    <w:rPr>
      <w:rFonts w:ascii="Times New Roman" w:hAnsi="Times New Roman" w:eastAsia="宋体" w:cs="Times New Roman"/>
      <w:color w:val="000000"/>
      <w:sz w:val="32"/>
      <w:szCs w:val="32"/>
      <w:lang w:val="en-US" w:eastAsia="zh-CN" w:bidi="ar-SA"/>
    </w:rPr>
  </w:style>
  <w:style w:type="paragraph" w:styleId="3">
    <w:name w:val="heading 2"/>
    <w:next w:val="1"/>
    <w:qFormat/>
    <w:uiPriority w:val="0"/>
    <w:pPr>
      <w:outlineLvl w:val="1"/>
    </w:pPr>
    <w:rPr>
      <w:rFonts w:ascii="Times New Roman" w:hAnsi="Times New Roman" w:eastAsia="宋体" w:cs="Times New Roman"/>
      <w:color w:val="000000"/>
      <w:sz w:val="24"/>
      <w:szCs w:val="24"/>
      <w:lang w:val="en-US" w:eastAsia="zh-CN" w:bidi="ar-SA"/>
    </w:rPr>
  </w:style>
  <w:style w:type="paragraph" w:styleId="4">
    <w:name w:val="heading 3"/>
    <w:next w:val="1"/>
    <w:qFormat/>
    <w:uiPriority w:val="0"/>
    <w:pPr>
      <w:outlineLvl w:val="2"/>
    </w:pPr>
    <w:rPr>
      <w:rFonts w:ascii="Times New Roman" w:hAnsi="Times New Roman" w:eastAsia="宋体" w:cs="Times New Roman"/>
      <w:color w:val="000000"/>
      <w:sz w:val="18"/>
      <w:szCs w:val="18"/>
      <w:lang w:val="en-US" w:eastAsia="zh-CN" w:bidi="ar-SA"/>
    </w:rPr>
  </w:style>
  <w:style w:type="paragraph" w:styleId="5">
    <w:name w:val="heading 4"/>
    <w:next w:val="1"/>
    <w:qFormat/>
    <w:uiPriority w:val="0"/>
    <w:pPr>
      <w:outlineLvl w:val="3"/>
    </w:pPr>
    <w:rPr>
      <w:rFonts w:ascii="Times New Roman" w:hAnsi="Times New Roman" w:eastAsia="宋体" w:cs="Times New Roman"/>
      <w:i/>
      <w:iCs/>
      <w:color w:val="2E74B5"/>
      <w:sz w:val="21"/>
      <w:szCs w:val="22"/>
      <w:lang w:val="en-US" w:eastAsia="zh-CN" w:bidi="ar-SA"/>
    </w:rPr>
  </w:style>
  <w:style w:type="paragraph" w:styleId="6">
    <w:name w:val="heading 5"/>
    <w:next w:val="1"/>
    <w:qFormat/>
    <w:uiPriority w:val="0"/>
    <w:pPr>
      <w:outlineLvl w:val="4"/>
    </w:pPr>
    <w:rPr>
      <w:rFonts w:ascii="Times New Roman" w:hAnsi="Times New Roman" w:eastAsia="宋体" w:cs="Times New Roman"/>
      <w:color w:val="2E74B5"/>
      <w:sz w:val="21"/>
      <w:szCs w:val="22"/>
      <w:lang w:val="en-US" w:eastAsia="zh-CN" w:bidi="ar-SA"/>
    </w:rPr>
  </w:style>
  <w:style w:type="paragraph" w:styleId="7">
    <w:name w:val="heading 6"/>
    <w:next w:val="1"/>
    <w:qFormat/>
    <w:uiPriority w:val="0"/>
    <w:pPr>
      <w:outlineLvl w:val="5"/>
    </w:pPr>
    <w:rPr>
      <w:rFonts w:ascii="Times New Roman" w:hAnsi="Times New Roman" w:eastAsia="宋体" w:cs="Times New Roman"/>
      <w:color w:val="1F4D78"/>
      <w:sz w:val="21"/>
      <w:szCs w:val="22"/>
      <w:lang w:val="en-US" w:eastAsia="zh-CN" w:bidi="ar-SA"/>
    </w:rPr>
  </w:style>
  <w:style w:type="character" w:default="1" w:styleId="14">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1"/>
    <w:qFormat/>
    <w:uiPriority w:val="0"/>
    <w:rPr>
      <w:sz w:val="18"/>
      <w:szCs w:val="18"/>
    </w:rPr>
  </w:style>
  <w:style w:type="paragraph" w:styleId="9">
    <w:name w:val="footer"/>
    <w:basedOn w:val="1"/>
    <w:link w:val="20"/>
    <w:qFormat/>
    <w:uiPriority w:val="0"/>
    <w:pPr>
      <w:tabs>
        <w:tab w:val="center" w:pos="4153"/>
        <w:tab w:val="right" w:pos="8306"/>
      </w:tabs>
      <w:snapToGrid w:val="0"/>
      <w:jc w:val="left"/>
    </w:pPr>
    <w:rPr>
      <w:sz w:val="18"/>
      <w:szCs w:val="18"/>
    </w:rPr>
  </w:style>
  <w:style w:type="paragraph" w:styleId="10">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11">
    <w:name w:val="footnote text"/>
    <w:link w:val="18"/>
    <w:semiHidden/>
    <w:unhideWhenUsed/>
    <w:qFormat/>
    <w:uiPriority w:val="99"/>
    <w:rPr>
      <w:rFonts w:ascii="Times New Roman" w:hAnsi="Times New Roman" w:eastAsia="宋体" w:cs="Times New Roman"/>
      <w:lang w:val="en-US" w:eastAsia="zh-CN" w:bidi="ar-SA"/>
    </w:rPr>
  </w:style>
  <w:style w:type="paragraph" w:styleId="12">
    <w:name w:val="Title"/>
    <w:qFormat/>
    <w:uiPriority w:val="0"/>
    <w:rPr>
      <w:rFonts w:ascii="Times New Roman" w:hAnsi="Times New Roman" w:eastAsia="宋体" w:cs="Times New Roman"/>
      <w:sz w:val="56"/>
      <w:szCs w:val="56"/>
      <w:lang w:val="en-US" w:eastAsia="zh-CN" w:bidi="ar-SA"/>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Times New Roman" w:hAnsi="Times New Roman" w:eastAsia="宋体" w:cs="Times New Roman"/>
      <w:sz w:val="21"/>
      <w:szCs w:val="22"/>
      <w:lang w:val="en-US" w:eastAsia="zh-CN" w:bidi="ar-SA"/>
    </w:rPr>
  </w:style>
  <w:style w:type="character" w:customStyle="1" w:styleId="18">
    <w:name w:val="脚注文本 Char"/>
    <w:link w:val="11"/>
    <w:semiHidden/>
    <w:unhideWhenUsed/>
    <w:qFormat/>
    <w:uiPriority w:val="99"/>
    <w:rPr>
      <w:sz w:val="20"/>
      <w:szCs w:val="20"/>
    </w:rPr>
  </w:style>
  <w:style w:type="character" w:customStyle="1" w:styleId="19">
    <w:name w:val="页眉 Char"/>
    <w:basedOn w:val="14"/>
    <w:link w:val="10"/>
    <w:qFormat/>
    <w:uiPriority w:val="0"/>
    <w:rPr>
      <w:sz w:val="18"/>
      <w:szCs w:val="18"/>
    </w:rPr>
  </w:style>
  <w:style w:type="character" w:customStyle="1" w:styleId="20">
    <w:name w:val="页脚 Char"/>
    <w:basedOn w:val="14"/>
    <w:link w:val="9"/>
    <w:qFormat/>
    <w:uiPriority w:val="0"/>
    <w:rPr>
      <w:sz w:val="18"/>
      <w:szCs w:val="18"/>
    </w:rPr>
  </w:style>
  <w:style w:type="character" w:customStyle="1" w:styleId="21">
    <w:name w:val="批注框文本 Char"/>
    <w:basedOn w:val="14"/>
    <w:link w:val="8"/>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3448</Words>
  <Characters>3713</Characters>
  <Lines>27</Lines>
  <Paragraphs>7</Paragraphs>
  <TotalTime>0</TotalTime>
  <ScaleCrop>false</ScaleCrop>
  <LinksUpToDate>false</LinksUpToDate>
  <CharactersWithSpaces>3726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2024-01-27T12:48:00Z</dcterms:created>
  <dc:creator>火龙果</dc:creator>
  <cp:lastModifiedBy>Administrator</cp:lastModifiedBy>
  <dcterms:modified xsi:type="dcterms:W3CDTF">2025-06-22T12:17:09Z</dcterms:modified>
  <dc:title>包产到户让老百姓吃饱的吗？</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5C3FFFD68D244629AC241ACE8DBD12C8_12</vt:lpwstr>
  </property>
</Properties>
</file>