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8EB4E3" w:themeColor="text2" w:themeTint="66"/>
  <w:body>
    <w:p w14:paraId="2D9FBF13">
      <w:pPr>
        <w:pStyle w:val="7"/>
        <w:spacing w:before="0" w:beforeAutospacing="0" w:after="0" w:afterAutospacing="0"/>
        <w:jc w:val="both"/>
        <w:rPr>
          <w:rFonts w:ascii="Microsoft YaHei UI" w:hAnsi="Microsoft YaHei UI" w:eastAsia="Microsoft YaHei UI"/>
          <w:spacing w:val="9"/>
          <w:sz w:val="56"/>
          <w:szCs w:val="56"/>
        </w:rPr>
      </w:pPr>
      <w:r>
        <w:rPr>
          <w:rStyle w:val="10"/>
          <w:rFonts w:hint="eastAsia" w:ascii="Microsoft YaHei UI" w:hAnsi="Microsoft YaHei UI" w:eastAsia="Microsoft YaHei UI"/>
          <w:spacing w:val="9"/>
          <w:sz w:val="56"/>
          <w:szCs w:val="56"/>
        </w:rPr>
        <w:t>原公众号“井冈山观心1921”被永封，原微博“井冈山观心”被永封</w:t>
      </w:r>
    </w:p>
    <w:p w14:paraId="3127BBC7">
      <w:pPr>
        <w:pStyle w:val="7"/>
        <w:spacing w:before="0" w:beforeAutospacing="0" w:after="0" w:afterAutospacing="0"/>
        <w:jc w:val="both"/>
        <w:rPr>
          <w:rFonts w:hint="eastAsia" w:ascii="Microsoft YaHei UI" w:hAnsi="Microsoft YaHei UI" w:eastAsia="Microsoft YaHei UI"/>
          <w:spacing w:val="9"/>
          <w:sz w:val="56"/>
          <w:szCs w:val="56"/>
        </w:rPr>
      </w:pPr>
      <w:r>
        <w:rPr>
          <w:rStyle w:val="10"/>
          <w:rFonts w:hint="eastAsia" w:ascii="Microsoft YaHei UI" w:hAnsi="Microsoft YaHei UI" w:eastAsia="Microsoft YaHei UI"/>
          <w:spacing w:val="9"/>
          <w:sz w:val="56"/>
          <w:szCs w:val="56"/>
        </w:rPr>
        <w:t>新公众号：井冈山观心1927</w:t>
      </w:r>
    </w:p>
    <w:p w14:paraId="70375183">
      <w:pPr>
        <w:pStyle w:val="7"/>
        <w:spacing w:before="0" w:beforeAutospacing="0" w:after="0" w:afterAutospacing="0"/>
        <w:jc w:val="both"/>
        <w:rPr>
          <w:rFonts w:hint="eastAsia" w:ascii="Microsoft YaHei UI" w:hAnsi="Microsoft YaHei UI" w:eastAsia="Microsoft YaHei UI"/>
          <w:spacing w:val="9"/>
          <w:sz w:val="56"/>
          <w:szCs w:val="56"/>
        </w:rPr>
      </w:pPr>
      <w:r>
        <w:rPr>
          <w:rStyle w:val="10"/>
          <w:rFonts w:hint="eastAsia" w:ascii="Microsoft YaHei UI" w:hAnsi="Microsoft YaHei UI" w:eastAsia="Microsoft YaHei UI"/>
          <w:spacing w:val="9"/>
          <w:sz w:val="56"/>
          <w:szCs w:val="56"/>
        </w:rPr>
        <w:t>新微博1：井冈山观心1921</w:t>
      </w:r>
    </w:p>
    <w:p w14:paraId="4E61C0D6">
      <w:pPr>
        <w:pStyle w:val="7"/>
        <w:spacing w:before="0" w:beforeAutospacing="0" w:after="0" w:afterAutospacing="0"/>
        <w:jc w:val="both"/>
        <w:rPr>
          <w:rFonts w:hint="eastAsia" w:ascii="Microsoft YaHei UI" w:hAnsi="Microsoft YaHei UI" w:eastAsia="Microsoft YaHei UI"/>
          <w:spacing w:val="9"/>
          <w:sz w:val="56"/>
          <w:szCs w:val="56"/>
        </w:rPr>
      </w:pPr>
      <w:r>
        <w:rPr>
          <w:rStyle w:val="10"/>
          <w:rFonts w:hint="eastAsia" w:ascii="Microsoft YaHei UI" w:hAnsi="Microsoft YaHei UI" w:eastAsia="Microsoft YaHei UI"/>
          <w:spacing w:val="9"/>
          <w:sz w:val="56"/>
          <w:szCs w:val="56"/>
        </w:rPr>
        <w:t>新微博2：井冈山观心1927</w:t>
      </w:r>
    </w:p>
    <w:p w14:paraId="740D8346">
      <w:pPr>
        <w:pStyle w:val="7"/>
        <w:spacing w:before="0" w:beforeAutospacing="0" w:after="0" w:afterAutospacing="0"/>
        <w:jc w:val="both"/>
        <w:rPr>
          <w:rFonts w:hint="eastAsia" w:ascii="Microsoft YaHei UI" w:hAnsi="Microsoft YaHei UI" w:eastAsia="Microsoft YaHei UI"/>
          <w:spacing w:val="9"/>
          <w:sz w:val="56"/>
          <w:szCs w:val="56"/>
        </w:rPr>
      </w:pPr>
      <w:r>
        <w:rPr>
          <w:rStyle w:val="10"/>
          <w:rFonts w:hint="eastAsia" w:ascii="Microsoft YaHei UI" w:hAnsi="Microsoft YaHei UI" w:eastAsia="Microsoft YaHei UI"/>
          <w:spacing w:val="9"/>
          <w:sz w:val="56"/>
          <w:szCs w:val="56"/>
        </w:rPr>
        <w:t>知 乎：井冈山观心</w:t>
      </w:r>
    </w:p>
    <w:p w14:paraId="5855CA59">
      <w:pPr>
        <w:pStyle w:val="2"/>
        <w:jc w:val="center"/>
        <w:rPr>
          <w:rFonts w:hint="eastAsia"/>
          <w:kern w:val="0"/>
          <w:sz w:val="60"/>
          <w:szCs w:val="60"/>
        </w:rPr>
      </w:pPr>
      <w:r>
        <w:rPr>
          <w:sz w:val="60"/>
          <w:szCs w:val="60"/>
        </w:rPr>
        <w:drawing>
          <wp:inline distT="0" distB="0" distL="0" distR="0">
            <wp:extent cx="5274310" cy="1420495"/>
            <wp:effectExtent l="19050" t="0" r="2540" b="0"/>
            <wp:docPr id="8" name="图片 1" descr="https://mmbiz.qpic.cn/sz_mmbiz_png/WzUkMBaItGHNK6nTaL1lx5gA4NtG9KnNnibiaJiaRTLp4Ly4DUaNCs7qPScOdAicVHHtayZib3wNMsoy8dVYCIo8VBg/640?wx_fmt=png&amp;from=app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https://mmbiz.qpic.cn/sz_mmbiz_png/WzUkMBaItGHNK6nTaL1lx5gA4NtG9KnNnibiaJiaRTLp4Ly4DUaNCs7qPScOdAicVHHtayZib3wNMsoy8dVYCIo8VBg/640?wx_fmt=png&amp;from=appmsg"/>
                    <pic:cNvPicPr>
                      <a:picLocks noChangeAspect="1" noChangeArrowheads="1"/>
                    </pic:cNvPicPr>
                  </pic:nvPicPr>
                  <pic:blipFill>
                    <a:blip r:embed="rId4" cstate="print"/>
                    <a:srcRect/>
                    <a:stretch>
                      <a:fillRect/>
                    </a:stretch>
                  </pic:blipFill>
                  <pic:spPr>
                    <a:xfrm>
                      <a:off x="0" y="0"/>
                      <a:ext cx="5274310" cy="1420635"/>
                    </a:xfrm>
                    <a:prstGeom prst="rect">
                      <a:avLst/>
                    </a:prstGeom>
                    <a:noFill/>
                    <a:ln w="9525">
                      <a:noFill/>
                      <a:miter lim="800000"/>
                      <a:headEnd/>
                      <a:tailEnd/>
                    </a:ln>
                  </pic:spPr>
                </pic:pic>
              </a:graphicData>
            </a:graphic>
          </wp:inline>
        </w:drawing>
      </w:r>
    </w:p>
    <w:p w14:paraId="579C321F">
      <w:pPr>
        <w:pStyle w:val="2"/>
        <w:jc w:val="center"/>
        <w:rPr>
          <w:rFonts w:hint="eastAsia"/>
          <w:kern w:val="0"/>
          <w:sz w:val="76"/>
          <w:szCs w:val="76"/>
        </w:rPr>
      </w:pPr>
      <w:r>
        <w:rPr>
          <w:rFonts w:hint="eastAsia"/>
          <w:kern w:val="0"/>
          <w:sz w:val="76"/>
          <w:szCs w:val="76"/>
        </w:rPr>
        <w:t>《邓选》学习 （二十九）</w:t>
      </w:r>
    </w:p>
    <w:p w14:paraId="26D56BC4">
      <w:pPr>
        <w:pStyle w:val="2"/>
        <w:jc w:val="center"/>
        <w:rPr>
          <w:kern w:val="0"/>
          <w:sz w:val="76"/>
          <w:szCs w:val="76"/>
        </w:rPr>
      </w:pPr>
      <w:r>
        <w:rPr>
          <w:rFonts w:hint="eastAsia"/>
          <w:kern w:val="0"/>
          <w:sz w:val="76"/>
          <w:szCs w:val="76"/>
        </w:rPr>
        <w:t>风气与犯罪</w:t>
      </w:r>
    </w:p>
    <w:p w14:paraId="402648FC">
      <w:pPr>
        <w:spacing w:beforeLines="100" w:afterLines="100"/>
        <w:rPr>
          <w:rFonts w:ascii="宋体" w:hAnsi="宋体" w:eastAsia="宋体" w:cs="宋体"/>
          <w:color w:val="000000"/>
          <w:kern w:val="0"/>
          <w:sz w:val="60"/>
          <w:szCs w:val="60"/>
        </w:rPr>
      </w:pPr>
      <w:r>
        <w:rPr>
          <w:rFonts w:hint="eastAsia" w:ascii="宋体" w:hAnsi="宋体" w:eastAsia="宋体" w:cs="宋体"/>
          <w:color w:val="000000"/>
          <w:kern w:val="0"/>
          <w:sz w:val="60"/>
          <w:szCs w:val="60"/>
        </w:rPr>
        <w:t>《邓选》第二卷《关于科学和教育工作的几点意见》（一九七七年八月八日）：</w:t>
      </w:r>
    </w:p>
    <w:p w14:paraId="1C69EB35">
      <w:pPr>
        <w:spacing w:beforeLines="100" w:afterLines="100"/>
        <w:ind w:left="840" w:leftChars="400" w:right="840" w:rightChars="400"/>
        <w:rPr>
          <w:rFonts w:ascii="宋体" w:hAnsi="宋体" w:eastAsia="宋体" w:cs="宋体"/>
          <w:color w:val="000000"/>
          <w:kern w:val="0"/>
          <w:sz w:val="60"/>
          <w:szCs w:val="60"/>
        </w:rPr>
      </w:pPr>
      <w:r>
        <w:rPr>
          <w:rFonts w:hint="eastAsia" w:ascii="宋体" w:hAnsi="宋体" w:eastAsia="宋体" w:cs="宋体"/>
          <w:color w:val="000000"/>
          <w:kern w:val="0"/>
          <w:sz w:val="60"/>
          <w:szCs w:val="60"/>
        </w:rPr>
        <w:t>后来由于“四人帮”的破坏，风气不好了。要数罪状，把一些青少年带坏，是“四人帮”的一条很大的罪状。我们现在要把风气扭转过来，这就要求学校培养好的风气。</w:t>
      </w:r>
    </w:p>
    <w:p w14:paraId="35F6E116">
      <w:pPr>
        <w:spacing w:beforeLines="100" w:afterLines="100"/>
        <w:rPr>
          <w:rFonts w:ascii="宋体" w:hAnsi="宋体" w:eastAsia="宋体" w:cs="宋体"/>
          <w:color w:val="000000"/>
          <w:kern w:val="0"/>
          <w:sz w:val="60"/>
          <w:szCs w:val="60"/>
        </w:rPr>
      </w:pPr>
      <w:r>
        <w:rPr>
          <w:rFonts w:hint="eastAsia" w:ascii="宋体" w:hAnsi="宋体" w:eastAsia="宋体" w:cs="宋体"/>
          <w:color w:val="000000"/>
          <w:kern w:val="0"/>
          <w:sz w:val="60"/>
          <w:szCs w:val="60"/>
        </w:rPr>
        <w:t>《邓选》第二卷《坚持四项基本原则》（一九七九年三月三十日）：</w:t>
      </w:r>
    </w:p>
    <w:p w14:paraId="60A2CDD2">
      <w:pPr>
        <w:spacing w:beforeLines="100" w:afterLines="100"/>
        <w:ind w:left="840" w:leftChars="400" w:right="840" w:rightChars="400"/>
        <w:rPr>
          <w:rFonts w:ascii="宋体" w:hAnsi="宋体" w:eastAsia="宋体" w:cs="宋体"/>
          <w:color w:val="000000"/>
          <w:kern w:val="0"/>
          <w:sz w:val="60"/>
          <w:szCs w:val="60"/>
        </w:rPr>
      </w:pPr>
      <w:r>
        <w:rPr>
          <w:rFonts w:hint="eastAsia" w:ascii="宋体" w:hAnsi="宋体" w:eastAsia="宋体" w:cs="宋体"/>
          <w:color w:val="000000"/>
          <w:kern w:val="0"/>
          <w:sz w:val="60"/>
          <w:szCs w:val="60"/>
        </w:rPr>
        <w:t>但是过去的十来年中，林彪、“四人帮”把我们的党和政府搞乱了，把我们的社会搞乱了，也把不少青少年毒害了，社会主义的道德风尚受到了严重的损害。粉碎“四人帮”以后，情况有了很大的好转，但是他们的流毒在某些范围内还不能低估。</w:t>
      </w:r>
    </w:p>
    <w:p w14:paraId="7286F5C9">
      <w:pPr>
        <w:spacing w:beforeLines="100" w:afterLines="100"/>
        <w:rPr>
          <w:rFonts w:ascii="仿宋_GB2312" w:hAnsi="宋体" w:eastAsia="仿宋_GB2312" w:cs="宋体"/>
          <w:color w:val="000000"/>
          <w:kern w:val="0"/>
          <w:sz w:val="60"/>
          <w:szCs w:val="60"/>
        </w:rPr>
      </w:pPr>
      <w:r>
        <w:rPr>
          <w:rFonts w:hint="eastAsia" w:ascii="宋体" w:hAnsi="宋体" w:eastAsia="宋体" w:cs="宋体"/>
          <w:color w:val="000000"/>
          <w:kern w:val="0"/>
          <w:sz w:val="60"/>
          <w:szCs w:val="60"/>
        </w:rPr>
        <w:t>《邓选》第二卷《贯彻调整方针，保证安定团结》</w:t>
      </w:r>
      <w:r>
        <w:rPr>
          <w:rFonts w:hint="eastAsia" w:ascii="仿宋_GB2312" w:hAnsi="宋体" w:eastAsia="仿宋_GB2312" w:cs="宋体"/>
          <w:color w:val="000000"/>
          <w:kern w:val="0"/>
          <w:sz w:val="60"/>
          <w:szCs w:val="60"/>
        </w:rPr>
        <w:t>（一九八○年十二月二十五日）：</w:t>
      </w:r>
    </w:p>
    <w:p w14:paraId="1CBB2B85">
      <w:pPr>
        <w:spacing w:beforeLines="100" w:afterLines="100"/>
        <w:ind w:left="840" w:leftChars="400" w:right="840" w:rightChars="400"/>
        <w:rPr>
          <w:rFonts w:ascii="宋体" w:hAnsi="宋体" w:eastAsia="宋体" w:cs="宋体"/>
          <w:color w:val="000000"/>
          <w:kern w:val="0"/>
          <w:sz w:val="60"/>
          <w:szCs w:val="60"/>
        </w:rPr>
      </w:pPr>
      <w:r>
        <w:rPr>
          <w:rFonts w:ascii="宋体" w:hAnsi="宋体" w:eastAsia="宋体" w:cs="宋体"/>
          <w:color w:val="000000"/>
          <w:kern w:val="0"/>
          <w:sz w:val="60"/>
          <w:szCs w:val="60"/>
        </w:rPr>
        <w:t>现在有些地方已经发现，……“四人帮”残余势力的活动，杀人放火、制造爆炸、抢劫偷窃、强奸轮奸等各种恶性案件的发生，走私漏税、投机倒把、行贿受贿、贪赃枉法等犯罪活动的滋长泛滥，泄露和出卖国家机密、违反规定滥发奖金、抬高物价、扰乱市场等严重违法乱纪行为的不断出现，对这一切现象，我们决不能掉以轻心。这种种情况，有的属于反革命分子的活动，有的属于林彪、“四人帮”残余势力的反扑，有的属于唯恐天下不乱者的破坏，有的属于剥削阶级残余分子的故态复萌，有的是由于封建主义、资本主义思想作风的严重腐蚀。</w:t>
      </w:r>
    </w:p>
    <w:p w14:paraId="18BC6B84">
      <w:pPr>
        <w:spacing w:beforeLines="100" w:afterLines="100"/>
        <w:rPr>
          <w:rFonts w:ascii="宋体" w:hAnsi="宋体" w:eastAsia="宋体" w:cs="宋体"/>
          <w:color w:val="000000"/>
          <w:kern w:val="0"/>
          <w:sz w:val="60"/>
          <w:szCs w:val="60"/>
        </w:rPr>
      </w:pPr>
      <w:r>
        <w:rPr>
          <w:rFonts w:hint="eastAsia" w:ascii="宋体" w:hAnsi="宋体" w:eastAsia="宋体" w:cs="宋体"/>
          <w:color w:val="000000"/>
          <w:kern w:val="0"/>
          <w:sz w:val="60"/>
          <w:szCs w:val="60"/>
        </w:rPr>
        <w:t>《邓选》第二卷《目前的形势和任务》（一九八○年一月十六日）：</w:t>
      </w:r>
    </w:p>
    <w:p w14:paraId="251E690B">
      <w:pPr>
        <w:spacing w:beforeLines="100" w:afterLines="100"/>
        <w:ind w:left="840" w:leftChars="400" w:right="840" w:rightChars="400"/>
        <w:rPr>
          <w:rFonts w:ascii="宋体" w:hAnsi="宋体" w:eastAsia="宋体" w:cs="宋体"/>
          <w:color w:val="000000"/>
          <w:kern w:val="0"/>
          <w:sz w:val="60"/>
          <w:szCs w:val="60"/>
        </w:rPr>
      </w:pPr>
      <w:r>
        <w:rPr>
          <w:rFonts w:hint="eastAsia" w:ascii="宋体" w:hAnsi="宋体" w:eastAsia="宋体" w:cs="宋体"/>
          <w:color w:val="000000"/>
          <w:kern w:val="0"/>
          <w:sz w:val="60"/>
          <w:szCs w:val="60"/>
        </w:rPr>
        <w:t>我们已经说过，现在还有不安定的因素。“四人帮”组织上和思想上的残余还存在。我们不能低估这些残余的能量，否则就要犯错误。派性分子还存在。新生的打砸抢分子也有的是。还有各种流氓集团、刑事犯罪分子。</w:t>
      </w:r>
    </w:p>
    <w:p w14:paraId="422DDED0">
      <w:pPr>
        <w:spacing w:beforeLines="100" w:afterLines="100"/>
        <w:rPr>
          <w:rFonts w:ascii="宋体" w:hAnsi="宋体" w:eastAsia="宋体" w:cs="宋体"/>
          <w:color w:val="000000"/>
          <w:kern w:val="0"/>
          <w:sz w:val="60"/>
          <w:szCs w:val="60"/>
        </w:rPr>
      </w:pPr>
      <w:r>
        <w:rPr>
          <w:rFonts w:ascii="宋体" w:hAnsi="宋体" w:eastAsia="宋体" w:cs="宋体"/>
          <w:color w:val="000000"/>
          <w:kern w:val="0"/>
          <w:sz w:val="60"/>
          <w:szCs w:val="60"/>
        </w:rPr>
        <w:t>上述讲话都指出了“四人帮”是社会治安变坏的源头。</w:t>
      </w:r>
    </w:p>
    <w:p w14:paraId="2D5A18F2">
      <w:pPr>
        <w:spacing w:beforeLines="100" w:afterLines="100"/>
        <w:rPr>
          <w:rFonts w:ascii="宋体" w:hAnsi="宋体" w:eastAsia="宋体" w:cs="宋体"/>
          <w:color w:val="000000"/>
          <w:kern w:val="0"/>
          <w:sz w:val="60"/>
          <w:szCs w:val="60"/>
        </w:rPr>
      </w:pPr>
      <w:r>
        <w:rPr>
          <w:rFonts w:hint="eastAsia" w:ascii="宋体" w:hAnsi="宋体" w:eastAsia="宋体" w:cs="宋体"/>
          <w:color w:val="000000"/>
          <w:kern w:val="0"/>
          <w:sz w:val="60"/>
          <w:szCs w:val="60"/>
        </w:rPr>
        <w:t>事实到底是什么？</w:t>
      </w:r>
    </w:p>
    <w:p w14:paraId="3C5BFB30">
      <w:pPr>
        <w:spacing w:beforeLines="100" w:afterLines="100"/>
        <w:rPr>
          <w:rFonts w:ascii="宋体" w:hAnsi="宋体" w:eastAsia="宋体" w:cs="宋体"/>
          <w:color w:val="000000"/>
          <w:kern w:val="0"/>
          <w:sz w:val="60"/>
          <w:szCs w:val="60"/>
        </w:rPr>
      </w:pPr>
      <w:r>
        <w:rPr>
          <w:rFonts w:hint="eastAsia" w:ascii="宋体" w:hAnsi="宋体" w:eastAsia="宋体" w:cs="宋体"/>
          <w:color w:val="000000"/>
          <w:kern w:val="0"/>
          <w:sz w:val="60"/>
          <w:szCs w:val="60"/>
        </w:rPr>
        <w:t>笔者根据相关资料，整理了建国以来的犯罪率。</w:t>
      </w:r>
    </w:p>
    <w:p w14:paraId="366DDB9E">
      <w:pPr>
        <w:spacing w:beforeLines="100" w:afterLines="100"/>
        <w:rPr>
          <w:rFonts w:ascii="宋体" w:hAnsi="宋体" w:eastAsia="宋体" w:cs="宋体"/>
          <w:color w:val="000000"/>
          <w:kern w:val="0"/>
          <w:sz w:val="60"/>
          <w:szCs w:val="60"/>
        </w:rPr>
      </w:pPr>
      <w:r>
        <w:rPr>
          <w:rFonts w:ascii="宋体" w:hAnsi="宋体" w:eastAsia="宋体" w:cs="宋体"/>
          <w:color w:val="000000"/>
          <w:kern w:val="0"/>
          <w:sz w:val="60"/>
          <w:szCs w:val="60"/>
        </w:rPr>
        <w:t>根据国家统计局网站、《中国统计年鉴》、最高法院工作报告、《新中国犯罪态势》、《社会学视野下的中国社会》等数据，笔者将刑事案件数据做了整理（绿色为改锎前，红色为雯铬时期，蓝色为改锎时期）：</w:t>
      </w:r>
    </w:p>
    <w:p w14:paraId="42C6E295">
      <w:pPr>
        <w:spacing w:beforeLines="100" w:afterLines="100"/>
        <w:rPr>
          <w:rFonts w:ascii="宋体" w:hAnsi="宋体" w:eastAsia="宋体" w:cs="宋体"/>
          <w:color w:val="000000"/>
          <w:kern w:val="0"/>
          <w:sz w:val="60"/>
          <w:szCs w:val="60"/>
        </w:rPr>
      </w:pPr>
      <w:r>
        <w:rPr>
          <w:rFonts w:ascii="宋体" w:hAnsi="宋体" w:eastAsia="宋体" w:cs="宋体"/>
          <w:color w:val="000000"/>
          <w:kern w:val="0"/>
          <w:sz w:val="60"/>
          <w:szCs w:val="60"/>
        </w:rPr>
        <w:t>一、公安机关立案数据</w:t>
      </w:r>
    </w:p>
    <w:p w14:paraId="15CEC846">
      <w:pPr>
        <w:spacing w:beforeLines="100" w:afterLines="100"/>
        <w:jc w:val="center"/>
        <w:rPr>
          <w:rFonts w:ascii="宋体" w:hAnsi="宋体" w:eastAsia="宋体" w:cs="宋体"/>
          <w:color w:val="000000"/>
          <w:kern w:val="0"/>
          <w:sz w:val="60"/>
          <w:szCs w:val="60"/>
        </w:rPr>
      </w:pPr>
      <w:r>
        <w:rPr>
          <w:rFonts w:hint="eastAsia" w:ascii="宋体" w:hAnsi="宋体" w:eastAsia="宋体" w:cs="宋体"/>
          <w:color w:val="000000"/>
          <w:kern w:val="0"/>
          <w:sz w:val="60"/>
          <w:szCs w:val="60"/>
        </w:rPr>
        <w:drawing>
          <wp:inline distT="0" distB="0" distL="0" distR="0">
            <wp:extent cx="2762250" cy="8863330"/>
            <wp:effectExtent l="19050" t="0" r="0" b="0"/>
            <wp:docPr id="1" name="图片 0" descr="公安机关立案数-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公安机关立案数-表.png"/>
                    <pic:cNvPicPr>
                      <a:picLocks noChangeAspect="1"/>
                    </pic:cNvPicPr>
                  </pic:nvPicPr>
                  <pic:blipFill>
                    <a:blip r:embed="rId5" cstate="print"/>
                    <a:stretch>
                      <a:fillRect/>
                    </a:stretch>
                  </pic:blipFill>
                  <pic:spPr>
                    <a:xfrm>
                      <a:off x="0" y="0"/>
                      <a:ext cx="2762250" cy="8863330"/>
                    </a:xfrm>
                    <a:prstGeom prst="rect">
                      <a:avLst/>
                    </a:prstGeom>
                  </pic:spPr>
                </pic:pic>
              </a:graphicData>
            </a:graphic>
          </wp:inline>
        </w:drawing>
      </w:r>
    </w:p>
    <w:p w14:paraId="37683CB6">
      <w:pPr>
        <w:spacing w:beforeLines="100" w:afterLines="100"/>
        <w:rPr>
          <w:rFonts w:hint="eastAsia" w:ascii="宋体" w:hAnsi="宋体" w:eastAsia="宋体" w:cs="宋体"/>
          <w:color w:val="000000"/>
          <w:kern w:val="0"/>
          <w:sz w:val="60"/>
          <w:szCs w:val="60"/>
        </w:rPr>
      </w:pPr>
      <w:r>
        <w:rPr>
          <w:rFonts w:ascii="宋体" w:hAnsi="宋体" w:eastAsia="宋体" w:cs="宋体"/>
          <w:color w:val="000000"/>
          <w:kern w:val="0"/>
          <w:sz w:val="60"/>
          <w:szCs w:val="60"/>
        </w:rPr>
        <w:t>从上述数据看到，</w:t>
      </w:r>
      <w:r>
        <w:rPr>
          <w:rFonts w:hint="eastAsia" w:ascii="宋体" w:hAnsi="宋体" w:eastAsia="宋体" w:cs="宋体"/>
          <w:color w:val="000000"/>
          <w:kern w:val="0"/>
          <w:sz w:val="60"/>
          <w:szCs w:val="60"/>
        </w:rPr>
        <w:t>雯铬</w:t>
      </w:r>
      <w:r>
        <w:rPr>
          <w:rFonts w:ascii="宋体" w:hAnsi="宋体" w:eastAsia="宋体" w:cs="宋体"/>
          <w:color w:val="000000"/>
          <w:kern w:val="0"/>
          <w:sz w:val="60"/>
          <w:szCs w:val="60"/>
        </w:rPr>
        <w:t>期间尤其是1966年-1971年的案发率竟然是新中国成立以来（截止到2015年</w:t>
      </w:r>
      <w:r>
        <w:rPr>
          <w:rFonts w:hint="eastAsia" w:ascii="宋体" w:hAnsi="宋体" w:eastAsia="宋体" w:cs="宋体"/>
          <w:color w:val="000000"/>
          <w:kern w:val="0"/>
          <w:sz w:val="60"/>
          <w:szCs w:val="60"/>
        </w:rPr>
        <w:t>——</w:t>
      </w:r>
      <w:r>
        <w:rPr>
          <w:rFonts w:ascii="宋体" w:hAnsi="宋体" w:eastAsia="宋体" w:cs="宋体"/>
          <w:color w:val="000000"/>
          <w:kern w:val="0"/>
          <w:sz w:val="60"/>
          <w:szCs w:val="60"/>
        </w:rPr>
        <w:t>笔者注）中最低的。</w:t>
      </w:r>
    </w:p>
    <w:p w14:paraId="41BA5C8D">
      <w:pPr>
        <w:spacing w:beforeLines="100" w:afterLines="100"/>
        <w:rPr>
          <w:rFonts w:hint="eastAsia"/>
          <w:color w:val="000000"/>
          <w:sz w:val="60"/>
          <w:szCs w:val="60"/>
        </w:rPr>
      </w:pPr>
      <w:r>
        <w:rPr>
          <w:color w:val="000000"/>
          <w:sz w:val="60"/>
          <w:szCs w:val="60"/>
        </w:rPr>
        <w:t>根据《社会学视野下的中国社会》</w:t>
      </w:r>
      <w:r>
        <w:rPr>
          <w:rFonts w:hint="eastAsia"/>
          <w:color w:val="000000"/>
          <w:sz w:val="60"/>
          <w:szCs w:val="60"/>
        </w:rPr>
        <w:t>：</w:t>
      </w:r>
    </w:p>
    <w:p w14:paraId="5FAFDD9C">
      <w:pPr>
        <w:spacing w:beforeLines="100" w:afterLines="100"/>
        <w:ind w:left="840" w:leftChars="400" w:right="840" w:rightChars="400"/>
        <w:rPr>
          <w:rFonts w:hint="eastAsia" w:ascii="宋体" w:hAnsi="宋体" w:eastAsia="宋体" w:cs="宋体"/>
          <w:color w:val="000000"/>
          <w:kern w:val="0"/>
          <w:sz w:val="60"/>
          <w:szCs w:val="60"/>
        </w:rPr>
      </w:pPr>
      <w:r>
        <w:rPr>
          <w:color w:val="000000"/>
          <w:sz w:val="60"/>
          <w:szCs w:val="60"/>
        </w:rPr>
        <w:t>第五次犯罪高峰开始于80年代末期,迄今（指1999年，笔者注）为止没有消退的迹象。1989年立案170多万起,全国每万人刑事案件立案率高达17.9，1990年升至230多万起。</w:t>
      </w:r>
      <w:r>
        <w:rPr>
          <w:b/>
          <w:color w:val="C00000"/>
          <w:sz w:val="60"/>
          <w:szCs w:val="60"/>
        </w:rPr>
        <w:t>此后立案标准提高,</w:t>
      </w:r>
      <w:r>
        <w:rPr>
          <w:color w:val="000000"/>
          <w:sz w:val="60"/>
          <w:szCs w:val="60"/>
        </w:rPr>
        <w:t>立案数徘徊于150万起左右,但恶性案件增至50多万起，1989年以来立案率不断上升并且居高不下。</w:t>
      </w:r>
      <w:r>
        <w:rPr>
          <w:b/>
          <w:color w:val="C00000"/>
          <w:sz w:val="60"/>
          <w:szCs w:val="60"/>
        </w:rPr>
        <w:t>可以看到，因为案发率过高，不得不提高立案标准。</w:t>
      </w:r>
      <w:r>
        <w:rPr>
          <w:color w:val="000000"/>
          <w:sz w:val="60"/>
          <w:szCs w:val="60"/>
        </w:rPr>
        <w:t>但是仍然难以阻止案发率上升。</w:t>
      </w:r>
    </w:p>
    <w:p w14:paraId="485EE26C">
      <w:pPr>
        <w:spacing w:beforeLines="100" w:afterLines="100"/>
        <w:rPr>
          <w:rFonts w:ascii="宋体" w:hAnsi="宋体" w:eastAsia="宋体" w:cs="宋体"/>
          <w:color w:val="000000"/>
          <w:kern w:val="0"/>
          <w:sz w:val="60"/>
          <w:szCs w:val="60"/>
        </w:rPr>
      </w:pPr>
      <w:r>
        <w:rPr>
          <w:color w:val="000000"/>
          <w:sz w:val="60"/>
          <w:szCs w:val="60"/>
        </w:rPr>
        <w:t>笔者做了柱状图（绿色为</w:t>
      </w:r>
      <w:r>
        <w:rPr>
          <w:rFonts w:hint="eastAsia"/>
          <w:color w:val="000000"/>
          <w:sz w:val="60"/>
          <w:szCs w:val="60"/>
        </w:rPr>
        <w:t>改</w:t>
      </w:r>
      <w:r>
        <w:rPr>
          <w:color w:val="000000"/>
          <w:sz w:val="60"/>
          <w:szCs w:val="60"/>
        </w:rPr>
        <w:t>锎前，红色为雯铬时期，蓝色为</w:t>
      </w:r>
      <w:r>
        <w:rPr>
          <w:rFonts w:hint="eastAsia"/>
          <w:color w:val="000000"/>
          <w:sz w:val="60"/>
          <w:szCs w:val="60"/>
        </w:rPr>
        <w:t>改</w:t>
      </w:r>
      <w:r>
        <w:rPr>
          <w:color w:val="000000"/>
          <w:sz w:val="60"/>
          <w:szCs w:val="60"/>
        </w:rPr>
        <w:t>锎时期）：</w:t>
      </w:r>
    </w:p>
    <w:p w14:paraId="1B36DC7B">
      <w:pPr>
        <w:spacing w:beforeLines="100" w:afterLines="100"/>
        <w:jc w:val="center"/>
        <w:rPr>
          <w:rFonts w:ascii="宋体" w:hAnsi="宋体" w:eastAsia="宋体" w:cs="宋体"/>
          <w:color w:val="000000"/>
          <w:kern w:val="0"/>
          <w:sz w:val="60"/>
          <w:szCs w:val="60"/>
        </w:rPr>
      </w:pPr>
      <w:r>
        <w:rPr>
          <w:rFonts w:hint="eastAsia" w:ascii="宋体" w:hAnsi="宋体" w:eastAsia="宋体" w:cs="宋体"/>
          <w:color w:val="000000"/>
          <w:kern w:val="0"/>
          <w:sz w:val="60"/>
          <w:szCs w:val="60"/>
        </w:rPr>
        <w:drawing>
          <wp:inline distT="0" distB="0" distL="0" distR="0">
            <wp:extent cx="4582160" cy="2752725"/>
            <wp:effectExtent l="19050" t="0" r="8885" b="0"/>
            <wp:docPr id="2" name="图片 1" descr="公安机关立案数-1950-2015（万起）-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公安机关立案数-1950-2015（万起）-图.png"/>
                    <pic:cNvPicPr>
                      <a:picLocks noChangeAspect="1"/>
                    </pic:cNvPicPr>
                  </pic:nvPicPr>
                  <pic:blipFill>
                    <a:blip r:embed="rId6" cstate="print"/>
                    <a:stretch>
                      <a:fillRect/>
                    </a:stretch>
                  </pic:blipFill>
                  <pic:spPr>
                    <a:xfrm>
                      <a:off x="0" y="0"/>
                      <a:ext cx="4582165" cy="2753109"/>
                    </a:xfrm>
                    <a:prstGeom prst="rect">
                      <a:avLst/>
                    </a:prstGeom>
                  </pic:spPr>
                </pic:pic>
              </a:graphicData>
            </a:graphic>
          </wp:inline>
        </w:drawing>
      </w:r>
    </w:p>
    <w:p w14:paraId="319B54BE">
      <w:pPr>
        <w:spacing w:beforeLines="100" w:afterLines="100"/>
        <w:jc w:val="center"/>
        <w:rPr>
          <w:rFonts w:hint="eastAsia" w:ascii="宋体" w:hAnsi="宋体" w:eastAsia="宋体" w:cs="宋体"/>
          <w:color w:val="000000"/>
          <w:kern w:val="0"/>
          <w:sz w:val="60"/>
          <w:szCs w:val="60"/>
        </w:rPr>
      </w:pPr>
      <w:r>
        <w:rPr>
          <w:rFonts w:hint="eastAsia" w:ascii="宋体" w:hAnsi="宋体" w:eastAsia="宋体" w:cs="宋体"/>
          <w:color w:val="000000"/>
          <w:kern w:val="0"/>
          <w:sz w:val="60"/>
          <w:szCs w:val="60"/>
        </w:rPr>
        <w:drawing>
          <wp:inline distT="0" distB="0" distL="0" distR="0">
            <wp:extent cx="4582160" cy="2752725"/>
            <wp:effectExtent l="19050" t="0" r="8885" b="0"/>
            <wp:docPr id="3" name="图片 2" descr="公安机关发案数-1950-2015（万分数）-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公安机关发案数-1950-2015（万分数）-图.png"/>
                    <pic:cNvPicPr>
                      <a:picLocks noChangeAspect="1"/>
                    </pic:cNvPicPr>
                  </pic:nvPicPr>
                  <pic:blipFill>
                    <a:blip r:embed="rId7" cstate="print"/>
                    <a:stretch>
                      <a:fillRect/>
                    </a:stretch>
                  </pic:blipFill>
                  <pic:spPr>
                    <a:xfrm>
                      <a:off x="0" y="0"/>
                      <a:ext cx="4582165" cy="2753109"/>
                    </a:xfrm>
                    <a:prstGeom prst="rect">
                      <a:avLst/>
                    </a:prstGeom>
                  </pic:spPr>
                </pic:pic>
              </a:graphicData>
            </a:graphic>
          </wp:inline>
        </w:drawing>
      </w:r>
    </w:p>
    <w:p w14:paraId="221D166A">
      <w:pPr>
        <w:spacing w:beforeLines="100" w:afterLines="100"/>
        <w:jc w:val="center"/>
        <w:rPr>
          <w:rFonts w:hint="eastAsia"/>
          <w:color w:val="000000"/>
          <w:sz w:val="60"/>
          <w:szCs w:val="60"/>
        </w:rPr>
      </w:pPr>
      <w:r>
        <w:rPr>
          <w:color w:val="000000"/>
          <w:sz w:val="60"/>
          <w:szCs w:val="60"/>
        </w:rPr>
        <w:t>雯铬期间与改锎初期数据对比（绿色为改锎前，红色为雯铬时期，蓝色为改锎时期）</w:t>
      </w:r>
      <w:r>
        <w:rPr>
          <w:rFonts w:hint="eastAsia"/>
          <w:color w:val="000000"/>
          <w:sz w:val="60"/>
          <w:szCs w:val="60"/>
        </w:rPr>
        <w:t>：</w:t>
      </w:r>
    </w:p>
    <w:p w14:paraId="40E6EC1A">
      <w:pPr>
        <w:spacing w:beforeLines="100" w:afterLines="100"/>
        <w:jc w:val="center"/>
        <w:rPr>
          <w:rFonts w:ascii="宋体" w:hAnsi="宋体" w:eastAsia="宋体" w:cs="宋体"/>
          <w:color w:val="000000"/>
          <w:kern w:val="0"/>
          <w:sz w:val="60"/>
          <w:szCs w:val="60"/>
        </w:rPr>
      </w:pPr>
      <w:bookmarkStart w:id="0" w:name="_GoBack"/>
      <w:r>
        <w:rPr>
          <w:rFonts w:hint="eastAsia"/>
          <w:color w:val="000000"/>
          <w:sz w:val="60"/>
          <w:szCs w:val="60"/>
        </w:rPr>
        <w:drawing>
          <wp:inline distT="0" distB="0" distL="0" distR="0">
            <wp:extent cx="4582160" cy="2752725"/>
            <wp:effectExtent l="19050" t="0" r="8885" b="0"/>
            <wp:docPr id="12" name="图片 3" descr="公安机关立案数-文革与改开初期（万起）-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公安机关立案数-文革与改开初期（万起）-图.png"/>
                    <pic:cNvPicPr>
                      <a:picLocks noChangeAspect="1"/>
                    </pic:cNvPicPr>
                  </pic:nvPicPr>
                  <pic:blipFill>
                    <a:blip r:embed="rId8" cstate="print"/>
                    <a:stretch>
                      <a:fillRect/>
                    </a:stretch>
                  </pic:blipFill>
                  <pic:spPr>
                    <a:xfrm>
                      <a:off x="0" y="0"/>
                      <a:ext cx="4582165" cy="2753109"/>
                    </a:xfrm>
                    <a:prstGeom prst="rect">
                      <a:avLst/>
                    </a:prstGeom>
                  </pic:spPr>
                </pic:pic>
              </a:graphicData>
            </a:graphic>
          </wp:inline>
        </w:drawing>
      </w:r>
      <w:bookmarkEnd w:id="0"/>
    </w:p>
    <w:p w14:paraId="0AABEE23">
      <w:pPr>
        <w:spacing w:beforeLines="100" w:afterLines="100"/>
        <w:jc w:val="center"/>
        <w:rPr>
          <w:rFonts w:hint="eastAsia" w:ascii="宋体" w:hAnsi="宋体" w:eastAsia="宋体" w:cs="宋体"/>
          <w:color w:val="000000"/>
          <w:kern w:val="0"/>
          <w:sz w:val="60"/>
          <w:szCs w:val="60"/>
        </w:rPr>
      </w:pPr>
      <w:r>
        <w:rPr>
          <w:rFonts w:hint="eastAsia" w:ascii="宋体" w:hAnsi="宋体" w:eastAsia="宋体" w:cs="宋体"/>
          <w:color w:val="000000"/>
          <w:kern w:val="0"/>
          <w:sz w:val="60"/>
          <w:szCs w:val="60"/>
        </w:rPr>
        <w:drawing>
          <wp:inline distT="0" distB="0" distL="0" distR="0">
            <wp:extent cx="4582160" cy="2752725"/>
            <wp:effectExtent l="19050" t="0" r="8885" b="0"/>
            <wp:docPr id="5" name="图片 4" descr="公安机关发案率-文革与改开初期（万分数）-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公安机关发案率-文革与改开初期（万分数）-图.png"/>
                    <pic:cNvPicPr>
                      <a:picLocks noChangeAspect="1"/>
                    </pic:cNvPicPr>
                  </pic:nvPicPr>
                  <pic:blipFill>
                    <a:blip r:embed="rId9" cstate="print"/>
                    <a:stretch>
                      <a:fillRect/>
                    </a:stretch>
                  </pic:blipFill>
                  <pic:spPr>
                    <a:xfrm>
                      <a:off x="0" y="0"/>
                      <a:ext cx="4582165" cy="2753109"/>
                    </a:xfrm>
                    <a:prstGeom prst="rect">
                      <a:avLst/>
                    </a:prstGeom>
                  </pic:spPr>
                </pic:pic>
              </a:graphicData>
            </a:graphic>
          </wp:inline>
        </w:drawing>
      </w:r>
    </w:p>
    <w:p w14:paraId="6D9AA4EF">
      <w:pPr>
        <w:spacing w:beforeLines="100" w:afterLines="100"/>
        <w:jc w:val="left"/>
        <w:rPr>
          <w:rFonts w:ascii="宋体" w:hAnsi="宋体" w:eastAsia="宋体" w:cs="宋体"/>
          <w:color w:val="000000"/>
          <w:kern w:val="0"/>
          <w:sz w:val="60"/>
          <w:szCs w:val="60"/>
        </w:rPr>
      </w:pPr>
      <w:r>
        <w:rPr>
          <w:color w:val="000000"/>
          <w:sz w:val="60"/>
          <w:szCs w:val="60"/>
        </w:rPr>
        <w:t>雯铬期间与改锎以后数据对比（绿色为改锎前，红色为雯铬十年时期，蓝色为改锎时期）：</w:t>
      </w:r>
    </w:p>
    <w:p w14:paraId="303B900E">
      <w:pPr>
        <w:spacing w:beforeLines="100" w:afterLines="100"/>
        <w:jc w:val="center"/>
        <w:rPr>
          <w:rFonts w:ascii="宋体" w:hAnsi="宋体" w:eastAsia="宋体" w:cs="宋体"/>
          <w:color w:val="000000"/>
          <w:kern w:val="0"/>
          <w:sz w:val="60"/>
          <w:szCs w:val="60"/>
        </w:rPr>
      </w:pPr>
      <w:r>
        <w:rPr>
          <w:rFonts w:hint="eastAsia" w:ascii="宋体" w:hAnsi="宋体" w:eastAsia="宋体" w:cs="宋体"/>
          <w:color w:val="000000"/>
          <w:kern w:val="0"/>
          <w:sz w:val="60"/>
          <w:szCs w:val="60"/>
        </w:rPr>
        <w:drawing>
          <wp:inline distT="0" distB="0" distL="0" distR="0">
            <wp:extent cx="4582160" cy="2752725"/>
            <wp:effectExtent l="19050" t="0" r="8885" b="0"/>
            <wp:docPr id="6" name="图片 5" descr="公安机关立案数-文革与改开后（万起）-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公安机关立案数-文革与改开后（万起）-图.png"/>
                    <pic:cNvPicPr>
                      <a:picLocks noChangeAspect="1"/>
                    </pic:cNvPicPr>
                  </pic:nvPicPr>
                  <pic:blipFill>
                    <a:blip r:embed="rId10" cstate="print"/>
                    <a:stretch>
                      <a:fillRect/>
                    </a:stretch>
                  </pic:blipFill>
                  <pic:spPr>
                    <a:xfrm>
                      <a:off x="0" y="0"/>
                      <a:ext cx="4582165" cy="2753109"/>
                    </a:xfrm>
                    <a:prstGeom prst="rect">
                      <a:avLst/>
                    </a:prstGeom>
                  </pic:spPr>
                </pic:pic>
              </a:graphicData>
            </a:graphic>
          </wp:inline>
        </w:drawing>
      </w:r>
    </w:p>
    <w:p w14:paraId="5F68D400">
      <w:pPr>
        <w:spacing w:beforeLines="100" w:afterLines="100"/>
        <w:jc w:val="center"/>
        <w:rPr>
          <w:rFonts w:ascii="宋体" w:hAnsi="宋体" w:eastAsia="宋体" w:cs="宋体"/>
          <w:color w:val="000000"/>
          <w:kern w:val="0"/>
          <w:sz w:val="60"/>
          <w:szCs w:val="60"/>
        </w:rPr>
      </w:pPr>
      <w:r>
        <w:rPr>
          <w:rFonts w:hint="eastAsia" w:ascii="宋体" w:hAnsi="宋体" w:eastAsia="宋体" w:cs="宋体"/>
          <w:color w:val="000000"/>
          <w:kern w:val="0"/>
          <w:sz w:val="60"/>
          <w:szCs w:val="60"/>
        </w:rPr>
        <w:drawing>
          <wp:inline distT="0" distB="0" distL="0" distR="0">
            <wp:extent cx="4582160" cy="2752725"/>
            <wp:effectExtent l="19050" t="0" r="8885" b="0"/>
            <wp:docPr id="7" name="图片 6" descr="公安机关发案率-文革与改开后（万分数）-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公安机关发案率-文革与改开后（万分数）-图.png"/>
                    <pic:cNvPicPr>
                      <a:picLocks noChangeAspect="1"/>
                    </pic:cNvPicPr>
                  </pic:nvPicPr>
                  <pic:blipFill>
                    <a:blip r:embed="rId11" cstate="print"/>
                    <a:stretch>
                      <a:fillRect/>
                    </a:stretch>
                  </pic:blipFill>
                  <pic:spPr>
                    <a:xfrm>
                      <a:off x="0" y="0"/>
                      <a:ext cx="4582165" cy="2753109"/>
                    </a:xfrm>
                    <a:prstGeom prst="rect">
                      <a:avLst/>
                    </a:prstGeom>
                  </pic:spPr>
                </pic:pic>
              </a:graphicData>
            </a:graphic>
          </wp:inline>
        </w:drawing>
      </w:r>
    </w:p>
    <w:p w14:paraId="1D44CF04">
      <w:pPr>
        <w:spacing w:beforeLines="100" w:afterLines="100"/>
        <w:rPr>
          <w:rFonts w:hint="eastAsia" w:ascii="宋体" w:hAnsi="宋体" w:eastAsia="宋体" w:cs="宋体"/>
          <w:color w:val="000000"/>
          <w:kern w:val="0"/>
          <w:sz w:val="60"/>
          <w:szCs w:val="60"/>
        </w:rPr>
      </w:pPr>
      <w:r>
        <w:rPr>
          <w:rFonts w:ascii="宋体" w:hAnsi="宋体" w:eastAsia="宋体" w:cs="宋体"/>
          <w:color w:val="000000"/>
          <w:kern w:val="0"/>
          <w:sz w:val="60"/>
          <w:szCs w:val="60"/>
        </w:rPr>
        <w:t>可以看到，</w:t>
      </w:r>
      <w:r>
        <w:rPr>
          <w:rFonts w:hint="eastAsia" w:ascii="宋体" w:hAnsi="宋体" w:eastAsia="宋体" w:cs="宋体"/>
          <w:color w:val="000000"/>
          <w:kern w:val="0"/>
          <w:sz w:val="60"/>
          <w:szCs w:val="60"/>
        </w:rPr>
        <w:t>雯铬</w:t>
      </w:r>
      <w:r>
        <w:rPr>
          <w:rFonts w:ascii="宋体" w:hAnsi="宋体" w:eastAsia="宋体" w:cs="宋体"/>
          <w:color w:val="000000"/>
          <w:kern w:val="0"/>
          <w:sz w:val="60"/>
          <w:szCs w:val="60"/>
        </w:rPr>
        <w:t>期间的犯罪率是新中国成立以来（截止到2015年）来最低的。</w:t>
      </w:r>
    </w:p>
    <w:p w14:paraId="233D13BA">
      <w:pPr>
        <w:spacing w:beforeLines="100" w:afterLines="100"/>
        <w:rPr>
          <w:rFonts w:hint="eastAsia" w:ascii="宋体" w:hAnsi="宋体" w:eastAsia="宋体" w:cs="宋体"/>
          <w:color w:val="000000"/>
          <w:kern w:val="0"/>
          <w:sz w:val="60"/>
          <w:szCs w:val="60"/>
        </w:rPr>
      </w:pPr>
      <w:r>
        <w:rPr>
          <w:color w:val="000000"/>
          <w:sz w:val="60"/>
          <w:szCs w:val="60"/>
        </w:rPr>
        <w:t>二、法院刑事案件一审结案数据</w:t>
      </w:r>
    </w:p>
    <w:p w14:paraId="35E915C1">
      <w:pPr>
        <w:spacing w:beforeLines="100" w:afterLines="100"/>
        <w:rPr>
          <w:rFonts w:hint="eastAsia"/>
          <w:color w:val="000000"/>
          <w:sz w:val="60"/>
          <w:szCs w:val="60"/>
        </w:rPr>
      </w:pPr>
      <w:r>
        <w:rPr>
          <w:rFonts w:hint="eastAsia"/>
          <w:color w:val="000000"/>
          <w:sz w:val="60"/>
          <w:szCs w:val="60"/>
        </w:rPr>
        <w:t>笔者查阅了相关资料，均未发现雯铬期间结案年度数据（欢迎读者提供该期间数据并提供出处，在此谢过），只能根据最高法报告做一个大致估计。</w:t>
      </w:r>
    </w:p>
    <w:p w14:paraId="65D09B60">
      <w:pPr>
        <w:spacing w:beforeLines="100" w:afterLines="100"/>
        <w:rPr>
          <w:rFonts w:hint="eastAsia"/>
          <w:color w:val="000000"/>
          <w:sz w:val="60"/>
          <w:szCs w:val="60"/>
        </w:rPr>
      </w:pPr>
      <w:r>
        <w:rPr>
          <w:color w:val="000000"/>
          <w:sz w:val="60"/>
          <w:szCs w:val="60"/>
        </w:rPr>
        <w:t>根据1980年9月2日最高人民法院院长江华在第五届全国人民代表大会第三次会议上所做的《最高人民法院工作报告(1980年)》：</w:t>
      </w:r>
    </w:p>
    <w:p w14:paraId="44E6717C">
      <w:pPr>
        <w:spacing w:beforeLines="100" w:afterLines="100"/>
        <w:ind w:left="840" w:leftChars="400" w:right="840" w:rightChars="400"/>
        <w:rPr>
          <w:rFonts w:hint="eastAsia"/>
          <w:color w:val="000000"/>
          <w:sz w:val="60"/>
          <w:szCs w:val="60"/>
        </w:rPr>
      </w:pPr>
      <w:r>
        <w:rPr>
          <w:color w:val="000000"/>
          <w:sz w:val="60"/>
          <w:szCs w:val="60"/>
        </w:rPr>
        <w:t>“文化革命”期间全国共判处了刑事案件１２０余万件，截至今年六月底，各级人民法院已经复查了１１３万多件（其中，反革命案件２７万多件，普通刑事案件８６万多件）。从中改判纠正了冤假错案２５万１千多件，涉及当事人２６万７千多人（其中，反革命案件１７万５千多件、１８万４千多人，普通刑事案件７万６千多件、８万２千多人）。反革命案件中冤错比例约占６４％，有些地区达到７０％或８０％；普通刑事案件中冤错比例约占９％。</w:t>
      </w:r>
    </w:p>
    <w:p w14:paraId="353C0247">
      <w:pPr>
        <w:spacing w:beforeLines="100" w:afterLines="100"/>
        <w:rPr>
          <w:rFonts w:hint="eastAsia"/>
          <w:color w:val="000000"/>
          <w:sz w:val="60"/>
          <w:szCs w:val="60"/>
        </w:rPr>
      </w:pPr>
      <w:r>
        <w:rPr>
          <w:color w:val="000000"/>
          <w:sz w:val="60"/>
          <w:szCs w:val="60"/>
        </w:rPr>
        <w:t>该报告显示，</w:t>
      </w:r>
      <w:r>
        <w:rPr>
          <w:b/>
          <w:color w:val="000000"/>
          <w:sz w:val="60"/>
          <w:szCs w:val="60"/>
        </w:rPr>
        <w:t>雯铬期间审结的刑事案件为120余万件，</w:t>
      </w:r>
      <w:r>
        <w:rPr>
          <w:color w:val="000000"/>
          <w:sz w:val="60"/>
          <w:szCs w:val="60"/>
        </w:rPr>
        <w:t>截止到1980年6月底已经纠正冤假错案25万件（纠正尚在进行，最终数据在1981年底）</w:t>
      </w:r>
      <w:r>
        <w:rPr>
          <w:rFonts w:hint="eastAsia"/>
          <w:color w:val="000000"/>
          <w:sz w:val="60"/>
          <w:szCs w:val="60"/>
        </w:rPr>
        <w:t>。</w:t>
      </w:r>
    </w:p>
    <w:p w14:paraId="69147A2B">
      <w:pPr>
        <w:spacing w:beforeLines="100" w:afterLines="100"/>
        <w:rPr>
          <w:rFonts w:hint="eastAsia" w:ascii="宋体" w:hAnsi="宋体" w:eastAsia="宋体" w:cs="宋体"/>
          <w:color w:val="000000"/>
          <w:kern w:val="0"/>
          <w:sz w:val="60"/>
          <w:szCs w:val="60"/>
        </w:rPr>
      </w:pPr>
      <w:r>
        <w:rPr>
          <w:color w:val="000000"/>
          <w:sz w:val="60"/>
          <w:szCs w:val="60"/>
        </w:rPr>
        <w:t>另根据1983年6月7日最高人民法院院长江华在第六届全国人民代表大会第一次会议上所做的《最高人民法院工作报告(1983年)》：</w:t>
      </w:r>
    </w:p>
    <w:p w14:paraId="66FEDF83">
      <w:pPr>
        <w:spacing w:beforeLines="100" w:afterLines="100"/>
        <w:rPr>
          <w:rFonts w:hint="eastAsia"/>
          <w:color w:val="000000"/>
          <w:sz w:val="60"/>
          <w:szCs w:val="60"/>
        </w:rPr>
      </w:pPr>
      <w:r>
        <w:rPr>
          <w:color w:val="000000"/>
          <w:sz w:val="60"/>
          <w:szCs w:val="60"/>
        </w:rPr>
        <w:t>到一九八一年底为止，已复查了“文化大革命”中判处的刑事案件一百二十万件，按照中共中央有关的政策规定，改判纠正了冤、假、错案三十万零一千余件。</w:t>
      </w:r>
    </w:p>
    <w:p w14:paraId="6FCD36E6">
      <w:pPr>
        <w:spacing w:beforeLines="100" w:afterLines="100"/>
        <w:rPr>
          <w:rFonts w:hint="eastAsia" w:ascii="宋体" w:hAnsi="宋体" w:eastAsia="宋体" w:cs="宋体"/>
          <w:color w:val="000000"/>
          <w:kern w:val="0"/>
          <w:sz w:val="60"/>
          <w:szCs w:val="60"/>
        </w:rPr>
      </w:pPr>
      <w:r>
        <w:rPr>
          <w:color w:val="000000"/>
          <w:sz w:val="60"/>
          <w:szCs w:val="60"/>
        </w:rPr>
        <w:t>按照《最高人民法院工作报告》提供数据，</w:t>
      </w:r>
      <w:r>
        <w:rPr>
          <w:rFonts w:hint="eastAsia"/>
          <w:color w:val="000000"/>
          <w:sz w:val="60"/>
          <w:szCs w:val="60"/>
        </w:rPr>
        <w:t>雯铬</w:t>
      </w:r>
      <w:r>
        <w:rPr>
          <w:color w:val="000000"/>
          <w:sz w:val="60"/>
          <w:szCs w:val="60"/>
        </w:rPr>
        <w:t>期间审结刑事案件120余万件。后又纠正冤假错案30.1万件。实际审结刑事案件为90万。雯铬期间平均每年不到10万件刑事案件。根据北大法学院教授巩献田的数据，</w:t>
      </w:r>
      <w:r>
        <w:rPr>
          <w:b/>
          <w:color w:val="000000"/>
          <w:sz w:val="60"/>
          <w:szCs w:val="60"/>
        </w:rPr>
        <w:t>在</w:t>
      </w:r>
      <w:r>
        <w:rPr>
          <w:rFonts w:hint="eastAsia"/>
          <w:b/>
          <w:color w:val="000000"/>
          <w:sz w:val="60"/>
          <w:szCs w:val="60"/>
        </w:rPr>
        <w:t>“</w:t>
      </w:r>
      <w:r>
        <w:rPr>
          <w:b/>
          <w:color w:val="000000"/>
          <w:sz w:val="60"/>
          <w:szCs w:val="60"/>
        </w:rPr>
        <w:t>最乱</w:t>
      </w:r>
      <w:r>
        <w:rPr>
          <w:rFonts w:hint="eastAsia"/>
          <w:b/>
          <w:color w:val="000000"/>
          <w:sz w:val="60"/>
          <w:szCs w:val="60"/>
        </w:rPr>
        <w:t>”</w:t>
      </w:r>
      <w:r>
        <w:rPr>
          <w:b/>
          <w:color w:val="000000"/>
          <w:sz w:val="60"/>
          <w:szCs w:val="60"/>
        </w:rPr>
        <w:t>的68年69年，每年刑事案件不到10万件。</w:t>
      </w:r>
      <w:r>
        <w:rPr>
          <w:color w:val="000000"/>
          <w:sz w:val="60"/>
          <w:szCs w:val="60"/>
        </w:rPr>
        <w:t>二者数据相吻合</w:t>
      </w:r>
      <w:r>
        <w:rPr>
          <w:rFonts w:hint="eastAsia"/>
          <w:color w:val="000000"/>
          <w:sz w:val="60"/>
          <w:szCs w:val="60"/>
        </w:rPr>
        <w:t>。</w:t>
      </w:r>
    </w:p>
    <w:p w14:paraId="468A930F">
      <w:pPr>
        <w:spacing w:beforeLines="100" w:afterLines="100"/>
        <w:rPr>
          <w:rFonts w:hint="eastAsia"/>
          <w:color w:val="000000"/>
          <w:sz w:val="60"/>
          <w:szCs w:val="60"/>
        </w:rPr>
      </w:pPr>
      <w:r>
        <w:rPr>
          <w:rFonts w:hint="eastAsia"/>
          <w:color w:val="000000"/>
          <w:sz w:val="60"/>
          <w:szCs w:val="60"/>
        </w:rPr>
        <w:t>根据</w:t>
      </w:r>
      <w:r>
        <w:rPr>
          <w:color w:val="000000"/>
          <w:sz w:val="60"/>
          <w:szCs w:val="60"/>
        </w:rPr>
        <w:t>上述数据</w:t>
      </w:r>
      <w:r>
        <w:rPr>
          <w:rFonts w:hint="eastAsia"/>
          <w:color w:val="000000"/>
          <w:sz w:val="60"/>
          <w:szCs w:val="60"/>
        </w:rPr>
        <w:t>，</w:t>
      </w:r>
      <w:r>
        <w:rPr>
          <w:color w:val="000000"/>
          <w:sz w:val="60"/>
          <w:szCs w:val="60"/>
        </w:rPr>
        <w:t>简单做一个平均，每年为</w:t>
      </w:r>
      <w:r>
        <w:rPr>
          <w:rFonts w:hint="eastAsia"/>
          <w:color w:val="000000"/>
          <w:sz w:val="60"/>
          <w:szCs w:val="60"/>
        </w:rPr>
        <w:t>9万件。笔者再将数据放大11%估算，</w:t>
      </w:r>
      <w:r>
        <w:rPr>
          <w:color w:val="000000"/>
          <w:sz w:val="60"/>
          <w:szCs w:val="60"/>
        </w:rPr>
        <w:t>按照每年结案刑事案件为10万件，10年总计100万件（高于《最高人民法院工作报告》提供的数据</w:t>
      </w:r>
      <w:r>
        <w:rPr>
          <w:rFonts w:hint="eastAsia"/>
          <w:color w:val="000000"/>
          <w:sz w:val="60"/>
          <w:szCs w:val="60"/>
        </w:rPr>
        <w:t>90万件</w:t>
      </w:r>
      <w:r>
        <w:rPr>
          <w:color w:val="000000"/>
          <w:sz w:val="60"/>
          <w:szCs w:val="60"/>
        </w:rPr>
        <w:t>）。制表如下（绿色为改锎前，红色为雯铬时期，蓝色为改锎时期）</w:t>
      </w:r>
      <w:r>
        <w:rPr>
          <w:rFonts w:hint="eastAsia"/>
          <w:color w:val="000000"/>
          <w:sz w:val="60"/>
          <w:szCs w:val="60"/>
        </w:rPr>
        <w:t>。</w:t>
      </w:r>
    </w:p>
    <w:p w14:paraId="1037105D">
      <w:pPr>
        <w:spacing w:beforeLines="100" w:afterLines="100"/>
        <w:jc w:val="center"/>
        <w:rPr>
          <w:rFonts w:hint="eastAsia" w:ascii="宋体" w:hAnsi="宋体" w:eastAsia="宋体" w:cs="宋体"/>
          <w:color w:val="000000"/>
          <w:kern w:val="0"/>
          <w:sz w:val="60"/>
          <w:szCs w:val="60"/>
        </w:rPr>
      </w:pPr>
      <w:r>
        <w:rPr>
          <w:rFonts w:hint="eastAsia"/>
          <w:color w:val="000000"/>
          <w:sz w:val="60"/>
          <w:szCs w:val="60"/>
        </w:rPr>
        <w:drawing>
          <wp:inline distT="0" distB="0" distL="0" distR="0">
            <wp:extent cx="1879600" cy="8863330"/>
            <wp:effectExtent l="19050" t="0" r="6350" b="0"/>
            <wp:docPr id="13" name="图片 8" descr="人民法院审理刑事一审案件结案数(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人民法院审理刑事一审案件结案数(件).png"/>
                    <pic:cNvPicPr>
                      <a:picLocks noChangeAspect="1"/>
                    </pic:cNvPicPr>
                  </pic:nvPicPr>
                  <pic:blipFill>
                    <a:blip r:embed="rId12" cstate="print"/>
                    <a:stretch>
                      <a:fillRect/>
                    </a:stretch>
                  </pic:blipFill>
                  <pic:spPr>
                    <a:xfrm>
                      <a:off x="0" y="0"/>
                      <a:ext cx="1879600" cy="8863330"/>
                    </a:xfrm>
                    <a:prstGeom prst="rect">
                      <a:avLst/>
                    </a:prstGeom>
                  </pic:spPr>
                </pic:pic>
              </a:graphicData>
            </a:graphic>
          </wp:inline>
        </w:drawing>
      </w:r>
    </w:p>
    <w:p w14:paraId="3CB02D32">
      <w:pPr>
        <w:spacing w:beforeLines="100" w:afterLines="100"/>
        <w:jc w:val="left"/>
        <w:rPr>
          <w:rFonts w:hint="eastAsia"/>
          <w:color w:val="000000"/>
          <w:sz w:val="60"/>
          <w:szCs w:val="60"/>
        </w:rPr>
      </w:pPr>
      <w:r>
        <w:rPr>
          <w:color w:val="000000"/>
          <w:sz w:val="60"/>
          <w:szCs w:val="60"/>
        </w:rPr>
        <w:t>根据上述数据，笔者做了审结刑事案件数据柱状图（红色为</w:t>
      </w:r>
      <w:r>
        <w:rPr>
          <w:rFonts w:hint="eastAsia"/>
          <w:color w:val="000000"/>
          <w:sz w:val="60"/>
          <w:szCs w:val="60"/>
        </w:rPr>
        <w:t>雯铬</w:t>
      </w:r>
      <w:r>
        <w:rPr>
          <w:color w:val="000000"/>
          <w:sz w:val="60"/>
          <w:szCs w:val="60"/>
        </w:rPr>
        <w:t>时期数据，绿色为1978年数据，蓝色为</w:t>
      </w:r>
      <w:r>
        <w:rPr>
          <w:rFonts w:hint="eastAsia"/>
          <w:color w:val="000000"/>
          <w:sz w:val="60"/>
          <w:szCs w:val="60"/>
        </w:rPr>
        <w:t>改锎</w:t>
      </w:r>
      <w:r>
        <w:rPr>
          <w:color w:val="000000"/>
          <w:sz w:val="60"/>
          <w:szCs w:val="60"/>
        </w:rPr>
        <w:t>时期数据。1977年未找到公开数据）</w:t>
      </w:r>
      <w:r>
        <w:rPr>
          <w:rFonts w:hint="eastAsia"/>
          <w:color w:val="000000"/>
          <w:sz w:val="60"/>
          <w:szCs w:val="60"/>
        </w:rPr>
        <w:t>：</w:t>
      </w:r>
    </w:p>
    <w:p w14:paraId="139EA7DE">
      <w:pPr>
        <w:spacing w:beforeLines="100" w:afterLines="100"/>
        <w:jc w:val="center"/>
        <w:rPr>
          <w:rFonts w:hint="eastAsia" w:ascii="宋体" w:hAnsi="宋体" w:eastAsia="宋体" w:cs="宋体"/>
          <w:color w:val="000000"/>
          <w:kern w:val="0"/>
          <w:sz w:val="60"/>
          <w:szCs w:val="60"/>
        </w:rPr>
      </w:pPr>
      <w:r>
        <w:rPr>
          <w:rFonts w:hint="eastAsia" w:ascii="宋体" w:hAnsi="宋体" w:eastAsia="宋体" w:cs="宋体"/>
          <w:color w:val="000000"/>
          <w:kern w:val="0"/>
          <w:sz w:val="60"/>
          <w:szCs w:val="60"/>
        </w:rPr>
        <w:drawing>
          <wp:inline distT="0" distB="0" distL="0" distR="0">
            <wp:extent cx="5274310" cy="2241550"/>
            <wp:effectExtent l="19050" t="0" r="2540" b="0"/>
            <wp:docPr id="14" name="图片 9" descr="法院一审结案数量（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法院一审结案数量（件）.png"/>
                    <pic:cNvPicPr>
                      <a:picLocks noChangeAspect="1"/>
                    </pic:cNvPicPr>
                  </pic:nvPicPr>
                  <pic:blipFill>
                    <a:blip r:embed="rId13" cstate="print"/>
                    <a:stretch>
                      <a:fillRect/>
                    </a:stretch>
                  </pic:blipFill>
                  <pic:spPr>
                    <a:xfrm>
                      <a:off x="0" y="0"/>
                      <a:ext cx="5274310" cy="2241550"/>
                    </a:xfrm>
                    <a:prstGeom prst="rect">
                      <a:avLst/>
                    </a:prstGeom>
                  </pic:spPr>
                </pic:pic>
              </a:graphicData>
            </a:graphic>
          </wp:inline>
        </w:drawing>
      </w:r>
    </w:p>
    <w:p w14:paraId="15A8D45C">
      <w:pPr>
        <w:spacing w:beforeLines="100" w:afterLines="100"/>
        <w:jc w:val="left"/>
        <w:rPr>
          <w:rFonts w:hint="eastAsia" w:ascii="宋体" w:hAnsi="宋体" w:eastAsia="宋体" w:cs="宋体"/>
          <w:color w:val="000000"/>
          <w:kern w:val="0"/>
          <w:sz w:val="60"/>
          <w:szCs w:val="60"/>
        </w:rPr>
      </w:pPr>
      <w:r>
        <w:rPr>
          <w:color w:val="000000"/>
          <w:sz w:val="60"/>
          <w:szCs w:val="60"/>
        </w:rPr>
        <w:t>上述图表中数据，1983年刑事案件陡增，正是因为社会治安恶化在1983年开始严打</w:t>
      </w:r>
      <w:r>
        <w:rPr>
          <w:rFonts w:hint="eastAsia"/>
          <w:color w:val="000000"/>
          <w:sz w:val="60"/>
          <w:szCs w:val="60"/>
        </w:rPr>
        <w:t>。</w:t>
      </w:r>
    </w:p>
    <w:p w14:paraId="30EC30D8">
      <w:pPr>
        <w:spacing w:beforeLines="100" w:afterLines="100"/>
        <w:jc w:val="left"/>
        <w:rPr>
          <w:rFonts w:hint="eastAsia"/>
          <w:color w:val="000000"/>
          <w:sz w:val="60"/>
          <w:szCs w:val="60"/>
        </w:rPr>
      </w:pPr>
      <w:r>
        <w:rPr>
          <w:rFonts w:hint="eastAsia"/>
          <w:color w:val="000000"/>
          <w:sz w:val="60"/>
          <w:szCs w:val="60"/>
        </w:rPr>
        <w:t>笔者又将雯铬</w:t>
      </w:r>
      <w:r>
        <w:rPr>
          <w:color w:val="000000"/>
          <w:sz w:val="60"/>
          <w:szCs w:val="60"/>
        </w:rPr>
        <w:t>期间与</w:t>
      </w:r>
      <w:r>
        <w:rPr>
          <w:rFonts w:hint="eastAsia"/>
          <w:color w:val="000000"/>
          <w:sz w:val="60"/>
          <w:szCs w:val="60"/>
        </w:rPr>
        <w:t>改锎</w:t>
      </w:r>
      <w:r>
        <w:rPr>
          <w:color w:val="000000"/>
          <w:sz w:val="60"/>
          <w:szCs w:val="60"/>
        </w:rPr>
        <w:t>初期数据对比（绿色为</w:t>
      </w:r>
      <w:r>
        <w:rPr>
          <w:rFonts w:hint="eastAsia"/>
          <w:color w:val="000000"/>
          <w:sz w:val="60"/>
          <w:szCs w:val="60"/>
        </w:rPr>
        <w:t>改锎</w:t>
      </w:r>
      <w:r>
        <w:rPr>
          <w:color w:val="000000"/>
          <w:sz w:val="60"/>
          <w:szCs w:val="60"/>
        </w:rPr>
        <w:t>前，红色为</w:t>
      </w:r>
      <w:r>
        <w:rPr>
          <w:rFonts w:hint="eastAsia"/>
          <w:color w:val="000000"/>
          <w:sz w:val="60"/>
          <w:szCs w:val="60"/>
        </w:rPr>
        <w:t>雯铬</w:t>
      </w:r>
      <w:r>
        <w:rPr>
          <w:color w:val="000000"/>
          <w:sz w:val="60"/>
          <w:szCs w:val="60"/>
        </w:rPr>
        <w:t>十年时期，蓝色为</w:t>
      </w:r>
      <w:r>
        <w:rPr>
          <w:rFonts w:hint="eastAsia"/>
          <w:color w:val="000000"/>
          <w:sz w:val="60"/>
          <w:szCs w:val="60"/>
        </w:rPr>
        <w:t>改锎初</w:t>
      </w:r>
      <w:r>
        <w:rPr>
          <w:color w:val="000000"/>
          <w:sz w:val="60"/>
          <w:szCs w:val="60"/>
        </w:rPr>
        <w:t>期）：</w:t>
      </w:r>
    </w:p>
    <w:p w14:paraId="463E17FD">
      <w:pPr>
        <w:spacing w:beforeLines="100" w:afterLines="100"/>
        <w:jc w:val="center"/>
        <w:rPr>
          <w:rFonts w:hint="eastAsia"/>
          <w:color w:val="000000"/>
          <w:sz w:val="60"/>
          <w:szCs w:val="60"/>
        </w:rPr>
      </w:pPr>
      <w:r>
        <w:rPr>
          <w:rFonts w:hint="eastAsia"/>
          <w:color w:val="000000"/>
          <w:sz w:val="60"/>
          <w:szCs w:val="60"/>
        </w:rPr>
        <w:drawing>
          <wp:inline distT="0" distB="0" distL="0" distR="0">
            <wp:extent cx="4582160" cy="2752725"/>
            <wp:effectExtent l="19050" t="0" r="8885" b="0"/>
            <wp:docPr id="15" name="图片 10" descr="文革期间与改革开放初期法院一审结案数（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文革期间与改革开放初期法院一审结案数（件）.png"/>
                    <pic:cNvPicPr>
                      <a:picLocks noChangeAspect="1"/>
                    </pic:cNvPicPr>
                  </pic:nvPicPr>
                  <pic:blipFill>
                    <a:blip r:embed="rId14" cstate="print"/>
                    <a:stretch>
                      <a:fillRect/>
                    </a:stretch>
                  </pic:blipFill>
                  <pic:spPr>
                    <a:xfrm>
                      <a:off x="0" y="0"/>
                      <a:ext cx="4582165" cy="2753109"/>
                    </a:xfrm>
                    <a:prstGeom prst="rect">
                      <a:avLst/>
                    </a:prstGeom>
                  </pic:spPr>
                </pic:pic>
              </a:graphicData>
            </a:graphic>
          </wp:inline>
        </w:drawing>
      </w:r>
    </w:p>
    <w:p w14:paraId="120D8F75">
      <w:pPr>
        <w:spacing w:beforeLines="100" w:afterLines="100"/>
        <w:jc w:val="left"/>
        <w:rPr>
          <w:rFonts w:hint="eastAsia" w:ascii="宋体" w:hAnsi="宋体" w:eastAsia="宋体" w:cs="宋体"/>
          <w:color w:val="000000"/>
          <w:kern w:val="0"/>
          <w:sz w:val="60"/>
          <w:szCs w:val="60"/>
        </w:rPr>
      </w:pPr>
      <w:r>
        <w:rPr>
          <w:color w:val="000000"/>
          <w:sz w:val="60"/>
          <w:szCs w:val="60"/>
        </w:rPr>
        <w:t>根据1987年4月6日最高人民法院院长郑天翔在第六届全国人民代表大会第五次会议上所做的《最高人民法院工作报告(1987年)》：</w:t>
      </w:r>
    </w:p>
    <w:p w14:paraId="69F35785">
      <w:pPr>
        <w:spacing w:beforeLines="100" w:afterLines="100"/>
        <w:ind w:left="840" w:leftChars="400" w:right="840" w:rightChars="400"/>
        <w:jc w:val="left"/>
        <w:rPr>
          <w:rFonts w:ascii="宋体" w:hAnsi="宋体" w:eastAsia="宋体" w:cs="宋体"/>
          <w:color w:val="000000"/>
          <w:kern w:val="0"/>
          <w:sz w:val="60"/>
          <w:szCs w:val="60"/>
        </w:rPr>
      </w:pPr>
      <w:r>
        <w:rPr>
          <w:color w:val="000000"/>
          <w:sz w:val="60"/>
          <w:szCs w:val="60"/>
        </w:rPr>
        <w:t>1986年全国刑事发案率为万分之五点二。刑事发案从1981年和1982年的万分之八点九和万分之七点四降了下来，连续3年稳定在万分之五左右。这同世界上许多国家相比，是比较低的。这标志着就全局而说，社会治安情况较之1983年8月</w:t>
      </w:r>
      <w:r>
        <w:rPr>
          <w:rFonts w:hint="eastAsia"/>
          <w:color w:val="000000"/>
          <w:sz w:val="60"/>
          <w:szCs w:val="60"/>
        </w:rPr>
        <w:t>“</w:t>
      </w:r>
      <w:r>
        <w:rPr>
          <w:color w:val="000000"/>
          <w:sz w:val="60"/>
          <w:szCs w:val="60"/>
        </w:rPr>
        <w:t>严打</w:t>
      </w:r>
      <w:r>
        <w:rPr>
          <w:rFonts w:hint="eastAsia"/>
          <w:color w:val="000000"/>
          <w:sz w:val="60"/>
          <w:szCs w:val="60"/>
        </w:rPr>
        <w:t>”</w:t>
      </w:r>
      <w:r>
        <w:rPr>
          <w:color w:val="000000"/>
          <w:sz w:val="60"/>
          <w:szCs w:val="60"/>
        </w:rPr>
        <w:t>以前，是明显好转的。这个发案率比我国1956年和1965年的万分之三左右，还是比较高的。但现在许多情况已经发生了很大变化，不能够简单地与50年代和60年代初的情况相比了。</w:t>
      </w:r>
    </w:p>
    <w:sectPr>
      <w:pgSz w:w="11906" w:h="16838"/>
      <w:pgMar w:top="284" w:right="454" w:bottom="28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roma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E17CC4"/>
    <w:rsid w:val="000358B2"/>
    <w:rsid w:val="00111ECA"/>
    <w:rsid w:val="001A1B90"/>
    <w:rsid w:val="001E0C4B"/>
    <w:rsid w:val="002D5C12"/>
    <w:rsid w:val="002F12B7"/>
    <w:rsid w:val="003119E6"/>
    <w:rsid w:val="003D3068"/>
    <w:rsid w:val="003E070E"/>
    <w:rsid w:val="00411864"/>
    <w:rsid w:val="00562689"/>
    <w:rsid w:val="005B587A"/>
    <w:rsid w:val="005D384F"/>
    <w:rsid w:val="00846940"/>
    <w:rsid w:val="008B4B47"/>
    <w:rsid w:val="0099661B"/>
    <w:rsid w:val="00B51C98"/>
    <w:rsid w:val="00BB122F"/>
    <w:rsid w:val="00D36FE1"/>
    <w:rsid w:val="00D9426A"/>
    <w:rsid w:val="00DC6AAD"/>
    <w:rsid w:val="00E17CC4"/>
    <w:rsid w:val="00EC44EB"/>
    <w:rsid w:val="00F011DB"/>
    <w:rsid w:val="00FA20FC"/>
    <w:rsid w:val="00FD041B"/>
    <w:rsid w:val="4E8D7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link w:val="12"/>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6"/>
    <w:semiHidden/>
    <w:unhideWhenUsed/>
    <w:uiPriority w:val="99"/>
    <w:pPr>
      <w:tabs>
        <w:tab w:val="center" w:pos="4153"/>
        <w:tab w:val="right" w:pos="8306"/>
      </w:tabs>
      <w:snapToGrid w:val="0"/>
      <w:jc w:val="left"/>
    </w:pPr>
    <w:rPr>
      <w:sz w:val="18"/>
      <w:szCs w:val="18"/>
    </w:rPr>
  </w:style>
  <w:style w:type="paragraph" w:styleId="6">
    <w:name w:val="header"/>
    <w:basedOn w:val="1"/>
    <w:link w:val="15"/>
    <w:semiHidden/>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Strong"/>
    <w:basedOn w:val="9"/>
    <w:qFormat/>
    <w:uiPriority w:val="22"/>
    <w:rPr>
      <w:b/>
      <w:bCs/>
    </w:rPr>
  </w:style>
  <w:style w:type="character" w:styleId="11">
    <w:name w:val="Emphasis"/>
    <w:basedOn w:val="9"/>
    <w:qFormat/>
    <w:uiPriority w:val="20"/>
    <w:rPr>
      <w:i/>
      <w:iCs/>
    </w:rPr>
  </w:style>
  <w:style w:type="character" w:customStyle="1" w:styleId="12">
    <w:name w:val="标题 2 Char"/>
    <w:basedOn w:val="9"/>
    <w:link w:val="3"/>
    <w:uiPriority w:val="9"/>
    <w:rPr>
      <w:rFonts w:ascii="宋体" w:hAnsi="宋体" w:eastAsia="宋体" w:cs="宋体"/>
      <w:b/>
      <w:bCs/>
      <w:kern w:val="0"/>
      <w:sz w:val="36"/>
      <w:szCs w:val="36"/>
    </w:rPr>
  </w:style>
  <w:style w:type="paragraph" w:customStyle="1" w:styleId="13">
    <w:name w:val="ql-align-center"/>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4">
    <w:name w:val="批注框文本 Char"/>
    <w:basedOn w:val="9"/>
    <w:link w:val="4"/>
    <w:semiHidden/>
    <w:uiPriority w:val="99"/>
    <w:rPr>
      <w:sz w:val="18"/>
      <w:szCs w:val="18"/>
    </w:rPr>
  </w:style>
  <w:style w:type="character" w:customStyle="1" w:styleId="15">
    <w:name w:val="页眉 Char"/>
    <w:basedOn w:val="9"/>
    <w:link w:val="6"/>
    <w:semiHidden/>
    <w:uiPriority w:val="99"/>
    <w:rPr>
      <w:sz w:val="18"/>
      <w:szCs w:val="18"/>
    </w:rPr>
  </w:style>
  <w:style w:type="character" w:customStyle="1" w:styleId="16">
    <w:name w:val="页脚 Char"/>
    <w:basedOn w:val="9"/>
    <w:link w:val="5"/>
    <w:semiHidden/>
    <w:qFormat/>
    <w:uiPriority w:val="99"/>
    <w:rPr>
      <w:sz w:val="18"/>
      <w:szCs w:val="18"/>
    </w:rPr>
  </w:style>
  <w:style w:type="character" w:customStyle="1" w:styleId="17">
    <w:name w:val="标题 1 Char"/>
    <w:basedOn w:val="9"/>
    <w:link w:val="2"/>
    <w:qFormat/>
    <w:uiPriority w:val="9"/>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1713</Words>
  <Characters>1784</Characters>
  <Lines>18</Lines>
  <Paragraphs>5</Paragraphs>
  <TotalTime>0</TotalTime>
  <ScaleCrop>false</ScaleCrop>
  <LinksUpToDate>false</LinksUpToDate>
  <CharactersWithSpaces>1786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2024-01-30T12:23:00Z</dcterms:created>
  <dc:creator>Microsoft</dc:creator>
  <cp:lastModifiedBy>Administrator</cp:lastModifiedBy>
  <dcterms:modified xsi:type="dcterms:W3CDTF">2025-08-14T00:33:14Z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776D796E7ECA43CF89AACE7E18C5F6B0_12</vt:lpwstr>
  </property>
</Properties>
</file>