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邓选</w:t>
      </w:r>
      <w:r>
        <w:rPr>
          <w:rFonts w:hint="eastAsia"/>
          <w:sz w:val="28"/>
          <w:szCs w:val="28"/>
          <w:lang w:eastAsia="zh-CN"/>
        </w:rPr>
        <w:t>》</w:t>
      </w:r>
      <w:r>
        <w:rPr>
          <w:rFonts w:hint="eastAsia"/>
          <w:sz w:val="28"/>
          <w:szCs w:val="28"/>
          <w:lang w:val="en-US" w:eastAsia="zh-CN"/>
        </w:rPr>
        <w:t>学习81什么是中国特色的社会主义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《邓选》第三卷《改革的步子要加快》（一九八七年六月十二日）：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我是主张改革的，不改革就没有出路，旧的那一套经过几十年的实践证明是不成功的。过去我们搬用别国的模式，结果阻碍了生产力的发展，在思想上导致僵化，妨碍人民和基层积极性的发挥。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《邓选》第三卷《建设有中国特色的社会主义》（一九八四年六月三十日）：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马克思主义必须是同中国实际相结合的马克思主义，社会主义必须是切合中国实际的有中国特色的社会主义。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什么叫社会主义，什么叫马克思主义？我们过去对这个问题的认识不是完全清醒的。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从中国的实际出发，我们首先解决农村问题...不久前召开的第六届全国人民代表大会第二次会议决定，改革要从农村转到城市。城市改革不仅包括工业、商业，还有科技、教育等，各行各业都在内。总之，我们内部要继续改革，对外进一步开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......总的来说，这条道路叫做建设有中国特色的社会主义的道路。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《邓选》第三卷《一靠理想二靠纪律才能团结起来》（一九八五年三月七日）：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我们允许个体经济发展，还允许中外合资经营和外资独营的企业发展，</w:t>
      </w:r>
      <w:r>
        <w:rPr>
          <w:rFonts w:hint="eastAsia"/>
          <w:b/>
          <w:bCs/>
          <w:sz w:val="28"/>
          <w:szCs w:val="28"/>
          <w:lang w:val="en-US" w:eastAsia="zh-CN"/>
        </w:rPr>
        <w:t>但是始终以社会主义公有制为主体。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按照邓小平“旧的那一套经过几十年的实践证明是不成功的”“过去我们搬用别国的模式”的讲话可以看出，“旧的那一套”不是中国特色，而是“僵化”的别国模式。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sz w:val="28"/>
          <w:szCs w:val="28"/>
          <w:lang w:val="en-US" w:eastAsia="zh-CN"/>
        </w:rPr>
        <w:t>中国特色的社会主义“</w:t>
      </w:r>
      <w:r>
        <w:rPr>
          <w:rFonts w:hint="eastAsia"/>
          <w:b/>
          <w:bCs/>
          <w:sz w:val="28"/>
          <w:szCs w:val="28"/>
          <w:lang w:val="en-US" w:eastAsia="zh-CN"/>
        </w:rPr>
        <w:t>是始终以社会主义公有制为主体</w:t>
      </w:r>
      <w:r>
        <w:rPr>
          <w:rFonts w:hint="eastAsia"/>
          <w:sz w:val="28"/>
          <w:szCs w:val="28"/>
          <w:lang w:val="en-US" w:eastAsia="zh-CN"/>
        </w:rPr>
        <w:t>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根据百度百科，主体的解释：</w:t>
      </w:r>
      <w:r>
        <w:rPr>
          <w:rFonts w:hint="default"/>
          <w:sz w:val="28"/>
          <w:szCs w:val="28"/>
          <w:lang w:val="en-US" w:eastAsia="zh-CN"/>
        </w:rPr>
        <w:fldChar w:fldCharType="begin"/>
      </w:r>
      <w:r>
        <w:rPr>
          <w:rFonts w:hint="default"/>
          <w:sz w:val="28"/>
          <w:szCs w:val="28"/>
          <w:lang w:val="en-US" w:eastAsia="zh-CN"/>
        </w:rPr>
        <w:instrText xml:space="preserve"> HYPERLINK "https://baike.baidu.com/item/%E6%B1%89%E8%AF%AD%E8%AF%8D%E6%B1%87/2452931?fromModule=lemma_inlink" \t "https://baike.baidu.com/item/%E4%B8%BB%E4%BD%93/_blank" </w:instrText>
      </w:r>
      <w:r>
        <w:rPr>
          <w:rFonts w:hint="default"/>
          <w:sz w:val="28"/>
          <w:szCs w:val="28"/>
          <w:lang w:val="en-US" w:eastAsia="zh-CN"/>
        </w:rPr>
        <w:fldChar w:fldCharType="separate"/>
      </w:r>
      <w:r>
        <w:rPr>
          <w:rFonts w:hint="default"/>
          <w:sz w:val="28"/>
          <w:szCs w:val="28"/>
          <w:lang w:val="en-US" w:eastAsia="zh-CN"/>
        </w:rPr>
        <w:t>汉语词汇</w:t>
      </w:r>
      <w:r>
        <w:rPr>
          <w:rFonts w:hint="default"/>
          <w:sz w:val="28"/>
          <w:szCs w:val="28"/>
          <w:lang w:val="en-US" w:eastAsia="zh-CN"/>
        </w:rPr>
        <w:fldChar w:fldCharType="end"/>
      </w:r>
      <w:r>
        <w:rPr>
          <w:rFonts w:hint="default"/>
          <w:sz w:val="28"/>
          <w:szCs w:val="28"/>
          <w:lang w:val="en-US" w:eastAsia="zh-CN"/>
        </w:rPr>
        <w:t>，意思是指事物的主要部分</w:t>
      </w:r>
      <w:r>
        <w:rPr>
          <w:rFonts w:hint="eastAsia"/>
          <w:sz w:val="28"/>
          <w:szCs w:val="28"/>
          <w:lang w:val="en-US" w:eastAsia="zh-CN"/>
        </w:rPr>
        <w:t>。就是说，在几个因素中，作为“主体”的因素权重（占比）最大。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笔者整理了改开前后的相关数据。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一、改开前“旧的那一套”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1、工业产值中各种经济成分变化：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3040" cy="2922270"/>
            <wp:effectExtent l="0" t="0" r="0" b="3810"/>
            <wp:docPr id="1" name="图片 1" descr="3776015a8277e680d610683fc4a8a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776015a8277e680d610683fc4a8ae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表中的公司合营在三大改造完成后，公司全部纳入国家计划，管理权、分配权都在国家与人民手里，资本家只领取定息，有的资本家参与管理，相对于国家员工。文革后，定息取消。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作图更为直观体现公有制、私有制的变化，一边倒的国进民退（红色折线是公有制，蓝色折线是私有制）：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3611880"/>
            <wp:effectExtent l="0" t="0" r="0" b="0"/>
            <wp:docPr id="2" name="图片 2" descr="d62520c61168c30ccde9c7488a59f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62520c61168c30ccde9c7488a59fa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可以看到，公有制占工业产值比重由1949年28.3%的非主体在短短七年后成长为绝对主体的99.1%；私有制占工业产值比重由1949年71.7%的绝对主体在短短七年后降为0.9%。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2、公有制、私有制职工比例变化：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69865" cy="4373245"/>
            <wp:effectExtent l="0" t="0" r="3175" b="635"/>
            <wp:docPr id="4" name="图片 4" descr="097a5bfc8352942452194f370b72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97a5bfc8352942452194f370b72a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可以看到，公有制职工比例由1949年6%的非主体在短短七年后成长为绝对主体的99.5%；私有制职工比例由1949年94%的绝对主体在短短七年后降为0.5%。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图更直观（红色折线是公有制，蓝色折线是私有制）：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9230" cy="3503295"/>
            <wp:effectExtent l="0" t="0" r="3810" b="1905"/>
            <wp:docPr id="5" name="图片 5" descr="826a6ee19923ac2cd6000f86b3d79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26a6ee19923ac2cd6000f86b3d79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二、中国特色社会主义时期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1、企业数量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2537460"/>
            <wp:effectExtent l="0" t="0" r="0" b="7620"/>
            <wp:docPr id="6" name="图片 6" descr="01ef136fbec6342daaa43e324a50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1ef136fbec6342daaa43e324a507c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从表中可以看到，国有控股企业占比1.1%，集体控股占比0.6%，二者之和为1.7%。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私人控股企业占比为95.93%。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为直观起见，作图如下（蓝色为国有控股，橘色为集体控股，灰色为私人控股）：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69230" cy="3380105"/>
            <wp:effectExtent l="0" t="0" r="3810" b="3175"/>
            <wp:docPr id="3" name="图片 3" descr="4-企业数量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-企业数量-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2、国有控股、非国有控股工业企业总资产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71770" cy="1546225"/>
            <wp:effectExtent l="0" t="0" r="1270" b="8255"/>
            <wp:docPr id="7" name="图片 7" descr="5-工业企业资产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-工业企业资产-表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从表中可以看到，国有控股工业企业总资产为60.42万亿元，占比为37.72%；非国有控股工业企业总资产为99.78万亿元，占比为62.28%。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作图如下（蓝色为国有控股工业企业，灰色为非国有控股工业企业）：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69230" cy="3983990"/>
            <wp:effectExtent l="0" t="0" r="3810" b="8890"/>
            <wp:docPr id="25" name="图片 25" descr="6-工业企业资产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6-工业企业资产-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3、全社会固定资产投资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72405" cy="1651000"/>
            <wp:effectExtent l="0" t="0" r="635" b="10160"/>
            <wp:docPr id="11" name="图片 11" descr="7-固定资产投资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-固定资产投资-表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从表中可以看到，社会固定资产投资中，民间投资占比53.74%，非民间投资占比46.53%。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制图如下（蓝色为非民间固定资产投资，灰色为民间固定资产投资）：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73040" cy="3763645"/>
            <wp:effectExtent l="0" t="0" r="0" b="635"/>
            <wp:docPr id="12" name="图片 12" descr="8-固定资产投资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8-固定资产投资-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4、规模以上工业企业营业收入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小知识：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1998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年，国家统计局将工业统计范围划分为规模以上和规模以下两部分。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规模以上工业企业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1998-2006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年，是指全部国有和年主营业务收入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万元及以上的非国有工业法人单位；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2007-2010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年，统计范围调整为年主营业务收入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万元及以上的工业法人单位；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2011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年开始至今，统计范围为年主营业务收入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2000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万元及以上的工业法人单位。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71770" cy="1689735"/>
            <wp:effectExtent l="0" t="0" r="1270" b="1905"/>
            <wp:docPr id="14" name="图片 14" descr="9-营业收入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-营业收入-表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从表中可以看到，规模以上工业企业营业收入，国有控股占比28.17%，非国有控股占比71.83%。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众所周知，规模以下工业企业以民营企业为绝对主体，如果将规模以下工业企业营业收入也计算在内，国有控股工业企业占比会更低。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作图如下（蓝色为国有控股规模以上工业企业，灰色为非国有控股规模以上工业企业）：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73675" cy="3401060"/>
            <wp:effectExtent l="0" t="0" r="14605" b="12700"/>
            <wp:docPr id="15" name="图片 15" descr="9-营业收入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-营业收入-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5、规模以上工业企业利润总额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73040" cy="1527175"/>
            <wp:effectExtent l="0" t="0" r="0" b="12065"/>
            <wp:docPr id="17" name="图片 17" descr="10-利润总额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0-利润总额-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从表中可以看到，规模以上工业企业利润总额，国有控股占比28.99%，非国有控股占比71.01%。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作图如下（蓝色为国有控股规模以上工业企业，灰色为非国有控股规模以上工业企业）：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68595" cy="3300095"/>
            <wp:effectExtent l="0" t="0" r="4445" b="6985"/>
            <wp:docPr id="16" name="图片 16" descr="10-利润总额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0-利润总额-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6、就业人口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根据文章开头中国政府网引用经济日报的数据，“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我国民营经济贡献了80%以上的城镇劳动就业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”，也就是说，国有控股企业贡献了城镇劳动就业20%以下。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上述数据均来源于国家统计局。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7、GDP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根据中国政府网引用经济日报的数据，“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"/>
        </w:rPr>
        <w:t>我国民营经济贡献了......60%以上的国内生产总值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”，也就是说，国有控股企业对GDP贡献为40%以下。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根据《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国有、民营、外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资经济发展十年变局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840" w:leftChars="400" w:right="840" w:rightChars="4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国有经济创造的GDP占比由十年前的50%左右，下降为大约30%；民营经济占比由十年前的不足40%，上升为大约60%多；外资经济占比由十年前的15%左右，下降为近10%。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8、税收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根据中国政府网引用经济日报的数据，“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"/>
        </w:rPr>
        <w:t>我国民营经济贡献了50%以上的税收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”，也就是说，国有控股企业贡献的税收在50%以下。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根据《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国有、民营、外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资经济发展十年变局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（作者为大成企业研究院副院长陈永杰）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66690" cy="2038350"/>
            <wp:effectExtent l="0" t="0" r="6350" b="3810"/>
            <wp:docPr id="19" name="图片 19" descr="12-税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2-税收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从上表可以看到，2021年民营企业税收占比为59.6%。从2010年的48%占比发展到2021年的59.6%。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作图如下（蓝色为国有控股，灰色为民营，橙黄色为涉外）：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 w:line="240" w:lineRule="auto"/>
        <w:ind w:left="0" w:right="0"/>
        <w:jc w:val="both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70500" cy="3518535"/>
            <wp:effectExtent l="0" t="0" r="2540" b="1905"/>
            <wp:docPr id="23" name="图片 23" descr="12-税收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2-税收-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三、</w:t>
      </w:r>
      <w:r>
        <w:rPr>
          <w:rFonts w:hint="eastAsia"/>
          <w:sz w:val="28"/>
          <w:szCs w:val="28"/>
          <w:lang w:val="en-US" w:eastAsia="zh-CN"/>
        </w:rPr>
        <w:t>改开前“旧的那一套”与中国特色社会主义时期对比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1、工业总产值（营业收入）国有、私营占比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2405" cy="4903470"/>
            <wp:effectExtent l="0" t="0" r="635" b="3810"/>
            <wp:docPr id="8" name="图片 8" descr="00a3367feeac368d5a6bdd0fdf94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0a3367feeac368d5a6bdd0fdf94b5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可以看到，工业总产值（营业收入）2022年的国有、私营占比正好与1949年一致。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国有占比由三大改造之前的28%，经过改造变为三大改造后的99%，再经过中国特色社会主义时期变回28%。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私营占比由三大改造之前的71%，经过改造变为三大改造后的0.9%，再经过中国特色社会主义时期变回71%。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就是说，中国特色社会主义时期与三大改造之前的比例一致。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作图更直观，红色折线为国有（控股），蓝色折线为私营：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68595" cy="3558540"/>
            <wp:effectExtent l="0" t="0" r="4445" b="7620"/>
            <wp:docPr id="9" name="图片 9" descr="b1ff6f8cadd0970cd71342046876f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1ff6f8cadd0970cd71342046876fa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以三个时间点，解放前、三大改造完成后的社会主义时期、中国特色社会主义时期制图更为直观：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红色折线为国有（控股），蓝色折线为私营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drawing>
          <wp:inline distT="0" distB="0" distL="114300" distR="114300">
            <wp:extent cx="5269865" cy="3571240"/>
            <wp:effectExtent l="0" t="0" r="3175" b="10160"/>
            <wp:docPr id="13" name="图片 13" descr="2f68e0866d5b1dc7f7c6220b83ce0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f68e0866d5b1dc7f7c6220b83ce0c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2、国有（控股）、私营职工人数对比，红色折线为国有，蓝色折线为私营：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drawing>
          <wp:inline distT="0" distB="0" distL="114300" distR="114300">
            <wp:extent cx="4907280" cy="2415540"/>
            <wp:effectExtent l="0" t="0" r="0" b="762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</w:pPr>
      <w:r>
        <w:drawing>
          <wp:inline distT="0" distB="0" distL="114300" distR="114300">
            <wp:extent cx="5269865" cy="3249295"/>
            <wp:effectExtent l="0" t="0" r="3175" b="1206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A6C01C7"/>
    <w:rsid w:val="04EA0D3F"/>
    <w:rsid w:val="1A6C01C7"/>
    <w:rsid w:val="20C0412A"/>
    <w:rsid w:val="26A54C67"/>
    <w:rsid w:val="6948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2024-08-15T04:59:00Z</dcterms:created>
  <dc:creator>Administrator</dc:creator>
  <cp:lastModifiedBy>Administrator</cp:lastModifiedBy>
  <dcterms:modified xsi:type="dcterms:W3CDTF">2024-08-15T13:17:04Z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DA68270276B54BBE95E03D44F75902B3_11</vt:lpwstr>
  </property>
</Properties>
</file>