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DAE3F5" w:themeColor="accent1" w:themeTint="33"/>
  <w:body>
    <w:p w14:paraId="51D5C89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0"/>
          <w:szCs w:val="50"/>
          <w:lang w:val="en-US" w:eastAsia="zh-CN"/>
        </w:rPr>
      </w:pPr>
      <w:r>
        <w:rPr>
          <w:rFonts w:hint="eastAsia" w:ascii="微软雅黑" w:hAnsi="微软雅黑" w:eastAsia="微软雅黑" w:cs="微软雅黑"/>
          <w:sz w:val="50"/>
          <w:szCs w:val="50"/>
          <w:lang w:val="en-US" w:eastAsia="zh-CN"/>
        </w:rPr>
        <w:t>点击文章左上角头像处红色“订阅”可以免费订阅</w:t>
      </w:r>
    </w:p>
    <w:p w14:paraId="4F2F55F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rPr>
        <w:drawing>
          <wp:inline distT="0" distB="0" distL="114300" distR="114300">
            <wp:extent cx="6991350" cy="2764155"/>
            <wp:effectExtent l="0" t="0" r="3810" b="9525"/>
            <wp:docPr id="1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2"/>
                    <pic:cNvPicPr>
                      <a:picLocks noChangeAspect="1"/>
                    </pic:cNvPicPr>
                  </pic:nvPicPr>
                  <pic:blipFill>
                    <a:blip r:embed="rId4"/>
                    <a:stretch>
                      <a:fillRect/>
                    </a:stretch>
                  </pic:blipFill>
                  <pic:spPr>
                    <a:xfrm>
                      <a:off x="0" y="0"/>
                      <a:ext cx="6991350" cy="2764155"/>
                    </a:xfrm>
                    <a:prstGeom prst="rect">
                      <a:avLst/>
                    </a:prstGeom>
                    <a:noFill/>
                    <a:ln>
                      <a:noFill/>
                    </a:ln>
                  </pic:spPr>
                </pic:pic>
              </a:graphicData>
            </a:graphic>
          </wp:inline>
        </w:drawing>
      </w:r>
    </w:p>
    <w:p w14:paraId="6DD069BB">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b/>
          <w:bCs/>
          <w:sz w:val="72"/>
          <w:szCs w:val="72"/>
          <w:lang w:val="en-US" w:eastAsia="zh-CN"/>
        </w:rPr>
      </w:pPr>
      <w:r>
        <w:rPr>
          <w:rFonts w:hint="eastAsia" w:ascii="微软雅黑" w:hAnsi="微软雅黑" w:eastAsia="微软雅黑" w:cs="微软雅黑"/>
          <w:b/>
          <w:bCs/>
          <w:sz w:val="72"/>
          <w:szCs w:val="72"/>
          <w:lang w:val="en-US" w:eastAsia="zh-CN"/>
        </w:rPr>
        <w:t>如何看待天水市褐石培心幼儿园幼儿血铅浓度异常事件？</w:t>
      </w:r>
    </w:p>
    <w:p w14:paraId="7F6E841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近日，天水市褐石培心幼儿园部分幼儿血铅浓度异常事件又占据了舆情风口。</w:t>
      </w:r>
    </w:p>
    <w:p w14:paraId="7E7E68AE">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rPr>
        <w:drawing>
          <wp:inline distT="0" distB="0" distL="114300" distR="114300">
            <wp:extent cx="5603875" cy="3152140"/>
            <wp:effectExtent l="0" t="0" r="4445" b="2540"/>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5"/>
                    <a:srcRect/>
                    <a:stretch>
                      <a:fillRect/>
                    </a:stretch>
                  </pic:blipFill>
                  <pic:spPr>
                    <a:xfrm>
                      <a:off x="0" y="0"/>
                      <a:ext cx="5603875" cy="3152140"/>
                    </a:xfrm>
                    <a:prstGeom prst="rect">
                      <a:avLst/>
                    </a:prstGeom>
                    <a:noFill/>
                    <a:ln w="9525">
                      <a:noFill/>
                    </a:ln>
                  </pic:spPr>
                </pic:pic>
              </a:graphicData>
            </a:graphic>
          </wp:inline>
        </w:drawing>
      </w:r>
    </w:p>
    <w:p w14:paraId="6E7A70F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2025年7月1日：天水市麦积区市场监督管理局和公安分局接群众报案，褐石培心幼儿园部分幼儿血铅浓度异常，两部门立即开展调查。随后，麦积区7部门迅速成立联合工作组，对褐石培心幼儿园及相关联的3家幼儿园进行取样调查。</w:t>
      </w:r>
    </w:p>
    <w:p w14:paraId="7121A74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7月3日：天水市卫生健康局发布公告，称涉事幼儿园违规使用添加剂导致幼儿血铅异常，初步判断是幼儿园提供的三色发糕、玉米肠卷添加剂使用超标导致。同日凌晨，公安部门将幼儿园藏匿的剩余颜料查获，经检验，颜料含铅。麦积区公安分局对褐石培心幼儿园园长、法定代表人朱某琳，投资人李某芳以及8名相关涉案人员进行立案侦查。</w:t>
      </w:r>
    </w:p>
    <w:p w14:paraId="041060E8">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rPr>
        <w:drawing>
          <wp:inline distT="0" distB="0" distL="114300" distR="114300">
            <wp:extent cx="3088640" cy="2082165"/>
            <wp:effectExtent l="0" t="0" r="5080" b="571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6"/>
                    <a:stretch>
                      <a:fillRect/>
                    </a:stretch>
                  </pic:blipFill>
                  <pic:spPr>
                    <a:xfrm>
                      <a:off x="0" y="0"/>
                      <a:ext cx="3088640" cy="2082165"/>
                    </a:xfrm>
                    <a:prstGeom prst="rect">
                      <a:avLst/>
                    </a:prstGeom>
                    <a:noFill/>
                    <a:ln>
                      <a:noFill/>
                    </a:ln>
                  </pic:spPr>
                </pic:pic>
              </a:graphicData>
            </a:graphic>
          </wp:inline>
        </w:drawing>
      </w:r>
    </w:p>
    <w:p w14:paraId="051C409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7月4日：</w:t>
      </w:r>
      <w:r>
        <w:rPr>
          <w:rFonts w:hint="eastAsia" w:ascii="微软雅黑" w:hAnsi="微软雅黑" w:eastAsia="微软雅黑" w:cs="微软雅黑"/>
          <w:b/>
          <w:bCs/>
          <w:color w:val="795D01" w:themeColor="accent3" w:themeShade="80"/>
          <w:sz w:val="52"/>
          <w:szCs w:val="52"/>
          <w:lang w:val="en-US" w:eastAsia="zh-CN"/>
        </w:rPr>
        <w:t>麦积区政府相关工作人员电话告知部分家长，孩子血铅含量在正常范围内。但同日晚上，有家长紧急带孩子到西安做检查。</w:t>
      </w:r>
    </w:p>
    <w:p w14:paraId="29489C6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7月5日：有家长拿到西安中心医院的检查结果，孩子血铅含量远高于正常值。褐石培心幼儿园一位老师称，该幼儿园老师也进行了血铅检测，另有几位幼儿园老师的孩子也在该幼儿园，均做了检测，尚未出结果。</w:t>
      </w:r>
    </w:p>
    <w:p w14:paraId="6A65879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7月7日：晚10时，褐石培心幼儿园251名幼儿已全部检测完毕。经国家、甘肃省联合医疗专家组根据血铅标准认定，血铅异常233人、正常18人。</w:t>
      </w:r>
    </w:p>
    <w:p w14:paraId="0450A94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7月8日：甘肃省天水市联合调查组公布调查结果。经公安机关侦查，幼儿园园长、投资人同意后厨人员通过网络平台购买彩绘颜料，稀释后用于部分食品制作。公安机关以涉嫌生产有毒、有害食品罪，将朱某琳、李某芳等8人依法刑事拘留，对另外2人依法采取取保候审强制措施。</w:t>
      </w:r>
    </w:p>
    <w:p w14:paraId="0B44E26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相信这件事很快就会查得水落石出，也会有一批人为此受到严惩。</w:t>
      </w:r>
    </w:p>
    <w:p w14:paraId="3BD2ECC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但，这是我们想要的结果吗？</w:t>
      </w:r>
    </w:p>
    <w:p w14:paraId="7B50E87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如果不健忘的话，还有两件事犹在眼前：</w:t>
      </w:r>
    </w:p>
    <w:p w14:paraId="68B1EFC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亳州相关劣质奶粉事件：2004年，安徽阜阳出现“大头娃娃”事件，众多婴儿因食用劣质奶粉，出现头大、嘴小、低烧、浮肿等症状。该事件涉及的劣质奶粉在亳州等周边地区也有销售。当年，国务院派出调查组对当地2003年3月1日以后出生、以奶粉喂养为主的婴儿营养状况展开普查，因食用劣质奶粉造成营养不良的婴儿达229人，阜阳市共有12名婴儿因食用劣质奶粉造成营养不良而死亡。</w:t>
      </w:r>
    </w:p>
    <w:p w14:paraId="5A53781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三鹿奶粉事件：2008年，三鹿奶粉被曝光含有三聚氰胺，食用该奶粉的婴幼儿出现肾结石、头颅水肿等症状，即“大头娃娃”现象。事件最初于2008年2月有消费者反馈孩子喝三鹿奶粉后小便异常，6月开始，甘肃等地医院陆续接诊大量相关症状患儿，随后全国多个省份均发现类似病例。8月三鹿开始秘密召回产品，9月初事件引起国家有关单位注意，随后事件彻底引爆，最终导致三鹿集团破产，多名涉案人员被依法惩处。</w:t>
      </w:r>
    </w:p>
    <w:p w14:paraId="16917E8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虽然时隔多年，虽然2004、2008事件的当事人都受到了惩处，那为什么现在还会出现类似的事情呢？</w:t>
      </w:r>
    </w:p>
    <w:p w14:paraId="4CE969C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我们再将时针拨到75年前的1950年。彼时，抗美援朝正在艰苦地进行中，因为奸商提供的假冒伪劣医疗、医药用品，导致很多我英勇的志愿军指战员遭受到了不必要的伤亡。</w:t>
      </w:r>
    </w:p>
    <w:p w14:paraId="0269C58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因为不法奸商所带来的一系列问题，新中国在毛主席的领导下在1952年1月开展了轰轰烈烈的“五反”运动。正是“五反”运动，为新中国的社会主义改造创造了条件。</w:t>
      </w:r>
    </w:p>
    <w:p w14:paraId="56AE0F0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《人民日报》1952年2月17日第4版《一定要严惩暗害志愿军的不法资本家》：</w:t>
      </w:r>
    </w:p>
    <w:p w14:paraId="61FE786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最近志愿军归国代表在武汉谈到了一件令人十分痛心的事。在志愿军里做医务工作的代表张绿琴说：“我们很奇怪，在朝鲜很冷的天气里，从前线下来的伤员的伤口，有的化脓化得那么历害。我们的所长召集我们研究了好几次也没研究出原因。就这样，很多伤员不该残废的残废了，不该牺牲的牺牲了。”最近，这个原因找到了。这些志愿军伤员的变成残废，牺牲性命，原来是被万恶的奸商暗害的。武汉市福华电机药棉厂经理、奸商李寅廷，承做了大批中南区人民用来支援志愿军的救急包和三角巾。他把领来的棉花里的一万斤好棉花换了坏棉花，其中有一千多斤是从拣破烂的那儿买来的。这种烂棉花有的是从垃圾箱、有的还是从死孩子身上拣来的。弹花的时候臭气冲天，里面还发现过死孩子的骨头。万恶的奸商就把这样的一万斤脏棉花和二百匹纱布，没有漂白脱脂，没有消毒，就做成了给志愿军在战场上扎伤口的救急包。这种有毒的救急包做了十二万零八十一个之多。奸商做这种伤天害理的事情时，派人在门口站岗，装上一个特制的电铃，遇到检查人员来检查时就按铃报信，以便做好掩饰工作，使检查人员查不出来。而且，合同规定做救急包的棉花要弹两次，奸商李寅廷只叫弹一次；他做的三角巾和救急包的重量也不够。这些救急包运到朝鲜前线时，志愿军同志拿到祖国人民支援他们的东西高兴极了。他们看到救急包很小，棉花也黑，他们说：“这大概是祖国缺少棉花，祖国人民也很艰苦啊！”志愿军同志这样相信祖国人民，这样体贴祖国人民，而奸商竟对志愿军下这样的毒手，用脏棉花做的救急包来使伤员的伤口化脓，使伤员染上疾病。</w:t>
      </w:r>
    </w:p>
    <w:p w14:paraId="58A8EB4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上海西药业奸商赵隆炜和伊祖同，派另一个奸商王敏庄打进中国人民制药公司华东区公司做坐探，盗窃国家经济情报，用假药、坏药当好药卖给志愿军和解放军，获取五倍到二十五倍的暴利。奸商们这样拖延、卖假药，耽误了多少志愿军同志的伤病，陷害了多少伤病员的性命啊！</w:t>
      </w:r>
    </w:p>
    <w:p w14:paraId="2D9138B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奸商们暗害志愿军的另一种方法，是叫志愿军吃坏东西。上海大名路联合牛肉庄奸商张新根和陕西北路徐福记牛肉庄奸商徐苗新，在代购支援志愿军用的罐头牛肉时，用水牛肉和马肉冒充好的黄牛肉，窃盗人民的财产二、三十亿元。更可恶的，这两个奸商每天还到各处肉摊收买一千斤左右臭牛肉和坏肉掺进去，前后共达十二万斤之多。有些牛肉臭得发绿了。他们就在臭肉上涂一层牛血，装成好牛肉掺进去，叫志愿军吃了中毒、患病。济南盛昌蛋厂经理奸商刘云生、厂长奸商安景远等，在承做志愿军用的蛋粉时，把七千六百多斤变坏了的臭蛋掺进去。工人反对他说：“这是抗美援朝用的蛋粉，决不能这样做。”“臭蛋的酸分太高，志愿军吃了要生病的。”可是奸商威胁工人说：“你们不要管，由我负责！”这两个奸商前后总计盗窃了人民的资财二十一亿元，志愿军吃了坏东西所受的损失，更无法计算。武汉大兴米厂副经理彭锡承，在给一批支援志愿军的大米加工时，暗中用两千斤霉米盗换好米。北京广达兴记粮栈经理奸商石利如，去年承做支援志愿军用的腌菜四万多斤，他把两百多斤砂子掺进去。苏州奸商刘盛兴给志愿军做豆腐干三万斤，每百斤里少放了五斤盐和十斤酱油，又不把豆腐干晒干，以致头一批二千五百斤豆腐干运到常州就发霉腐烂了。这批烂豆腐干退回以后，他又把它掺到以后的货品中交出去。杭州奸商唐梦伟、汪德孚等，在承做志愿军用的饼干时，用次面粉换取好面粉，并且用低价的石碱代替苏打粉。这样的饼干，吃了之后就要喉焦舌苦。大家知道，志愿军在前线打仗，有时吃不到饭，喝不到水，祖国人民千方百计想办法定做各种食品让志愿军吃得好一些，而奸商们却拿这种坏东西来骗祖国人民的钱，来坑害我们的志愿军。</w:t>
      </w:r>
    </w:p>
    <w:p w14:paraId="63A55C0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奸商们不独在卖药、卖食品方面使志愿军多受苦，无论在卖什么军用品上都玩花样，不惜破坏抗美援朝的胜利。沈阳文运铁工厂奸商杨文运，加工承做志愿军用的汽车防滑链，不独偷铁和抬高加工费，而且做出的链子送到前线，十件里面有七件是废品，给前线的运输工作增加了困难。南京全球汽车材料行经理奸商朱立成，承做志愿军用的汽车材料，他从旧货摊上收买坏材料，稍加修饰，就用来冒充新货，有的化油器已经破了，当时有人劝他说：“坏的化油器在寒冷的朝鲜会出毛病的，一出毛病，耽误了军运可怎得了？”可是奸商朱立成说：“反正不是此地用，管他的呢？”武汉奸商周泽信和刘文清，承做解放军和志愿军用的铁锹七万把，里面有两万四千三百把是违反合同，用汽油桶铁板做的。这种铁锹在挖工事的时候，一碰就弯。上海四川北路标准军装店奸商胡恒庆，承做志愿军的三万五千双军鞋，因为偷工减料，做出来的鞋子一穿就坏。大家想想，志愿军在朝鲜的冰天雪地里冲锋陷阵，穿这种鞋子破了怎么打仗？】</w:t>
      </w:r>
    </w:p>
    <w:p w14:paraId="70B4FE9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在这场“五反”运动中，不法奸商也有着类似2004、2008、2025残害婴幼儿的卑劣行径。</w:t>
      </w:r>
    </w:p>
    <w:p w14:paraId="1FA3898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《人民日报》1952年3月28日第3版《让普天下的母亲们都来控诉吧——记违法资本家毒害儿童生命的罪行》：</w:t>
      </w:r>
    </w:p>
    <w:p w14:paraId="0775A45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唯利是图的资本家，是采用了各种丧尽天良的欺骗方法来毒害儿童健康和生命的。上海大方药房老板黄礼刚曾将已经变坏了的奥斯得灵钙针，用纱布滤去沉淀，再装入原瓶。药水经过滤后，装不满瓶时，奸商黄礼刚就将自来水搀进去。这种针大多是小孩肺部不健时注射用的。凡用了这种针药的小孩，打针处都红肿糜烂了。这些含有各种大量细菌又加进生水的坏药水，注射到儿童血液里去的后果，还能想象吗？</w:t>
      </w:r>
    </w:p>
    <w:p w14:paraId="7001722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但黑透心肝的奸商们还嫌钞票赚得不够，还把放得变了质的鹧鸪菜去毒害儿童。西药界有过这样的话：“西药界的黄金美钞是鹧鸪菜。”奸商们就囤集了大批鹧鸪菜来操纵哄抬。前面所说鹧鸪菜中有一种叫做甘汞的药，如收藏日久，或经日晒、湿气后，甘汞就变成了一种叫做升生汞的东西。升生汞毒性更猛烈，吃了以后，小儿立即口腔腐烂、作呕作吐，以致于死亡。去年卫生局取缔鹧鸪菜时，即发现各个承销店里许多结成硬块的鹧鸪菜，几次化验结果都是：“变质、有毒，不能内服。”可是杀人不见血的奸商们在上海市人民政府卫生局说明鹧鸪菜的危害、公布取缔时，竟还敢抢购囤积起来，准备黑市贵价出售，继续毒害儿童。奸商心肝之恶毒，由此可见。】</w:t>
      </w:r>
    </w:p>
    <w:p w14:paraId="1466F39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新中国对这些奸商的处理，一方面从现象上消灭，严惩奸商，包括枪毙罪大恶极的奸商；另一方面，对私人工商业进行社会主义改造，公私合营，最后改造为公有制企业（包括集体所有制），铲除罪恶滋生的土壤。</w:t>
      </w:r>
    </w:p>
    <w:p w14:paraId="4653E61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严厉处罚这次的铅超标事件的当事人，仅仅是题中之义。我们还要问，根本原因是什么？如果不找到根本原因，无论怎么使用严厉的手段，总是会有人铤而走险。</w:t>
      </w:r>
    </w:p>
    <w:p w14:paraId="4C25077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从70多年前的罪恶，到70多年后的今天，这些罪恶哪些共同点呢？</w:t>
      </w:r>
    </w:p>
    <w:p w14:paraId="6AFD07A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——私有制。</w:t>
      </w:r>
    </w:p>
    <w:p w14:paraId="5D7ADA1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这些罪恶，无一例外都是私企。</w:t>
      </w:r>
    </w:p>
    <w:p w14:paraId="69FE3A1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比如三鹿奶粉：三鹿集团的前身为195年成立的“幸福乳业生产合作社”，后发展为石家庄牛奶厂，当时属于国营企业。1999年，在国企改制浪潮中，石家庄牛奶厂转变为民营企业，成立了“三鹿集团”，田文华出任董事长。在2008年爆发了“三聚氰胺”事件。</w:t>
      </w:r>
    </w:p>
    <w:p w14:paraId="67191F7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为什么会这样呢？</w:t>
      </w:r>
    </w:p>
    <w:p w14:paraId="0AAC0CD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恩格斯在《家庭、私有制和国家的起源》给出了答案：</w:t>
      </w:r>
    </w:p>
    <w:p w14:paraId="3A7EB7B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【国家是文明社会的概括......</w:t>
      </w:r>
      <w:r>
        <w:rPr>
          <w:rFonts w:hint="eastAsia" w:ascii="微软雅黑" w:hAnsi="微软雅黑" w:eastAsia="微软雅黑" w:cs="微软雅黑"/>
          <w:b/>
          <w:bCs/>
          <w:color w:val="795D01" w:themeColor="accent3" w:themeShade="80"/>
          <w:sz w:val="52"/>
          <w:szCs w:val="52"/>
          <w:lang w:val="en-US" w:eastAsia="zh-CN"/>
        </w:rPr>
        <w:t>它是用激起人们的最卑劣的冲动和情欲，并且以损害人们的其他一切秉赋为代价而使之变本加厉的办法来完成这些事情的。</w:t>
      </w:r>
      <w:r>
        <w:rPr>
          <w:rFonts w:hint="eastAsia" w:ascii="微软雅黑" w:hAnsi="微软雅黑" w:eastAsia="微软雅黑" w:cs="微软雅黑"/>
          <w:sz w:val="52"/>
          <w:szCs w:val="52"/>
          <w:lang w:val="en-US" w:eastAsia="zh-CN"/>
        </w:rPr>
        <w:t>鄙俗的贪欲是文明时代从它存在的第一日起直至今日的起推动作用的灵魂；</w:t>
      </w:r>
      <w:r>
        <w:rPr>
          <w:rFonts w:hint="eastAsia" w:ascii="微软雅黑" w:hAnsi="微软雅黑" w:eastAsia="微软雅黑" w:cs="微软雅黑"/>
          <w:b/>
          <w:bCs/>
          <w:color w:val="795D01" w:themeColor="accent3" w:themeShade="80"/>
          <w:sz w:val="52"/>
          <w:szCs w:val="52"/>
          <w:lang w:val="en-US" w:eastAsia="zh-CN"/>
        </w:rPr>
        <w:t>财富，财富，第三还是财富，——不是社会的财富，而是这个微不足道的单个的个人的财富，这就是文明时代唯一的、具有决定意义的目的。</w:t>
      </w:r>
      <w:r>
        <w:rPr>
          <w:rFonts w:hint="eastAsia" w:ascii="微软雅黑" w:hAnsi="微软雅黑" w:eastAsia="微软雅黑" w:cs="微软雅黑"/>
          <w:sz w:val="52"/>
          <w:szCs w:val="52"/>
          <w:lang w:val="en-US" w:eastAsia="zh-CN"/>
        </w:rPr>
        <w:t>如果说在文明时代的怀抱中科学曾经日益发展，艺术高度繁荣的时期一再出现，那也不过是因为在积累财富方面的现代的一切积聚财富的成就不这样就不可能获得罢了。】</w:t>
      </w:r>
    </w:p>
    <w:p w14:paraId="54EB14C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b/>
          <w:bCs/>
          <w:color w:val="795D01" w:themeColor="accent3" w:themeShade="80"/>
          <w:sz w:val="52"/>
          <w:szCs w:val="52"/>
          <w:lang w:val="en-US" w:eastAsia="zh-CN"/>
        </w:rPr>
        <w:t>用激起人们的最卑劣的冲动和情欲，并且以损害人们的其他一切秉赋为代价而使之变本加厉的办法来完成这些事情的</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b/>
          <w:bCs/>
          <w:color w:val="795D01" w:themeColor="accent3" w:themeShade="80"/>
          <w:sz w:val="52"/>
          <w:szCs w:val="52"/>
          <w:lang w:val="en-US" w:eastAsia="zh-CN"/>
        </w:rPr>
        <w:t>财富，财富，第三还是财富，——不是社会的财富，而是这个微不足道的单个的个人的财富，这就是文明时代唯一的、具有决定意义的目的</w:t>
      </w:r>
      <w:r>
        <w:rPr>
          <w:rFonts w:hint="eastAsia" w:ascii="微软雅黑" w:hAnsi="微软雅黑" w:eastAsia="微软雅黑" w:cs="微软雅黑"/>
          <w:sz w:val="52"/>
          <w:szCs w:val="52"/>
          <w:lang w:val="en-US" w:eastAsia="zh-CN"/>
        </w:rPr>
        <w:t>”说得再明白不过了。</w:t>
      </w:r>
    </w:p>
    <w:p w14:paraId="0D66F20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这也是为什么毛主席领导的新中国要走集体化、走公有制道路的原因。</w:t>
      </w:r>
    </w:p>
    <w:p w14:paraId="489D5D2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《红旗》杂志一九七五年第三期发表了姚文元的文章《论林彪反党集团的社会基础》，《人民日报》1975年3月1日转载。</w:t>
      </w:r>
      <w:r>
        <w:rPr>
          <w:rFonts w:hint="eastAsia" w:ascii="微软雅黑" w:hAnsi="微软雅黑" w:eastAsia="微软雅黑" w:cs="微软雅黑"/>
          <w:sz w:val="52"/>
          <w:szCs w:val="52"/>
          <w:lang w:val="en-US" w:eastAsia="zh-CN"/>
        </w:rPr>
        <w:t>摘录</w:t>
      </w:r>
      <w:r>
        <w:rPr>
          <w:rFonts w:hint="eastAsia" w:ascii="微软雅黑" w:hAnsi="微软雅黑" w:eastAsia="微软雅黑" w:cs="微软雅黑"/>
          <w:sz w:val="52"/>
          <w:szCs w:val="52"/>
          <w:lang w:val="en-US" w:eastAsia="zh-CN"/>
        </w:rPr>
        <w:t>如下：</w:t>
      </w:r>
    </w:p>
    <w:p w14:paraId="1BD57E9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如果......要求巩固、扩大、强化资产阶级法权及其所带来的那一部分不平等，那就必然会产生两极分化的现象，即少数人在分配方面通过某种合法及大量非法的途径占有越来越多的商品和货币，被这种“物质刺激”刺激起来的资本主义发财致富、争名夺利的思想就会泛滥起来，化公为私、投机倒把、贪污腐化、盗窃行贿等现象也会发展起来，资本主义的商品交换原则就会侵入到政治生活以及党内生活，瓦解社会主义计划经济，就会产生把商品和货币转化为资本和把劳动力当作商品的资本主义剥削行为，就会在某些执行修正主义路线的部门和单位改变所有制的性质，压迫和剥削劳动人民的情况就会重新发生。其结果，在党员、工人、富裕农民、机关工作人员中都会产生少数完全背叛无产阶级和劳动人民的新的资产阶级分子、暴发户。工人同志说得好：“你不限制资产阶级法权，资产阶级法权就要限制社会主义的发展，助长资本主义的发展。”而当资产阶级在经济上的力量发展到一定程度时，它的代理人就会要求政治上的统治，要求推翻无产阶级专政和社会主义制度，要求全盘改变社会主义所有制，公开地复辟和发展资本主义制度。新的资产阶级一上台，首先要血腥地镇压人民，并在上层建筑包括各个思想文化领域中复辟资本主义，接着，他们就会按资本和权力的大小进行分配，“按劳分配”只剩下一个外壳，一小撮垄断了生产资料的新生资产阶级分子同时垄断了消费品和其他产品的分配大权。——这就是今天在苏联已经发生的复辟过程。</w:t>
      </w:r>
    </w:p>
    <w:p w14:paraId="135C2B1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林彪反党集团还诬蔑农民“缺吃少穿”，诬蔑部队干部“生活水平下降”，诬蔑红卫兵在文化大革命中批判资产阶级那种敢想、敢说、敢闯、敢做、敢革命的精神是“被利用”……这一切，无不是想从根本上否定社会主义制度和党的群众路线，否定无产阶级对资产阶级的专政，扩大资产阶级法权，复辟资本主义。他们诬蔑农民“缺吃少穿”，其目的是煽动农民搞“吃光分光”，瓦解和取消社会主义集体经济。如果照这条路线去做，其结果，是少数人上升为新资产阶级，绝大多数人受资本主义剥削，这是地主、富农和农村中一部分走资本主义道路的富裕中农所盼望的那样一种局面。</w:t>
      </w:r>
    </w:p>
    <w:p w14:paraId="16EA698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由于资产阶级思想腐蚀和资产阶级法权存在而产生出来的新资产阶级分子，一般都具有两面派和暴发户的政治特点。为了在无产阶级专政下进行资本主义活动，他们总是要打着某种社会主义的招牌；由于他们的复辟活动不是夺回自己丧失的生产资料而是要夺取他们未曾占有过的生产资料，因而表现特别贪婪，恨不得一下子把属于全国人民所有或集体所有的财富吞下肚子里去，化为私有制。】</w:t>
      </w:r>
    </w:p>
    <w:p w14:paraId="3A8A233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邓力群自述《十二个春秋（1975-1987）》披露了改革开放后的一些资料：</w:t>
      </w:r>
    </w:p>
    <w:p w14:paraId="421DC3D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【......XXX只讲了在工作中要反对“一切向钱看”的观点。胡耀邦不同意XXX的这个意见，说反对“一切向钱看”，那我们的经济工作就没法做了。</w:t>
      </w:r>
    </w:p>
    <w:p w14:paraId="4725A1F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经济私有化还包括一个重要的内容，耀邦也好，赵紫阳也好，一直不同意批评“一切向钱看”。他们自己的讲话、文章里头一直避而不谈，别人的讲话，经过他们的手，也往往把这个话勾去，尤其是邓小平同志的讲话。</w:t>
      </w:r>
    </w:p>
    <w:p w14:paraId="1B0F674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赵紫阳插话讲，“一切向钱看”这个提法，赞成或是反对，不容易说清楚。他说，商品经济，一切都要通过货币，都要经过货币单位进行计算，这个是不是向钱看，如果不是向钱看，那么什么是向钱看，这个界限难划。耀邦当时没有说话。这个问题后来没有展开讨论。</w:t>
      </w:r>
    </w:p>
    <w:p w14:paraId="1020E88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......大邱庄有四句话，即“抬头向前看，低头向钱看，只有向钱看，才能向前看”。于光远对此大加宣扬。</w:t>
      </w:r>
    </w:p>
    <w:p w14:paraId="4B466E9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与此相联系，实行各方面的改革措施，许多事情都要有偿服务。大中小学的教师要搞创收，弥漫一时。这种说法和做法渗透了社会的各个角落，以致于后来香港人都看不惯了，说大陆一切向钱看太可怕了。有些资本家说，我们一切向钱看是为了经商，比大陆的一切向钱看还看得远一点，大陆所到之处可以说无钱就办不成事，只要有钱，什么事都可以办。有一次在书记处的会议上，耀邦好像忽然有所发现，说香港人都反对我们一切向钱看。这里头包括回扣一类的事，如商务谈判，个人得了一点小利，而国家吃了大亏。赵紫阳说出一个道理来，说乡镇企业不行贿，原料分配不到，没有条件搞活生产经营活动怎么办。就在赵紫阳笼而统之发展商品生产的大题目下，1987年以来的几年中，这种风越吹越厉害，拜金主义、商品货币拜物教这一套思想、这一套做法，到了无孔不入的程度。</w:t>
      </w:r>
    </w:p>
    <w:p w14:paraId="3885D57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......借着所谓观念更新，我们一些优良传统，我们党的性质、人民解放军的性质，共产党员的权利和义务，社会上的好人好事，凡是和“一切向钱看”思想相抵触的，都受到挖苦、讽刺。】</w:t>
      </w:r>
    </w:p>
    <w:p w14:paraId="7764C73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此次幼儿园铅超标，只是一个现象，不是根本；只是一个结果，不是原因。</w:t>
      </w:r>
    </w:p>
    <w:p w14:paraId="78FB467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所以，不分析原因，仅仅严厉惩处当事人，也仅仅是处理具体的现象，并没有触及根本。也就是说土壤还在，一旦条件适合，土地上还会再次生长出类似的“果实”。</w:t>
      </w:r>
    </w:p>
    <w:p w14:paraId="5B48564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此外，该事件中，还有一个细节挺有意思的：</w:t>
      </w:r>
    </w:p>
    <w:p w14:paraId="2E3DABE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7月4日：麦积区政府相关工作人员电话告知部分家长，孩子血铅含量在正常范围内。但同日晚上，有家长紧急带孩子到西安做检查。</w:t>
      </w:r>
    </w:p>
    <w:p w14:paraId="2DBEFE7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7月5日：有家长拿到西安中心医院的检查结果，孩子血铅含量远高于正常值。</w:t>
      </w:r>
    </w:p>
    <w:p w14:paraId="756F25A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实际上，同样而不是类似的事情在2006年就曾发生过。</w:t>
      </w:r>
    </w:p>
    <w:p w14:paraId="1312903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根据《联合早报》：</w:t>
      </w:r>
    </w:p>
    <w:p w14:paraId="6C221F8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【20年后铅中毒阴影又来袭</w:t>
      </w:r>
    </w:p>
    <w:p w14:paraId="5800BB6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这起事故让很多人想起2006年同样发生在天水市的另一起铅中毒事件。当时，天水市疾控中心检测显示绝大部分儿童铅量正常，村民后来把孩子带到西安医院，却测出211人铅严重超标，68人铅中毒。最终，当地涉污染环境</w:t>
      </w:r>
      <w:bookmarkStart w:id="0" w:name="_GoBack"/>
      <w:bookmarkEnd w:id="0"/>
      <w:r>
        <w:rPr>
          <w:rFonts w:hint="eastAsia" w:ascii="微软雅黑" w:hAnsi="微软雅黑" w:eastAsia="微软雅黑" w:cs="微软雅黑"/>
          <w:sz w:val="52"/>
          <w:szCs w:val="52"/>
          <w:lang w:val="en-US" w:eastAsia="zh-CN"/>
        </w:rPr>
        <w:t>的铅冶炼厂被令停产。</w:t>
      </w:r>
    </w:p>
    <w:p w14:paraId="018EFDE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近20年后，铅毒的阴影再度笼罩天水，有舆论自然而然将两起铅中毒事故连接起来，怀疑此次事故与当地未解的环境污染隐患有关。】</w:t>
      </w:r>
    </w:p>
    <w:p w14:paraId="48D7811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当出现问题时，官僚主义者不去积极解决问题而是选择掩盖问题。</w:t>
      </w:r>
    </w:p>
    <w:p w14:paraId="297B4F4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这说明了什么呢？</w:t>
      </w:r>
    </w:p>
    <w:p w14:paraId="169662A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说明了这些官僚主义者不是为人民服务的，是为自己的利益服务的，也就是恩格斯所说的“</w:t>
      </w:r>
      <w:r>
        <w:rPr>
          <w:rFonts w:hint="eastAsia" w:ascii="微软雅黑" w:hAnsi="微软雅黑" w:eastAsia="微软雅黑" w:cs="微软雅黑"/>
          <w:b/>
          <w:bCs/>
          <w:color w:val="795D01" w:themeColor="accent3" w:themeShade="80"/>
          <w:sz w:val="52"/>
          <w:szCs w:val="52"/>
          <w:lang w:val="en-US" w:eastAsia="zh-CN"/>
        </w:rPr>
        <w:t>用激起人们的最卑劣的冲动和情欲，并且以损害人们的其他一切秉赋为代价而使之变本加厉的办法来完成这些事情的</w:t>
      </w:r>
      <w:r>
        <w:rPr>
          <w:rFonts w:hint="eastAsia" w:ascii="微软雅黑" w:hAnsi="微软雅黑" w:eastAsia="微软雅黑" w:cs="微软雅黑"/>
          <w:sz w:val="52"/>
          <w:szCs w:val="52"/>
          <w:lang w:val="en-US" w:eastAsia="zh-CN"/>
        </w:rPr>
        <w:t>”。</w:t>
      </w:r>
    </w:p>
    <w:p w14:paraId="57D100F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伟大导师思想的深邃，可以穿越时空，经久不曾有哪怕一点点暗淡，相反更加耀眼璀璨。</w:t>
      </w:r>
    </w:p>
    <w:p w14:paraId="7685E10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当我们重温毛主席的思想时，同样会觉得他的璀璨夺目。</w:t>
      </w:r>
    </w:p>
    <w:p w14:paraId="48DE936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中央文献研究室《毛泽东年谱》：</w:t>
      </w:r>
    </w:p>
    <w:p w14:paraId="3F47F34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1964年12月12日）阅薄一波十二月十日报送的陈正人十二月四日给他的信和陈正人十一月二十五日关于在洛阳拖拉机厂蹲点的报告。陈正人信中说：“特别值得重视的是：一部分老干部在革命胜利有了政权以后，很容易脱离群众的监督，掌管了一个单位就往往利用自己的当权地位违反党的政策，以至发展到为所欲为。而像我们这些领导人，官僚主义又很严重，对下面这些严重情况又不能及时发现。这就是在夺取了政权之后一个十分严重的危险。”</w:t>
      </w:r>
    </w:p>
    <w:p w14:paraId="24D59F8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毛泽东批注：“我也同意这种意见。官僚主义者阶级与工人阶级和贫下中农是两个尖锐对立的阶级。”“这些人是已经变成或者正在变成吸工人血的资产阶级分子，他们怎么会认识足呢？这些人是斗争对象，革命对象，社教运动绝对不能依靠他们。我们能依靠的，只有那些同工人没有仇恨，而又有革命精神的干部。”</w:t>
      </w:r>
      <w:r>
        <w:rPr>
          <w:rFonts w:hint="eastAsia" w:ascii="微软雅黑" w:hAnsi="微软雅黑" w:eastAsia="微软雅黑" w:cs="微软雅黑"/>
          <w:sz w:val="52"/>
          <w:szCs w:val="52"/>
          <w:lang w:val="en-US" w:eastAsia="zh-CN"/>
        </w:rPr>
        <w:t>】</w:t>
      </w:r>
    </w:p>
    <w:p w14:paraId="2213F19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消灭官僚主义者阶级，有且只有一个办法：在公有制的经济基础下，通过继续革命来解决。</w:t>
      </w:r>
    </w:p>
    <w:p w14:paraId="013FE14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p>
    <w:p w14:paraId="13976F8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因九云图无法下载文字版，如需转载，请发邮件到jgsgx1966@outlook.com免费获取word版</w:t>
      </w:r>
    </w:p>
    <w:p w14:paraId="6972AC1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“井冈山观心1927”已经是第四次被禁言，为防失联，笔者又注册了几个备用公众号，以及各平台ID，长按二维码可以直接关注：</w:t>
      </w:r>
    </w:p>
    <w:p w14:paraId="7BA7A5A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公众号（4个）：</w:t>
      </w:r>
    </w:p>
    <w:p w14:paraId="1DF5247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井冈山观心1927、井冈山观心1949、井冈山观心1966、井冈山观心1976</w:t>
      </w:r>
    </w:p>
    <w:p w14:paraId="5340A46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微博（2个）：</w:t>
      </w:r>
    </w:p>
    <w:p w14:paraId="6C63940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井冈山观心1966、井冈山观心1976</w:t>
      </w:r>
    </w:p>
    <w:p w14:paraId="14ED215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知乎：井冈山观心</w:t>
      </w:r>
    </w:p>
    <w:p w14:paraId="176913C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小红书：井冈山观心</w:t>
      </w:r>
    </w:p>
    <w:p w14:paraId="564308B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电子邮箱：jgsgx1966@outlook.com</w:t>
      </w:r>
    </w:p>
    <w:p w14:paraId="1B6905F4">
      <w:pPr>
        <w:keepNext w:val="0"/>
        <w:keepLines w:val="0"/>
        <w:pageBreakBefore w:val="0"/>
        <w:widowControl w:val="0"/>
        <w:kinsoku/>
        <w:wordWrap/>
        <w:overflowPunct/>
        <w:topLinePunct w:val="0"/>
        <w:autoSpaceDE/>
        <w:autoSpaceDN/>
        <w:bidi w:val="0"/>
        <w:adjustRightInd/>
        <w:snapToGrid/>
        <w:spacing w:before="313" w:beforeLines="100" w:after="313" w:afterLines="100"/>
        <w:ind w:left="-210" w:leftChar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drawing>
          <wp:inline distT="0" distB="0" distL="114300" distR="114300">
            <wp:extent cx="7238365" cy="4363720"/>
            <wp:effectExtent l="0" t="0" r="635" b="10160"/>
            <wp:docPr id="18" name="图片 18" descr="2babb3cb926a21d9ff73470da662cd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2babb3cb926a21d9ff73470da662cd8"/>
                    <pic:cNvPicPr>
                      <a:picLocks noChangeAspect="1"/>
                    </pic:cNvPicPr>
                  </pic:nvPicPr>
                  <pic:blipFill>
                    <a:blip r:embed="rId7"/>
                    <a:srcRect/>
                    <a:stretch>
                      <a:fillRect/>
                    </a:stretch>
                  </pic:blipFill>
                  <pic:spPr>
                    <a:xfrm>
                      <a:off x="0" y="0"/>
                      <a:ext cx="7238365" cy="4363720"/>
                    </a:xfrm>
                    <a:prstGeom prst="rect">
                      <a:avLst/>
                    </a:prstGeom>
                  </pic:spPr>
                </pic:pic>
              </a:graphicData>
            </a:graphic>
          </wp:inline>
        </w:drawing>
      </w:r>
    </w:p>
    <w:sectPr>
      <w:pgSz w:w="11906" w:h="16838"/>
      <w:pgMar w:top="283" w:right="454" w:bottom="283" w:left="454"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7"/>
  <w:displayBackgroundShape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89E5464"/>
    <w:rsid w:val="032A1207"/>
    <w:rsid w:val="089E5464"/>
    <w:rsid w:val="0C4F5747"/>
    <w:rsid w:val="0DE2767D"/>
    <w:rsid w:val="1C3260D7"/>
    <w:rsid w:val="338149B9"/>
    <w:rsid w:val="34D20A5B"/>
    <w:rsid w:val="3AB22F2B"/>
    <w:rsid w:val="47954A1E"/>
    <w:rsid w:val="51B60642"/>
    <w:rsid w:val="5DCD7847"/>
    <w:rsid w:val="607951D8"/>
    <w:rsid w:val="62635CFD"/>
    <w:rsid w:val="6AB543B2"/>
    <w:rsid w:val="6DC47BDA"/>
    <w:rsid w:val="6FAE76D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 w:type="character" w:styleId="4">
    <w:name w:val="Hyperlink"/>
    <w:basedOn w:val="3"/>
    <w:uiPriority w:val="0"/>
    <w:rPr>
      <w:color w:val="0000FF"/>
      <w:u w:val="single"/>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jpe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29</Pages>
  <Words>0</Words>
  <Characters>0</Characters>
  <Lines>0</Lines>
  <Paragraphs>0</Paragraphs>
  <TotalTime>7</TotalTime>
  <ScaleCrop>false</ScaleCrop>
  <LinksUpToDate>false</LinksUpToDate>
  <CharactersWithSpaces>0</CharactersWithSpaces>
  <Application>WPS Office_12.1.0.18912_F1E327BC-269C-435d-A152-05C5408002CA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2025-07-10T00:27:00Z</dcterms:created>
  <dc:creator>Administrator</dc:creator>
  <cp:lastModifiedBy>Administrator</cp:lastModifiedBy>
  <dcterms:modified xsi:type="dcterms:W3CDTF">2025-07-10T22:07:06Z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2052-12.1.0.18912</vt:lpwstr>
  </property>
  <property fmtid="{D5CDD505-2E9C-101B-9397-08002B2CF9AE}" pid="3" name="ICV">
    <vt:lpwstr>82CF54E1A214461BB54AC270000F8B13_11</vt:lpwstr>
  </property>
</Properties>
</file>