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z w:val="48"/>
          <w:szCs w:val="48"/>
          <w:lang w:eastAsia="zh-CN"/>
        </w:rPr>
        <w:t>因九云图无法下载文字版，如需转载，请发邮件到jgsgx1966@outlook.com免费获取word版</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
          <w:kern w:val="0"/>
          <w:sz w:val="48"/>
          <w:szCs w:val="48"/>
          <w:fitText w:val="1560" w:id="793776375"/>
          <w:lang w:eastAsia="zh-CN"/>
        </w:rPr>
        <w:t>公众</w:t>
      </w:r>
      <w:r>
        <w:rPr>
          <w:rFonts w:hint="eastAsia" w:ascii="微软雅黑" w:hAnsi="微软雅黑" w:eastAsia="微软雅黑" w:cs="微软雅黑"/>
          <w:spacing w:val="0"/>
          <w:kern w:val="0"/>
          <w:sz w:val="48"/>
          <w:szCs w:val="48"/>
          <w:fitText w:val="1560" w:id="793776375"/>
          <w:lang w:eastAsia="zh-CN"/>
        </w:rPr>
        <w:t>号</w:t>
      </w:r>
      <w:r>
        <w:rPr>
          <w:rFonts w:hint="eastAsia" w:ascii="微软雅黑" w:hAnsi="微软雅黑" w:eastAsia="微软雅黑" w:cs="微软雅黑"/>
          <w:sz w:val="48"/>
          <w:szCs w:val="48"/>
          <w:lang w:eastAsia="zh-CN"/>
        </w:rPr>
        <w:t>：井冈山观心1927</w:t>
      </w:r>
    </w:p>
    <w:p>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0"/>
          <w:kern w:val="0"/>
          <w:sz w:val="48"/>
          <w:szCs w:val="48"/>
          <w:fitText w:val="1560" w:id="833708403"/>
          <w:lang w:eastAsia="zh-CN"/>
        </w:rPr>
        <w:t>微</w:t>
      </w:r>
      <w:r>
        <w:rPr>
          <w:rFonts w:hint="eastAsia" w:ascii="微软雅黑" w:hAnsi="微软雅黑" w:eastAsia="微软雅黑" w:cs="微软雅黑"/>
          <w:spacing w:val="0"/>
          <w:kern w:val="0"/>
          <w:sz w:val="48"/>
          <w:szCs w:val="48"/>
          <w:fitText w:val="1560" w:id="833708403"/>
          <w:lang w:eastAsia="zh-CN"/>
        </w:rPr>
        <w:t>博</w:t>
      </w:r>
      <w:r>
        <w:rPr>
          <w:rFonts w:hint="eastAsia" w:ascii="微软雅黑" w:hAnsi="微软雅黑" w:eastAsia="微软雅黑" w:cs="微软雅黑"/>
          <w:sz w:val="48"/>
          <w:szCs w:val="48"/>
          <w:lang w:eastAsia="zh-CN"/>
        </w:rPr>
        <w:t>：井冈山观心1966</w:t>
      </w:r>
    </w:p>
    <w:p>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0"/>
          <w:kern w:val="0"/>
          <w:sz w:val="48"/>
          <w:szCs w:val="48"/>
          <w:fitText w:val="1560" w:id="728244851"/>
          <w:lang w:eastAsia="zh-CN"/>
        </w:rPr>
        <w:t>知</w:t>
      </w:r>
      <w:r>
        <w:rPr>
          <w:rFonts w:hint="eastAsia" w:ascii="微软雅黑" w:hAnsi="微软雅黑" w:eastAsia="微软雅黑" w:cs="微软雅黑"/>
          <w:spacing w:val="0"/>
          <w:kern w:val="0"/>
          <w:sz w:val="48"/>
          <w:szCs w:val="48"/>
          <w:fitText w:val="1560" w:id="728244851"/>
          <w:lang w:eastAsia="zh-CN"/>
        </w:rPr>
        <w:t>乎</w:t>
      </w:r>
      <w:r>
        <w:rPr>
          <w:rFonts w:hint="eastAsia" w:ascii="微软雅黑" w:hAnsi="微软雅黑" w:eastAsia="微软雅黑" w:cs="微软雅黑"/>
          <w:sz w:val="48"/>
          <w:szCs w:val="48"/>
          <w:lang w:eastAsia="zh-CN"/>
        </w:rPr>
        <w:t>：井冈山观心</w:t>
      </w:r>
    </w:p>
    <w:p>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
          <w:kern w:val="0"/>
          <w:sz w:val="48"/>
          <w:szCs w:val="48"/>
          <w:fitText w:val="1560" w:id="1914781640"/>
          <w:lang w:eastAsia="zh-CN"/>
        </w:rPr>
        <w:t>小红</w:t>
      </w:r>
      <w:r>
        <w:rPr>
          <w:rFonts w:hint="eastAsia" w:ascii="微软雅黑" w:hAnsi="微软雅黑" w:eastAsia="微软雅黑" w:cs="微软雅黑"/>
          <w:spacing w:val="0"/>
          <w:kern w:val="0"/>
          <w:sz w:val="48"/>
          <w:szCs w:val="48"/>
          <w:fitText w:val="1560" w:id="1914781640"/>
          <w:lang w:eastAsia="zh-CN"/>
        </w:rPr>
        <w:t>书</w:t>
      </w:r>
      <w:r>
        <w:rPr>
          <w:rFonts w:hint="eastAsia" w:ascii="微软雅黑" w:hAnsi="微软雅黑" w:eastAsia="微软雅黑" w:cs="微软雅黑"/>
          <w:sz w:val="48"/>
          <w:szCs w:val="48"/>
          <w:lang w:eastAsia="zh-CN"/>
        </w:rPr>
        <w:t>：井冈山观心</w:t>
      </w:r>
    </w:p>
    <w:p>
      <w:pPr>
        <w:keepNext w:val="0"/>
        <w:keepLines w:val="0"/>
        <w:pageBreakBefore w:val="0"/>
        <w:widowControl w:val="0"/>
        <w:pBdr>
          <w:bottom w:val="single" w:color="auto" w:sz="4" w:space="0"/>
        </w:pBdr>
        <w:kinsoku/>
        <w:wordWrap/>
        <w:overflowPunct/>
        <w:topLinePunct w:val="0"/>
        <w:autoSpaceDE/>
        <w:autoSpaceDN/>
        <w:bidi w:val="0"/>
        <w:adjustRightInd/>
        <w:snapToGrid/>
        <w:spacing w:after="313" w:afterLines="100"/>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44"/>
          <w:kern w:val="0"/>
          <w:sz w:val="48"/>
          <w:szCs w:val="48"/>
          <w:fitText w:val="1560" w:id="615994655"/>
          <w:lang w:eastAsia="zh-CN"/>
        </w:rPr>
        <w:t>微博</w:t>
      </w:r>
      <w:r>
        <w:rPr>
          <w:rFonts w:hint="eastAsia" w:ascii="微软雅黑" w:hAnsi="微软雅黑" w:eastAsia="微软雅黑" w:cs="微软雅黑"/>
          <w:spacing w:val="1"/>
          <w:kern w:val="0"/>
          <w:sz w:val="48"/>
          <w:szCs w:val="48"/>
          <w:fitText w:val="1560" w:id="615994655"/>
          <w:lang w:eastAsia="zh-CN"/>
        </w:rPr>
        <w:t>2</w:t>
      </w:r>
      <w:r>
        <w:rPr>
          <w:rFonts w:hint="eastAsia" w:ascii="微软雅黑" w:hAnsi="微软雅黑" w:eastAsia="微软雅黑" w:cs="微软雅黑"/>
          <w:sz w:val="48"/>
          <w:szCs w:val="48"/>
          <w:lang w:eastAsia="zh-CN"/>
        </w:rPr>
        <w:t>：井冈山观心1976</w:t>
      </w:r>
    </w:p>
    <w:p>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rPr>
        <w:t>《关于建国以来党的若干历史问题的决议》</w:t>
      </w:r>
      <w:r>
        <w:rPr>
          <w:rFonts w:hint="eastAsia" w:ascii="微软雅黑" w:hAnsi="微软雅黑" w:eastAsia="微软雅黑" w:cs="微软雅黑"/>
          <w:sz w:val="72"/>
          <w:szCs w:val="72"/>
          <w:lang w:val="en-US" w:eastAsia="zh-CN"/>
        </w:rPr>
        <w:t>的一个思考：谁负主要责任？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1981年6月27日十一届六</w:t>
      </w:r>
      <w:r>
        <w:rPr>
          <w:rFonts w:hint="eastAsia" w:ascii="微软雅黑" w:hAnsi="微软雅黑" w:eastAsia="微软雅黑" w:cs="微软雅黑"/>
          <w:sz w:val="52"/>
          <w:szCs w:val="52"/>
          <w:lang w:val="en-US" w:eastAsia="zh-CN"/>
        </w:rPr>
        <w:t>中全会通过的</w:t>
      </w:r>
      <w:r>
        <w:rPr>
          <w:rFonts w:hint="eastAsia" w:ascii="微软雅黑" w:hAnsi="微软雅黑" w:eastAsia="微软雅黑" w:cs="微软雅黑"/>
          <w:sz w:val="52"/>
          <w:szCs w:val="52"/>
        </w:rPr>
        <w:t>《关于建国以来党的若干历史问题的决议》</w:t>
      </w:r>
      <w:r>
        <w:rPr>
          <w:rFonts w:hint="eastAsia" w:ascii="微软雅黑" w:hAnsi="微软雅黑" w:eastAsia="微软雅黑" w:cs="微软雅黑"/>
          <w:sz w:val="52"/>
          <w:szCs w:val="52"/>
          <w:lang w:val="en-US" w:eastAsia="zh-CN"/>
        </w:rPr>
        <w:t>对1956-1966（文革前）这10年有这样的一段结论</w:t>
      </w:r>
      <w:r>
        <w:rPr>
          <w:rFonts w:hint="eastAsia" w:ascii="微软雅黑" w:hAnsi="微软雅黑" w:eastAsia="微软雅黑" w:cs="微软雅黑"/>
          <w:sz w:val="52"/>
          <w:szCs w:val="52"/>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(18)这十年中的一切成就，是在以毛泽东同志为首的党中央集体领导下取得的。这个期间工作中的错误，责任同样也在党中央的领导集体。毛泽东同志负有主要责任，但也不能把所有错误归咎于毛泽东同志个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这段话，无论结论是否需要商榷，但在形式上是符合辩证法的，就是一分为二地分析任何人与任何事物。既看到了“成就”又看到了“错误”；既区分了“责任”又区分了“主要责任”。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我们就按照唯物辩证法来分析。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1、改开后的每一段历史时期，可以按照不同的领导集体来划分，那么，每一个阶段是否也是既有“成就”又有“错误”？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如果是，则每一阶段的成就“是在以XXX同志为首的党中央集体领导下取得的”这没有任何疑义。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按照辩证法，那么：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2、每一阶段是否也有错误？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这个问题，在2021年11月11日十九届六中全会通过的《中共中央关于党的百年奋斗重大成就和历史经验的决议》是这么说的：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以后，党和国家事业取得重大成就，为新时代发展中国特色社会主义事业奠定了坚实基础、创造了有利条件。同时，党清醒认识到，外部环境变化带来许多新的风险挑战，国内改革发展稳定面临不少长期没有解决的深层次矛盾和问题以及新出现的一些矛盾和问题，</w:t>
      </w:r>
      <w:r>
        <w:rPr>
          <w:rFonts w:hint="eastAsia" w:ascii="微软雅黑" w:hAnsi="微软雅黑" w:eastAsia="微软雅黑" w:cs="微软雅黑"/>
          <w:b/>
          <w:bCs/>
          <w:color w:val="843F0B" w:themeColor="accent2" w:themeShade="80"/>
          <w:sz w:val="52"/>
          <w:szCs w:val="52"/>
          <w:lang w:val="en-US" w:eastAsia="zh-CN"/>
        </w:rPr>
        <w:t>管党治党一度宽松软带来党内消极腐败现象蔓延、政治生态出现严重问题，党群干群关系受到损害，党的创造力、凝聚力、战斗力受到削弱，党治国理政面临重大考验。</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（二）在全面从严治党上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改革开放以后，……由于一度出现管党不力、治党不严问题，有些党员、干部政治信仰出现严重危机，一些地方和部门选人用人风气不正，形式主义、官僚主义、享乐主义和奢靡之风盛行，</w:t>
      </w:r>
      <w:r>
        <w:rPr>
          <w:rFonts w:hint="eastAsia" w:ascii="微软雅黑" w:hAnsi="微软雅黑" w:eastAsia="微软雅黑" w:cs="微软雅黑"/>
          <w:b/>
          <w:bCs/>
          <w:sz w:val="52"/>
          <w:szCs w:val="52"/>
          <w:lang w:val="en-US" w:eastAsia="zh-CN"/>
        </w:rPr>
        <w:t>特权思想和特权现象较为</w:t>
      </w:r>
      <w:r>
        <w:rPr>
          <w:rFonts w:hint="eastAsia" w:ascii="微软雅黑" w:hAnsi="微软雅黑" w:eastAsia="微软雅黑" w:cs="微软雅黑"/>
          <w:b/>
          <w:bCs/>
          <w:color w:val="843F0B" w:themeColor="accent2" w:themeShade="80"/>
          <w:sz w:val="52"/>
          <w:szCs w:val="52"/>
          <w:lang w:val="en-US" w:eastAsia="zh-CN"/>
        </w:rPr>
        <w:t>普遍存在</w:t>
      </w:r>
      <w:r>
        <w:rPr>
          <w:rFonts w:hint="eastAsia" w:ascii="微软雅黑" w:hAnsi="微软雅黑" w:eastAsia="微软雅黑" w:cs="微软雅黑"/>
          <w:b/>
          <w:bCs/>
          <w:sz w:val="52"/>
          <w:szCs w:val="52"/>
          <w:lang w:val="en-US" w:eastAsia="zh-CN"/>
        </w:rPr>
        <w:t>。</w:t>
      </w:r>
      <w:r>
        <w:rPr>
          <w:rFonts w:hint="eastAsia" w:ascii="微软雅黑" w:hAnsi="微软雅黑" w:eastAsia="微软雅黑" w:cs="微软雅黑"/>
          <w:sz w:val="52"/>
          <w:szCs w:val="52"/>
          <w:lang w:val="en-US" w:eastAsia="zh-CN"/>
        </w:rPr>
        <w:t>特别是搞任人唯亲、排斥异己的有之，搞团团伙伙、拉帮结派的有之，搞匿名诬告、制造谣言的有之，搞收买人心、拉动选票的有之，搞封官许愿、弹冠相庆的有之，搞自行其是、阳奉阴违的有之，</w:t>
      </w:r>
      <w:r>
        <w:rPr>
          <w:rFonts w:hint="eastAsia" w:ascii="微软雅黑" w:hAnsi="微软雅黑" w:eastAsia="微软雅黑" w:cs="微软雅黑"/>
          <w:b/>
          <w:bCs/>
          <w:color w:val="843F0B" w:themeColor="accent2" w:themeShade="80"/>
          <w:sz w:val="52"/>
          <w:szCs w:val="52"/>
          <w:lang w:val="en-US" w:eastAsia="zh-CN"/>
        </w:rPr>
        <w:t>搞尾大不掉</w:t>
      </w:r>
      <w:r>
        <w:rPr>
          <w:rFonts w:hint="eastAsia" w:ascii="微软雅黑" w:hAnsi="微软雅黑" w:eastAsia="微软雅黑" w:cs="微软雅黑"/>
          <w:sz w:val="52"/>
          <w:szCs w:val="52"/>
          <w:lang w:val="en-US" w:eastAsia="zh-CN"/>
        </w:rPr>
        <w:t>、妄议中央的也有之，政治问题和经济问题相互交织，贪腐程度触目惊心。这“七个有之”问题严重影响党的形象和威信，严重损害党群干群关系，引起广大党员、干部、群众强烈不满和</w:t>
      </w:r>
      <w:r>
        <w:rPr>
          <w:rFonts w:hint="eastAsia" w:ascii="微软雅黑" w:hAnsi="微软雅黑" w:eastAsia="微软雅黑" w:cs="微软雅黑"/>
          <w:b/>
          <w:bCs/>
          <w:color w:val="843F0B" w:themeColor="accent2" w:themeShade="80"/>
          <w:sz w:val="52"/>
          <w:szCs w:val="52"/>
          <w:lang w:val="en-US" w:eastAsia="zh-CN"/>
        </w:rPr>
        <w:t>义愤</w:t>
      </w: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（三）在经济建设上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改革开放以后，……由于一些地方和部门存在片面追求速度规模、发展方式粗放等问题，……，经济结构性体制性矛盾不断积累，发展不平衡、不协调、不可持续问题十分突出。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（四）在全面深化改革开放上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党的十一届三中全会以后，……随着实践发展，一些深层次体制机制问题和利益固化的藩篱日益显现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（五）在政治建设上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必须警惕和防范西方所谓“宪政”、多党轮流执政、“三权鼎立”等政治思潮的侵蚀影响。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（六）在全面依法治国上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改革开放以后，……有法不依、执法不严、司法不公、违法不究等问题严重存在，司法腐败时有发生，一些执法司法人员徇私枉法，甚至充当犯罪分子的保护伞，严重损害法治权威，严重影响社会公平正义。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（七）在文化建设上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改革开放以后，……拜金主义、享乐主义、极端个人主义和历史虚无主义等错误思潮不时出现，网络舆论乱象丛生，一些领导干部政治立场模糊、缺乏斗争精神，严重影响人们思想和社会舆论环境。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（九）在生态文明建设上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以后，……生态文明建设仍然是一个明显短板，资源环境约束趋紧、生态系统退化等问题越来越突出，特别是各类环境污染、生态破坏呈高发态势，成为国土之伤、民生之痛。如果不抓紧扭转生态环境恶化趋势，必将付出极其沉重的代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按照《关于建国以来党的若干历史问题的决议》的辩证法逻辑，那么：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3、上述几个“问题”，谁“负有主要责任”？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4、“负有主要责任”的人，是否也要在以后的决议中体现出来？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目前，在《中共中央关于党的百年奋斗重大成就和历史经验的决议》并没有体现出来谁“负有主要责任”。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5、偏偏指出在1956-1966年10年间“毛泽东同志负有主要责任”，这是什么原因呢？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还是由读者朋友们给出自己的答案吧。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真正的共产党人是实事求是的。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画蛇添足的</w:t>
      </w:r>
      <w:bookmarkStart w:id="0" w:name="_GoBack"/>
      <w:bookmarkEnd w:id="0"/>
      <w:r>
        <w:rPr>
          <w:rFonts w:hint="eastAsia" w:ascii="微软雅黑" w:hAnsi="微软雅黑" w:eastAsia="微软雅黑" w:cs="微软雅黑"/>
          <w:sz w:val="52"/>
          <w:szCs w:val="52"/>
          <w:lang w:val="en-US" w:eastAsia="zh-CN"/>
        </w:rPr>
        <w:t>题外话：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6、是否出现“两极分化”？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如果没有两极分化”，那就算了。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深度阅读：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"https://mp.weixin.qq.com/s?__biz=MzU1NzcyMjY5Mw==&amp;mid=2247484922&amp;idx=1&amp;sn=d2025ea87347cfec94aeea8d5f6721c3&amp;chksm=fc3038d0cb47b1c6688cf3f5264d5c5319545c99a94f3150c45bb5fb6638b7d34414703c3648&amp;scene=21" \l "wechat_redirect"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color w:val="0000FF"/>
          <w:sz w:val="52"/>
          <w:szCs w:val="52"/>
          <w:u w:val="single"/>
          <w:lang w:val="en-US" w:eastAsia="zh-CN"/>
        </w:rPr>
        <w:t>《邓选》（四十六）先富，共富，两极分化</w:t>
      </w:r>
      <w:r>
        <w:rPr>
          <w:rFonts w:hint="eastAsia" w:ascii="微软雅黑" w:hAnsi="微软雅黑" w:eastAsia="微软雅黑" w:cs="微软雅黑"/>
          <w:sz w:val="52"/>
          <w:szCs w:val="52"/>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"https://mp.weixin.qq.com/s?__biz=MzU1NzcyMjY5Mw==&amp;mid=2247488556&amp;idx=1&amp;sn=7b86765354ac8e4871d03488259debf3&amp;chksm=fc302906cb47a0103fbd222725d2ac8a94c76c3b128046d41cdc2e36cdf07ea534999206bdcd&amp;scene=21&amp;poc_token=HOzGFWej_xwVDZPrSd3voWgLS6dlJwYWYowNu_FK" </w:instrText>
      </w:r>
      <w:r>
        <w:rPr>
          <w:rFonts w:hint="default" w:ascii="微软雅黑" w:hAnsi="微软雅黑" w:eastAsia="微软雅黑" w:cs="微软雅黑"/>
          <w:sz w:val="52"/>
          <w:szCs w:val="52"/>
          <w:lang w:val="en-US" w:eastAsia="zh-CN"/>
        </w:rPr>
        <w:fldChar w:fldCharType="separate"/>
      </w:r>
      <w:r>
        <w:rPr>
          <w:rFonts w:hint="default" w:ascii="微软雅黑" w:hAnsi="微软雅黑" w:eastAsia="微软雅黑" w:cs="微软雅黑"/>
          <w:color w:val="0000FF"/>
          <w:sz w:val="52"/>
          <w:szCs w:val="52"/>
          <w:u w:val="single"/>
          <w:lang w:val="en-US" w:eastAsia="zh-CN"/>
        </w:rPr>
        <w:t>邓选学习（80）改开前后的财富都去哪了？</w:t>
      </w:r>
      <w:r>
        <w:rPr>
          <w:rFonts w:hint="default" w:ascii="微软雅黑" w:hAnsi="微软雅黑" w:eastAsia="微软雅黑" w:cs="微软雅黑"/>
          <w:sz w:val="52"/>
          <w:szCs w:val="52"/>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如果有两极分化”，那么：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7、谁“负有主要责任”？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90B69DE"/>
    <w:rsid w:val="098059E0"/>
    <w:rsid w:val="12EF5E2D"/>
    <w:rsid w:val="1A7324C2"/>
    <w:rsid w:val="290B69DE"/>
    <w:rsid w:val="349E5D58"/>
    <w:rsid w:val="650A5CB4"/>
    <w:rsid w:val="71086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2024-10-21T02:20:00Z</dcterms:created>
  <dc:creator>Administrator</dc:creator>
  <cp:lastModifiedBy>Administrator</cp:lastModifiedBy>
  <dcterms:modified xsi:type="dcterms:W3CDTF">2024-10-21T03:17:09Z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B66BF08A930242319A3CCB4CD47380BA_11</vt:lpwstr>
  </property>
</Properties>
</file>