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46919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bookmarkStart w:id="0" w:name="_GoBack"/>
      <w:r>
        <w:rPr>
          <w:rFonts w:hint="eastAsia"/>
          <w:sz w:val="26"/>
          <w:szCs w:val="26"/>
          <w:lang w:val="en-US" w:eastAsia="zh-CN"/>
        </w:rPr>
        <w:t>大年初四，重温列宁对修正主义、机会主义的批判</w:t>
      </w:r>
    </w:p>
    <w:bookmarkEnd w:id="0"/>
    <w:p w14:paraId="517372E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default"/>
          <w:sz w:val="26"/>
          <w:szCs w:val="26"/>
          <w:lang w:val="en-US" w:eastAsia="zh-CN"/>
        </w:rPr>
        <w:t>《革命的一个根本问题》（1917年9月7日〔20日〕）</w:t>
      </w:r>
      <w:r>
        <w:rPr>
          <w:rFonts w:hint="eastAsia"/>
          <w:sz w:val="26"/>
          <w:szCs w:val="26"/>
          <w:lang w:val="en-US" w:eastAsia="zh-CN"/>
        </w:rPr>
        <w:t>：</w:t>
      </w:r>
    </w:p>
    <w:p w14:paraId="225C0EB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6"/>
          <w:szCs w:val="26"/>
          <w:lang w:val="en-US" w:eastAsia="zh-CN"/>
        </w:rPr>
      </w:pPr>
      <w:r>
        <w:rPr>
          <w:rFonts w:hint="eastAsia"/>
          <w:sz w:val="26"/>
          <w:szCs w:val="26"/>
          <w:lang w:val="en-US" w:eastAsia="zh-CN"/>
        </w:rPr>
        <w:t>【</w:t>
      </w:r>
      <w:r>
        <w:rPr>
          <w:rFonts w:hint="default"/>
          <w:b/>
          <w:bCs/>
          <w:sz w:val="26"/>
          <w:szCs w:val="26"/>
          <w:lang w:val="en-US" w:eastAsia="zh-CN"/>
        </w:rPr>
        <w:t>不是全心全意从各方面去支持群众，而是不相信群众，怕他们发挥创造性，怕他们发挥主动性，在他们的革命毅力面前发抖，这就是社会革命党人和孟什维克的领袖们最严重的罪过。</w:t>
      </w:r>
      <w:r>
        <w:rPr>
          <w:rFonts w:hint="default"/>
          <w:sz w:val="26"/>
          <w:szCs w:val="26"/>
          <w:lang w:val="en-US" w:eastAsia="zh-CN"/>
        </w:rPr>
        <w:t>他们动摇犹豫，</w:t>
      </w:r>
      <w:r>
        <w:rPr>
          <w:rFonts w:hint="default"/>
          <w:b/>
          <w:bCs/>
          <w:color w:val="795D01" w:themeColor="accent3" w:themeShade="80"/>
          <w:sz w:val="26"/>
          <w:szCs w:val="26"/>
          <w:lang w:val="en-US" w:eastAsia="zh-CN"/>
        </w:rPr>
        <w:t>永无休止永无成效地试图在旧的官僚国家机构这个旧皮囊里装新酒，其最深刻的根源之一也就在这里。</w:t>
      </w:r>
      <w:r>
        <w:rPr>
          <w:rFonts w:hint="default"/>
          <w:sz w:val="26"/>
          <w:szCs w:val="26"/>
          <w:lang w:val="en-US" w:eastAsia="zh-CN"/>
        </w:rPr>
        <w:t>】</w:t>
      </w:r>
    </w:p>
    <w:p w14:paraId="03810DD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【反动官僚……一点也不放弃自己的目的：不调动穷人、无产阶级、人民大众（“平民”）的主动性，不容许他们监督富人，更多地为富人留下享受奢侈品的漏洞。】</w:t>
      </w:r>
    </w:p>
    <w:p w14:paraId="06DA384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【反动的资本主义国家害怕损坏资本主义的基石，雇佣奴隶制的基石，富人经济统治的基石，害怕发挥工人以及所有劳动者的主动性，害怕“煽起”他们的要求】</w:t>
      </w:r>
    </w:p>
    <w:p w14:paraId="2D1763B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就实质来说，监督的全部问题归根到底在于谁监督谁，就是说哪一个阶级是监督阶级，哪一个阶级是被监督阶级。直到现在，在我们共和制的俄国，在所谓革命民主派的“全权机关”参与下，仍旧承认地主和资本家是监督者，仍旧让他们当监督者。】</w:t>
      </w:r>
    </w:p>
    <w:p w14:paraId="6F87515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6"/>
          <w:szCs w:val="26"/>
          <w:lang w:val="en-US" w:eastAsia="zh-CN"/>
        </w:rPr>
      </w:pPr>
      <w:r>
        <w:rPr>
          <w:rFonts w:hint="eastAsia"/>
          <w:sz w:val="26"/>
          <w:szCs w:val="26"/>
          <w:lang w:val="en-US" w:eastAsia="zh-CN"/>
        </w:rPr>
        <w:t>【这支官吏队伍浸透了反民主的意识，同地主和资产阶级有千丝万缕的联系，在各方面都依附他们。这支队伍被资产阶级关系的气氛所笼罩，他们呼吸的就是这种空气，他们凝固了，变硬了，僵化了，摆脱不了这种空气，他们的思想、感情、行为不能不是老样子的。对上司毕恭毕敬的习气和某些“公”务特权把他们拴住了，通过股票和银行，这支队伍的上层分子完全成了金融资本的奴才，在某种程度上也是它的代理人，它的利益的代表者和影响的传播者。】</w:t>
      </w:r>
    </w:p>
    <w:p w14:paraId="0E110BA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对于资产阶级来说，经济统治就是一切，至于政治统治的形式，那是无关紧要的事情。资产阶级在共和制度下照样可以统治，这种政治制度不会因政府的成分或执政党的成分和组合发生任何变化而触犯资产阶级，就这点来说，资产阶级的统治在共和制度下甚至更加稳固。】</w:t>
      </w:r>
    </w:p>
    <w:p w14:paraId="253AAC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我们平常甚至没有察觉到，所谓资产阶级所有制“神圣不可侵犯”这种反民主的习惯和成见是如何深刻地侵蚀了我们的心灵。某个工程师或银行家公布工人的收支情况，公布关于工人工资及其劳动生产率的材料，被认为是非常合理合法的事情。谁也不认为这是侵犯工人的“私生活”，是工程师在“侦探或告密”。资产阶级社会把雇佣工人的劳动和工资看作自己的公开帐簿，任何一个资产者都有权随时查看，随时揭露工人如何“奢侈”、如何“懒惰”等等。</w:t>
      </w:r>
    </w:p>
    <w:p w14:paraId="401D298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可是，如果反过来进行监督呢？如果职员、办事员和仆役的团体应民主国家的邀请来检查资本家的收支情况，公布这方面的材料，协助政府与隐瞒收入的行为作斗争，那又会怎样呢？</w:t>
      </w:r>
    </w:p>
    <w:p w14:paraId="620EDF4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那资产阶级就会大嚷大叫地反对“侦探”，反对“告密”了！“老爷”监督仆役，资本家监督工人，被认为是理所当然的；人们认为被剥削劳动者的私生活并不是不可侵犯的，资产阶级有权要求每个“雇佣奴隶”报帐，有权随时公布他的收支情况。而被压迫者要监督压迫者，要查清他的收支情况，要揭露他的奢侈生活——哪怕在战争期间，在这种奢侈生活已经直接引起了前线军队的饥饿和死亡的时候——啊，那可不行，资产阶级是不容许“侦探”和“告密”的！</w:t>
      </w:r>
    </w:p>
    <w:p w14:paraId="06E8FE1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问题归结起来还是在于：资产阶级的统治和真正革命的真正民主的制度是不可调和的。在20世纪的资本主义国家里，如果害怕走向社会主义，那就决不可能成为一个革命民主主义者。】</w:t>
      </w:r>
    </w:p>
    <w:p w14:paraId="48EEC36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例如，德国的法律责成当地或全国的制革工厂主组成一个联合组织，由国家派代表参加这个联合组织的董事会，进行监督。这种法律丝毫没有直接（指法律本身）触动财产关系，没有剥夺任何一个产权人的一个戈比，也没有预先决定，这种监督是用反动官僚的方式、方针和精神来实施，还是用革命民主的方式、方针和精神来实施。】</w:t>
      </w:r>
    </w:p>
    <w:p w14:paraId="5A0171F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6"/>
          <w:szCs w:val="26"/>
          <w:lang w:val="en-US" w:eastAsia="zh-CN"/>
        </w:rPr>
      </w:pPr>
      <w:r>
        <w:rPr>
          <w:rFonts w:ascii="宋体" w:hAnsi="宋体" w:eastAsia="宋体" w:cs="宋体"/>
          <w:sz w:val="24"/>
          <w:szCs w:val="24"/>
        </w:rPr>
        <w:drawing>
          <wp:inline distT="0" distB="0" distL="114300" distR="114300">
            <wp:extent cx="6701155" cy="8411845"/>
            <wp:effectExtent l="0" t="0" r="4445" b="63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6701155" cy="8411845"/>
                    </a:xfrm>
                    <a:prstGeom prst="rect">
                      <a:avLst/>
                    </a:prstGeom>
                    <a:noFill/>
                    <a:ln w="9525">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F477AE"/>
    <w:rsid w:val="27F477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webp"/><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231</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2026-02-17T03:52:00Z</dcterms:created>
  <dc:creator>Administrator</dc:creator>
  <cp:lastModifiedBy>Administrator</cp:lastModifiedBy>
  <dcterms:modified xsi:type="dcterms:W3CDTF">2026-02-20T04:01:32Z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D7C27E199B404219A6871E9B3FDC8952_11</vt:lpwstr>
  </property>
</Properties>
</file>