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820145755"/>
          <w:lang w:val="en-US" w:eastAsia="zh-CN"/>
        </w:rPr>
        <w:t>公众号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：井冈山观心1927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260"/>
          <w:kern w:val="0"/>
          <w:sz w:val="52"/>
          <w:szCs w:val="52"/>
          <w:fitText w:val="1560" w:id="703285404"/>
          <w:lang w:val="en-US" w:eastAsia="zh-CN"/>
        </w:rPr>
        <w:t>微</w:t>
      </w: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703285404"/>
          <w:lang w:val="en-US" w:eastAsia="zh-CN"/>
        </w:rPr>
        <w:t>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：井冈山观心1966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260"/>
          <w:kern w:val="0"/>
          <w:sz w:val="52"/>
          <w:szCs w:val="52"/>
          <w:fitText w:val="1560" w:id="689913483"/>
          <w:lang w:val="en-US" w:eastAsia="zh-CN"/>
        </w:rPr>
        <w:t>知</w:t>
      </w: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689913483"/>
          <w:lang w:val="en-US" w:eastAsia="zh-CN"/>
        </w:rPr>
        <w:t>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886720809"/>
          <w:lang w:val="en-US" w:eastAsia="zh-CN"/>
        </w:rPr>
        <w:t>小红书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</w:t>
      </w: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18"/>
          <w:kern w:val="0"/>
          <w:sz w:val="52"/>
          <w:szCs w:val="52"/>
          <w:fitText w:val="1560" w:id="92497486"/>
          <w:lang w:val="en-US" w:eastAsia="zh-CN"/>
        </w:rPr>
        <w:t>微博</w:t>
      </w:r>
      <w:r>
        <w:rPr>
          <w:rFonts w:hint="eastAsia" w:ascii="微软雅黑" w:hAnsi="微软雅黑" w:eastAsia="微软雅黑" w:cs="微软雅黑"/>
          <w:spacing w:val="4"/>
          <w:kern w:val="0"/>
          <w:sz w:val="52"/>
          <w:szCs w:val="52"/>
          <w:fitText w:val="1560" w:id="9249748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：井冈山观心1976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 w:ascii="微软雅黑" w:hAnsi="微软雅黑" w:eastAsia="微软雅黑" w:cs="微软雅黑"/>
          <w:sz w:val="66"/>
          <w:szCs w:val="66"/>
          <w:lang w:val="en-US" w:eastAsia="zh-CN"/>
        </w:rPr>
      </w:pPr>
      <w:r>
        <w:rPr>
          <w:rFonts w:hint="eastAsia" w:ascii="微软雅黑" w:hAnsi="微软雅黑" w:eastAsia="微软雅黑" w:cs="微软雅黑"/>
          <w:sz w:val="66"/>
          <w:szCs w:val="66"/>
          <w:lang w:val="en-US" w:eastAsia="zh-CN"/>
        </w:rPr>
        <w:t>姓社还是姓资？从统计数据看中国是公有制为主体还是私有制为主体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“主体”的解释，根据百度百科：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意思是指事物的主要部分。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主要部分，就是要超过其他部分，要在各元素中占据第一的位置。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一、改开前后数据对比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1、工业产值中各种经济成分变化：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2679065" cy="10064750"/>
            <wp:effectExtent l="0" t="0" r="3175" b="8890"/>
            <wp:docPr id="29" name="图片 29" descr="7aef96eebaf04f7b771a02e4f633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aef96eebaf04f7b771a02e4f6335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100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可以看到，工业总产值（营业收入）2022年的国有、私营占比正好与1949年一致。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国有占比由三大改造之前的28%，经过改造变为三大改造后的99%，再经过中国特色社会主义时期变回28%。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私营占比由三大改造之前的71%，经过改造变为三大改造后的0.9%，再经过中国特色社会主义时期变回71%。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就是说，中国特色社会主义时期与三大改造之前的比例一致。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也可以说，一夜回到解放前。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作图更直观，红色折线为国有（控股），蓝色折线为私营：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6172200" cy="4191000"/>
            <wp:effectExtent l="0" t="0" r="0" b="0"/>
            <wp:docPr id="9" name="图片 9" descr="d4eb4055001b144fd7bc56edafe1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4eb4055001b144fd7bc56edafe1a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2、国有（控股）、私营职工人数对比，红色折线为国有，蓝色折线为私营：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eastAsia="zh-CN"/>
        </w:rPr>
        <w:drawing>
          <wp:inline distT="0" distB="0" distL="114300" distR="114300">
            <wp:extent cx="4907280" cy="3909060"/>
            <wp:effectExtent l="0" t="0" r="0" b="7620"/>
            <wp:docPr id="10" name="图片 10" descr="07edba90035f6e95f3046b144b3c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7edba90035f6e95f3046b144b3c1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5272405" cy="3374390"/>
            <wp:effectExtent l="0" t="0" r="635" b="889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3、工业固定资产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1975年4月1日《人民日报》第1版《论对资产阶级的全面专政》：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看一看一九七三年各种经济成份在我国工、农、商业中的比重。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先说工业。全民所有制工业占全部工业固定资产的百分之九十七，工业人数的百分之六十三，工业总产值的百分之八十六。集体所有制工业占固定资产的百分之三，人数的百分之三十六点二，总产值的百分之十四。此外，还有人数占百分之零点八的个体手工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再说农业。在农业生产资料中，耕地、排灌机械的百分之九十左右，拖拉机、大牲畜的百分之八十左右是集体所有的。全民所有制的比重很小。因此，全国的粮食和各种经济作物，百分之九十以上是集体经济生产的。国营农场所占比重很小。此外，还保留着少量的社员自留地和家庭副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再说商业。国营商业占商品零售总额的百分之九十二点五，集体所有制商业占百分之七点三，个体商贩占百分之零点二。此外，在农村还保留着相当数量的集市贸易。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笔者根据《中国统计年鉴》（历年）、《建国三十年国民经济统计提要》（国家统计局）整理了1973年，1998年-2022年工业企业固定资产数据，1974年-1997年数据没有找到。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5267325" cy="10112375"/>
            <wp:effectExtent l="0" t="0" r="5715" b="698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可以看到，国有（控股）工业企业固定资产占比从改开后持续下降，从改开前的100%下降到2022年的37.72%。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783580" cy="3771900"/>
            <wp:effectExtent l="0" t="0" r="7620" b="7620"/>
            <wp:docPr id="26" name="图片 26" descr="48b057d311b155459d2f5bafd6ef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8b057d311b155459d2f5bafd6efe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二、2022年数据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根据中国政府网（https://www.gov.cn）2022年7月8日转载《经济日报》报道《过去10年数量翻两番，社会贡献不断增大——民营经济创新创造活力迸发》：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我国民营经济贡献了50%以上的税收、60%以上的国内生产总值、70%以上的技术创新成果、80%以上的城镇劳动就业、90%以上的企业数量，未来必将持续发展壮大。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instrText xml:space="preserve"> HYPERLINK "https://www.gov.cn/xinwen/2022-07/08/content_5699854.htm"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https://www.gov.cn/xinwen/2022-07/08/content_5699854.htm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2286000"/>
            <wp:effectExtent l="0" t="0" r="0" b="0"/>
            <wp:docPr id="5" name="图片 5" descr="dfbded1385e6d05c21afe660b34d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fbded1385e6d05c21afe660b34d2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1181100"/>
            <wp:effectExtent l="0" t="0" r="0" b="7620"/>
            <wp:docPr id="7" name="图片 7" descr="19473849633ee6df1ea6d4a307b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9473849633ee6df1ea6d4a307b21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笔者根据国家统计局的数据，进行了整理。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1、各类企业法人单位数量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2537460"/>
            <wp:effectExtent l="0" t="0" r="0" b="7620"/>
            <wp:docPr id="4" name="图片 4" descr="3-企业数量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企业数量-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从表中可以看到，国有控股企业占比1.1%，集体控股占比0.6%，二者之和为1.7%。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私人控股企业占比为95.93%。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为直观起见，作图如下（蓝色为国有控股，橘色为集体控股，灰色为私人控股）：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380105"/>
            <wp:effectExtent l="0" t="0" r="3810" b="3175"/>
            <wp:docPr id="3" name="图片 3" descr="4-企业数量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-企业数量-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2、国有控股、非国有控股工业企业总资产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1770" cy="1546225"/>
            <wp:effectExtent l="0" t="0" r="1270" b="8255"/>
            <wp:docPr id="6" name="图片 6" descr="5-工业企业资产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-工业企业资产-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从表中可以看到，国有控股工业企业总资产为60.42万亿元，占比为37.72%；非国有控股工业企业总资产为99.78万亿元，占比为62.28%。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作图如下（蓝色为国有控股工业企业，灰色为非国有控股工业企业）：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983990"/>
            <wp:effectExtent l="0" t="0" r="3810" b="8890"/>
            <wp:docPr id="25" name="图片 25" descr="6-工业企业资产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-工业企业资产-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本数据只计算了工业企业资产，金融资产未计入。如果将金融资产计入，国有控股应该在60%以上。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根据《财经杂志》2022年发表在搜狐的文章《国有、民营、外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：</w:t>
      </w:r>
    </w:p>
    <w:p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（https://www.sohu.com/a/539076064_115571）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全国非金融类企业的经营性资产（537.8万亿元）和金融类企业经营性资产（321.8万亿元）两项资产总额为859.6万亿元，其中国有控股企业的非金融类资产（219.8万亿元）和金融类资产（264.3万亿元）两项资产总额为484.1万亿元，占全国非金融和金融类企业资产总额的56.3%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近两年，国有企业资产总额的增长十分迅速，占比明显上升（见表2）。2020年，全国非金融类国有企业资产为268.5万亿元，比2018年增长了58万亿元，增幅达27.6%；金融类资产增长了23%；两类资产总共增长了24.7%，其增长幅度远高于民营企业和外资企业资产的增幅。可以判断，国有企业占全国企业经营性资产的比重已经超过60%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3、全社会固定资产投资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2405" cy="1651000"/>
            <wp:effectExtent l="0" t="0" r="635" b="10160"/>
            <wp:docPr id="11" name="图片 11" descr="7-固定资产投资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-固定资产投资-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从表中可以看到，社会固定资产投资中，民间投资占比53.74%，非民间投资占比46.53%。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制图如下（蓝色为非民间固定资产投资，灰色为民间固定资产投资）：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3763645"/>
            <wp:effectExtent l="0" t="0" r="0" b="635"/>
            <wp:docPr id="12" name="图片 12" descr="8-固定资产投资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-固定资产投资-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4、规模以上工业企业营业收入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小知识：1998年，国家统计局将工业统计范围划分为规模以上和规模以下两部分。“规模以上工业企业”，1998-2006年，是指全部国有和年主营业务收入500万元及以上的非国有工业法人单位；2007-2010年，统计范围调整为年主营业务收入500万元及以上的工业法人单位；2011年开始至今，统计范围为年主营业务收入2000万元及以上的工业法人单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1770" cy="1689735"/>
            <wp:effectExtent l="0" t="0" r="1270" b="1905"/>
            <wp:docPr id="14" name="图片 14" descr="9-营业收入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-营业收入-表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从表中可以看到，规模以上工业企业营业收入，国有控股占比28.17%，非国有控股占比71.83%。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众所周知，规模以下工业企业以民营企业为绝对主体，如果将规模以下工业企业营业收入也计算在内，国有控股工业企业占比会更低。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675" cy="3401060"/>
            <wp:effectExtent l="0" t="0" r="14605" b="12700"/>
            <wp:docPr id="15" name="图片 15" descr="9-营业收入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-营业收入-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5、规模以上工业企业利润总额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1527175"/>
            <wp:effectExtent l="0" t="0" r="0" b="12065"/>
            <wp:docPr id="17" name="图片 17" descr="10-利润总额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-利润总额-表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从表中可以看到，规模以上工业企业利润总额，国有控股占比28.99%，非国有控股占比71.01%。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3300095"/>
            <wp:effectExtent l="0" t="0" r="4445" b="6985"/>
            <wp:docPr id="16" name="图片 16" descr="10-利润总额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-利润总额-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6、就业人口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根据文章开头中国政府网引用经济日报的数据，“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我国民营经济贡献了80%以上的城镇劳动就业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”，也就是说，国有控股企业贡献了城镇劳动就业20%以下。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众所周知，乡村就业基本上都是民营或者个体户，竟有2.7亿人之多。如果将乡村就业计算在内，国有控股企业对劳动就业贡献会更低。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笔者截图了根据统计局就业情况数据：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3039745"/>
            <wp:effectExtent l="0" t="0" r="4445" b="8255"/>
            <wp:docPr id="18" name="图片 18" descr="11-就业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1-就业-表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从表中可以看到，乡村就业人员2.74亿人。这部分绝大部分就业都不是国有控股企业解决的。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三、2020年数据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696845"/>
            <wp:effectExtent l="0" t="0" r="6350" b="635"/>
            <wp:docPr id="22" name="图片 22" descr="11-就业-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-就业-表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从表中可以看到，2022年城镇就业数据，国有控股就业占比为12.02%，外商与港澳台商控股就业占比为12.02%，民营就业占比为82.84%。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3230880"/>
            <wp:effectExtent l="0" t="0" r="0" b="0"/>
            <wp:docPr id="21" name="图片 21" descr="11-就业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-就业-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7、GDP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我国民营经济贡献了......60%以上的国内生产总值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”，也就是说，国有控股企业对GDP贡献为40%以下。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国有经济创造的GDP占比由十年前的50%左右，下降为大约30%；民营经济占比由十年前的不足40%，上升为大约60%多；外资经济占比由十年前的15%左右，下降为近10%。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8、税收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我国民营经济贡献了50%以上的税收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”，也就是说，国有控股企业贡献的税收在50%以下。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038350"/>
            <wp:effectExtent l="0" t="0" r="6350" b="3810"/>
            <wp:docPr id="19" name="图片 19" descr="12-税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2-税收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从上表可以看到，2021年民营企业税收占比为59.6%。从2010年的48%占比发展到2021年的59.6%。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0500" cy="3518535"/>
            <wp:effectExtent l="0" t="0" r="2540" b="1905"/>
            <wp:docPr id="23" name="图片 23" descr="12-税收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2-税收-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9、进出口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043430"/>
            <wp:effectExtent l="0" t="0" r="6350" b="13970"/>
            <wp:docPr id="20" name="图片 20" descr="13-进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-进出口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从表中可以看到，2021年进出口数据，国有控股进出口占比为15.2%，外商和港澳台商控股为35.9%，民营占比为48.9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675" cy="3149600"/>
            <wp:effectExtent l="0" t="0" r="14605" b="5080"/>
            <wp:docPr id="24" name="图片 24" descr="13-进出口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3-进出口-图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根据上述数据，姓社还是姓资？公有制是主体，还是私有制为主体？相信读者会有自己的判断。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DAB2EDF"/>
    <w:rsid w:val="06CD35E9"/>
    <w:rsid w:val="1FBE062A"/>
    <w:rsid w:val="576613DF"/>
    <w:rsid w:val="5DE130A8"/>
    <w:rsid w:val="6DAB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6">
    <w:name w:val="FollowedHyperlink"/>
    <w:autoRedefine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2024-09-15T10:32:00Z</dcterms:created>
  <dc:creator>Administrator</dc:creator>
  <cp:lastModifiedBy>Administrator</cp:lastModifiedBy>
  <dcterms:modified xsi:type="dcterms:W3CDTF">2024-09-17T14:10:41Z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CC12FA8125FD472CA789D35BF4CBD766_11</vt:lpwstr>
  </property>
</Properties>
</file>