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lang w:val="en-US" w:eastAsia="zh-CN"/>
        </w:rPr>
      </w:pPr>
      <w:r>
        <w:rPr>
          <w:rFonts w:hint="eastAsia"/>
          <w:lang w:val="en-US" w:eastAsia="zh-CN"/>
        </w:rPr>
        <w:t>朝鲜人民为什么挨饿？是因为公有制吗？</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朝鲜的粮食缺口每年都在100万吨以上，朝鲜人民还没有实现吃得饱、吃得好，还没有实现粮食自给。</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所有的媒体，包括国内外，包括官方、包括自媒体，几乎异口同声地将这种状况归结为“体制”——社会主义公有制以及公有制下的集体农业模式。</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笔者根据联合国粮农组织的数据，来论述一下朝鲜人民为什么会出现这样的状况呢？</w:t>
      </w:r>
    </w:p>
    <w:p>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b/>
          <w:bCs/>
          <w:sz w:val="28"/>
          <w:szCs w:val="28"/>
          <w:lang w:val="en-US" w:eastAsia="zh-CN"/>
        </w:rPr>
      </w:pPr>
      <w:r>
        <w:rPr>
          <w:rFonts w:hint="eastAsia"/>
          <w:b/>
          <w:bCs/>
          <w:sz w:val="28"/>
          <w:szCs w:val="28"/>
          <w:lang w:val="en-US" w:eastAsia="zh-CN"/>
        </w:rPr>
        <w:t>1</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笔者整理了亚洲的几个国家——中国、日本、韩国、印度、越南、泰国、朝鲜的主要主粮——</w:t>
      </w:r>
      <w:r>
        <w:rPr>
          <w:rFonts w:hint="eastAsia"/>
          <w:sz w:val="28"/>
          <w:szCs w:val="28"/>
          <w:lang w:val="en-US" w:eastAsia="zh-CN"/>
        </w:rPr>
        <w:t>稻米、谷物、薯类</w:t>
      </w:r>
      <w:r>
        <w:rPr>
          <w:rFonts w:hint="eastAsia"/>
          <w:sz w:val="28"/>
          <w:szCs w:val="28"/>
          <w:lang w:val="en-US" w:eastAsia="zh-CN"/>
        </w:rPr>
        <w:t>数据，我们看看事情的本质。（数据均来自于联合国粮农组织官网）</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一、谷物单产数据</w:t>
      </w:r>
    </w:p>
    <w:p>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3275965" cy="8863330"/>
            <wp:effectExtent l="0" t="0" r="635" b="13970"/>
            <wp:docPr id="1" name="图片 1" descr="1-各国谷物产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各国谷物产量"/>
                    <pic:cNvPicPr>
                      <a:picLocks noChangeAspect="1"/>
                    </pic:cNvPicPr>
                  </pic:nvPicPr>
                  <pic:blipFill>
                    <a:blip r:embed="rId4"/>
                    <a:stretch>
                      <a:fillRect/>
                    </a:stretch>
                  </pic:blipFill>
                  <pic:spPr>
                    <a:xfrm>
                      <a:off x="0" y="0"/>
                      <a:ext cx="3275965" cy="886333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上表是主粮之一的谷物单产数据，可以看到朝鲜的谷物单产一直超越印度、越南、泰国，也在很长一段时间内超过了中国，直到90年代中期才被中国超越。为了更直观，笔者做了折线图。</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73040" cy="3636010"/>
            <wp:effectExtent l="0" t="0" r="3810" b="2540"/>
            <wp:docPr id="2" name="图片 2" descr="2-各国谷物产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各国谷物产量-图"/>
                    <pic:cNvPicPr>
                      <a:picLocks noChangeAspect="1"/>
                    </pic:cNvPicPr>
                  </pic:nvPicPr>
                  <pic:blipFill>
                    <a:blip r:embed="rId5"/>
                    <a:stretch>
                      <a:fillRect/>
                    </a:stretch>
                  </pic:blipFill>
                  <pic:spPr>
                    <a:xfrm>
                      <a:off x="0" y="0"/>
                      <a:ext cx="5273040" cy="3636010"/>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图中剧烈波动的深蓝色是朝鲜，浅蓝色是中国。</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可以看到朝鲜在1994年谷物单产达到历史最高值，甚至超越了日本、韩国。但是随之在1995年呈坠崖式下降，跌落到印度、越南、泰国之后。</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数据出现了巨大变动，一定是出现了重大变故，而此时朝鲜国内政局稳定，还是坚持社会主义公有制，这就排除了体制因素。</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那是什么原因呢？——这个答案在本篇第3部分揭晓。</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p>
    <w:p>
      <w:pPr>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稻米单产</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2646680" cy="8848725"/>
            <wp:effectExtent l="0" t="0" r="1270" b="9525"/>
            <wp:docPr id="3" name="图片 3" descr="3-各国稻米产量-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各国稻米产量-表"/>
                    <pic:cNvPicPr>
                      <a:picLocks noChangeAspect="1"/>
                    </pic:cNvPicPr>
                  </pic:nvPicPr>
                  <pic:blipFill>
                    <a:blip r:embed="rId6"/>
                    <a:stretch>
                      <a:fillRect/>
                    </a:stretch>
                  </pic:blipFill>
                  <pic:spPr>
                    <a:xfrm>
                      <a:off x="0" y="0"/>
                      <a:ext cx="2646680" cy="8848725"/>
                    </a:xfrm>
                    <a:prstGeom prst="rect">
                      <a:avLst/>
                    </a:prstGeom>
                  </pic:spPr>
                </pic:pic>
              </a:graphicData>
            </a:graphic>
          </wp:inline>
        </w:drawing>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0500" cy="2946400"/>
            <wp:effectExtent l="0" t="0" r="6350" b="6350"/>
            <wp:docPr id="4" name="图片 4" descr="4-各国稻米产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各国稻米产量-图"/>
                    <pic:cNvPicPr>
                      <a:picLocks noChangeAspect="1"/>
                    </pic:cNvPicPr>
                  </pic:nvPicPr>
                  <pic:blipFill>
                    <a:blip r:embed="rId7"/>
                    <a:stretch>
                      <a:fillRect/>
                    </a:stretch>
                  </pic:blipFill>
                  <pic:spPr>
                    <a:xfrm>
                      <a:off x="0" y="0"/>
                      <a:ext cx="5270500" cy="2946400"/>
                    </a:xfrm>
                    <a:prstGeom prst="rect">
                      <a:avLst/>
                    </a:prstGeom>
                  </pic:spPr>
                </pic:pic>
              </a:graphicData>
            </a:graphic>
          </wp:inline>
        </w:drawing>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从图表中可以看到，稻米单产走势与谷物走势基本一致。在1993年达到峰值，1995年直线下跌。</w:t>
      </w:r>
    </w:p>
    <w:p>
      <w:pPr>
        <w:pageBreakBefore w:val="0"/>
        <w:widowControl w:val="0"/>
        <w:numPr>
          <w:ilvl w:val="0"/>
          <w:numId w:val="1"/>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薯类单产</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2503170" cy="8860790"/>
            <wp:effectExtent l="0" t="0" r="11430" b="16510"/>
            <wp:docPr id="5" name="图片 5" descr="5-各国薯类产量-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5-各国薯类产量-表"/>
                    <pic:cNvPicPr>
                      <a:picLocks noChangeAspect="1"/>
                    </pic:cNvPicPr>
                  </pic:nvPicPr>
                  <pic:blipFill>
                    <a:blip r:embed="rId8"/>
                    <a:stretch>
                      <a:fillRect/>
                    </a:stretch>
                  </pic:blipFill>
                  <pic:spPr>
                    <a:xfrm>
                      <a:off x="0" y="0"/>
                      <a:ext cx="2503170" cy="8860790"/>
                    </a:xfrm>
                    <a:prstGeom prst="rect">
                      <a:avLst/>
                    </a:prstGeom>
                  </pic:spPr>
                </pic:pic>
              </a:graphicData>
            </a:graphic>
          </wp:inline>
        </w:drawing>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4310" cy="3110865"/>
            <wp:effectExtent l="0" t="0" r="2540" b="13335"/>
            <wp:docPr id="6" name="图片 6" descr="6-各国薯类产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6-各国薯类产量-图"/>
                    <pic:cNvPicPr>
                      <a:picLocks noChangeAspect="1"/>
                    </pic:cNvPicPr>
                  </pic:nvPicPr>
                  <pic:blipFill>
                    <a:blip r:embed="rId9"/>
                    <a:stretch>
                      <a:fillRect/>
                    </a:stretch>
                  </pic:blipFill>
                  <pic:spPr>
                    <a:xfrm>
                      <a:off x="0" y="0"/>
                      <a:ext cx="5274310" cy="3110865"/>
                    </a:xfrm>
                    <a:prstGeom prst="rect">
                      <a:avLst/>
                    </a:prstGeom>
                  </pic:spPr>
                </pic:pic>
              </a:graphicData>
            </a:graphic>
          </wp:inline>
        </w:drawing>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薯类单产走势与谷物、稻米走势也大体相符，1992年达到峰值，1993年开始下降。</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从上述数据中可以看到，朝鲜在上世纪90年代中期之前，粮食单产在亚洲是比较靠前的，比中国、印度、越南、泰国都要高。即使中国在实行了“能增加农民积极性”、“带来粮食增产”的包产到户——吃得饱后，粮食单产也没有完全超越朝鲜——直到90年代中期因为朝鲜单产断崖式下跌后才得以超越。</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eastAsia"/>
          <w:b/>
          <w:bCs/>
          <w:sz w:val="28"/>
          <w:szCs w:val="28"/>
          <w:lang w:val="en-US" w:eastAsia="zh-CN"/>
        </w:rPr>
      </w:pPr>
      <w:r>
        <w:rPr>
          <w:rFonts w:hint="eastAsia"/>
          <w:b/>
          <w:bCs/>
          <w:sz w:val="28"/>
          <w:szCs w:val="28"/>
          <w:lang w:val="en-US" w:eastAsia="zh-CN"/>
        </w:rPr>
        <w:t>甚至，在80年代，朝鲜的粮食不仅实现了自给，还可以出口。</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eastAsia"/>
          <w:b w:val="0"/>
          <w:bCs w:val="0"/>
          <w:sz w:val="28"/>
          <w:szCs w:val="28"/>
          <w:lang w:val="en-US" w:eastAsia="zh-CN"/>
        </w:rPr>
      </w:pPr>
      <w:r>
        <w:rPr>
          <w:rFonts w:hint="eastAsia"/>
          <w:b w:val="0"/>
          <w:bCs w:val="0"/>
          <w:sz w:val="28"/>
          <w:szCs w:val="28"/>
          <w:lang w:val="en-US" w:eastAsia="zh-CN"/>
        </w:rPr>
        <w:t>朝鲜谷物出口情况（数据来源：联合国粮农组织）：</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default"/>
          <w:b/>
          <w:bCs/>
          <w:sz w:val="28"/>
          <w:szCs w:val="28"/>
          <w:lang w:val="en-US" w:eastAsia="zh-CN"/>
        </w:rPr>
      </w:pPr>
      <w:r>
        <w:rPr>
          <w:rFonts w:hint="default"/>
          <w:b/>
          <w:bCs/>
          <w:sz w:val="28"/>
          <w:szCs w:val="28"/>
          <w:lang w:val="en-US" w:eastAsia="zh-CN"/>
        </w:rPr>
        <w:drawing>
          <wp:inline distT="0" distB="0" distL="114300" distR="114300">
            <wp:extent cx="1430020" cy="8847455"/>
            <wp:effectExtent l="0" t="0" r="17780" b="10795"/>
            <wp:docPr id="21" name="图片 21" descr="0-朝鲜粮食出口-谷物-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朝鲜粮食出口-谷物-表"/>
                    <pic:cNvPicPr>
                      <a:picLocks noChangeAspect="1"/>
                    </pic:cNvPicPr>
                  </pic:nvPicPr>
                  <pic:blipFill>
                    <a:blip r:embed="rId10"/>
                    <a:stretch>
                      <a:fillRect/>
                    </a:stretch>
                  </pic:blipFill>
                  <pic:spPr>
                    <a:xfrm>
                      <a:off x="0" y="0"/>
                      <a:ext cx="1430020" cy="8847455"/>
                    </a:xfrm>
                    <a:prstGeom prst="rect">
                      <a:avLst/>
                    </a:prstGeom>
                  </pic:spPr>
                </pic:pic>
              </a:graphicData>
            </a:graphic>
          </wp:inline>
        </w:drawing>
      </w:r>
      <w:r>
        <w:rPr>
          <w:rFonts w:hint="default"/>
          <w:b/>
          <w:bCs/>
          <w:sz w:val="28"/>
          <w:szCs w:val="28"/>
          <w:lang w:val="en-US" w:eastAsia="zh-CN"/>
        </w:rPr>
        <w:drawing>
          <wp:inline distT="0" distB="0" distL="114300" distR="114300">
            <wp:extent cx="5269865" cy="3545840"/>
            <wp:effectExtent l="0" t="0" r="6985" b="16510"/>
            <wp:docPr id="23" name="图片 23" descr="0-朝鲜粮食出口-谷物-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朝鲜粮食出口-谷物-图"/>
                    <pic:cNvPicPr>
                      <a:picLocks noChangeAspect="1"/>
                    </pic:cNvPicPr>
                  </pic:nvPicPr>
                  <pic:blipFill>
                    <a:blip r:embed="rId11"/>
                    <a:stretch>
                      <a:fillRect/>
                    </a:stretch>
                  </pic:blipFill>
                  <pic:spPr>
                    <a:xfrm>
                      <a:off x="0" y="0"/>
                      <a:ext cx="5269865" cy="3545840"/>
                    </a:xfrm>
                    <a:prstGeom prst="rect">
                      <a:avLst/>
                    </a:prstGeom>
                  </pic:spPr>
                </pic:pic>
              </a:graphicData>
            </a:graphic>
          </wp:inline>
        </w:drawing>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default"/>
          <w:b w:val="0"/>
          <w:bCs w:val="0"/>
          <w:sz w:val="28"/>
          <w:szCs w:val="28"/>
          <w:lang w:val="en-US" w:eastAsia="zh-CN"/>
        </w:rPr>
      </w:pPr>
      <w:r>
        <w:rPr>
          <w:rFonts w:hint="eastAsia"/>
          <w:b w:val="0"/>
          <w:bCs w:val="0"/>
          <w:sz w:val="28"/>
          <w:szCs w:val="28"/>
          <w:lang w:val="en-US" w:eastAsia="zh-CN"/>
        </w:rPr>
        <w:t>从图中可以看到，朝鲜的粮食（谷物）在1978年出口达到峰值61万吨，1987年出口26万吨，1995年开始出口量为0吨</w:t>
      </w:r>
      <w:r>
        <w:rPr>
          <w:rFonts w:ascii="Helvetica" w:hAnsi="Helvetica" w:eastAsia="Helvetica" w:cs="Helvetica"/>
          <w:i w:val="0"/>
          <w:iCs w:val="0"/>
          <w:caps w:val="0"/>
          <w:spacing w:val="9"/>
          <w:sz w:val="27"/>
          <w:szCs w:val="27"/>
        </w:rPr>
        <w:t>（图</w:t>
      </w:r>
      <w:r>
        <w:rPr>
          <w:rFonts w:hint="default" w:ascii="Helvetica" w:hAnsi="Helvetica" w:eastAsia="Helvetica" w:cs="Helvetica"/>
          <w:i w:val="0"/>
          <w:iCs w:val="0"/>
          <w:caps w:val="0"/>
          <w:spacing w:val="9"/>
          <w:sz w:val="27"/>
          <w:szCs w:val="27"/>
        </w:rPr>
        <w:t>中的红色线）</w:t>
      </w:r>
      <w:r>
        <w:rPr>
          <w:rFonts w:hint="eastAsia"/>
          <w:b w:val="0"/>
          <w:bCs w:val="0"/>
          <w:sz w:val="28"/>
          <w:szCs w:val="28"/>
          <w:lang w:val="en-US" w:eastAsia="zh-CN"/>
        </w:rPr>
        <w:t>。</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eastAsia"/>
          <w:b w:val="0"/>
          <w:bCs w:val="0"/>
          <w:sz w:val="28"/>
          <w:szCs w:val="28"/>
          <w:lang w:val="en-US" w:eastAsia="zh-CN"/>
        </w:rPr>
      </w:pPr>
      <w:r>
        <w:rPr>
          <w:rFonts w:hint="eastAsia"/>
          <w:b w:val="0"/>
          <w:bCs w:val="0"/>
          <w:sz w:val="28"/>
          <w:szCs w:val="28"/>
          <w:lang w:val="en-US" w:eastAsia="zh-CN"/>
        </w:rPr>
        <w:t>根据《粮食经济》2000年第 12 期《朝鲜粮食问题的历史，现状及其出路》（作者朱明德）：</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default"/>
          <w:b/>
          <w:bCs/>
          <w:sz w:val="28"/>
          <w:szCs w:val="28"/>
          <w:lang w:val="en-US" w:eastAsia="zh-CN"/>
        </w:rPr>
      </w:pPr>
      <w:r>
        <w:rPr>
          <w:rFonts w:hint="default"/>
          <w:b w:val="0"/>
          <w:bCs w:val="0"/>
          <w:sz w:val="28"/>
          <w:szCs w:val="28"/>
          <w:lang w:val="en-US" w:eastAsia="zh-CN"/>
        </w:rPr>
        <w:t>1958年8月，朝鲜农村实现了农业合作化．为农业发展奠定了基础。这之后，由于朝鲜政府重视农业，加大了对农业基本建设的投资，加之当时的社会主义国家的援助，推进了朝鲜农业水利化、电气化、机械化和化学化的进程。据朝鲜官方宣布，</w:t>
      </w:r>
      <w:r>
        <w:rPr>
          <w:rFonts w:hint="default"/>
          <w:b/>
          <w:bCs/>
          <w:sz w:val="28"/>
          <w:szCs w:val="28"/>
          <w:lang w:val="en-US" w:eastAsia="zh-CN"/>
        </w:rPr>
        <w:t>6</w:t>
      </w:r>
      <w:r>
        <w:rPr>
          <w:rFonts w:hint="eastAsia"/>
          <w:b/>
          <w:bCs/>
          <w:sz w:val="28"/>
          <w:szCs w:val="28"/>
          <w:lang w:val="en-US" w:eastAsia="zh-CN"/>
        </w:rPr>
        <w:t>0</w:t>
      </w:r>
      <w:r>
        <w:rPr>
          <w:rFonts w:hint="default"/>
          <w:b/>
          <w:bCs/>
          <w:sz w:val="28"/>
          <w:szCs w:val="28"/>
          <w:lang w:val="en-US" w:eastAsia="zh-CN"/>
        </w:rPr>
        <w:t>年代末，朝鲜农村已全部通电。</w:t>
      </w:r>
      <w:r>
        <w:rPr>
          <w:rFonts w:hint="default"/>
          <w:b w:val="0"/>
          <w:bCs w:val="0"/>
          <w:sz w:val="28"/>
          <w:szCs w:val="28"/>
          <w:lang w:val="en-US" w:eastAsia="zh-CN"/>
        </w:rPr>
        <w:t>8</w:t>
      </w:r>
      <w:r>
        <w:rPr>
          <w:rFonts w:hint="eastAsia"/>
          <w:b w:val="0"/>
          <w:bCs w:val="0"/>
          <w:sz w:val="28"/>
          <w:szCs w:val="28"/>
          <w:lang w:val="en-US" w:eastAsia="zh-CN"/>
        </w:rPr>
        <w:t>0</w:t>
      </w:r>
      <w:r>
        <w:rPr>
          <w:rFonts w:hint="default"/>
          <w:b w:val="0"/>
          <w:bCs w:val="0"/>
          <w:sz w:val="28"/>
          <w:szCs w:val="28"/>
          <w:lang w:val="en-US" w:eastAsia="zh-CN"/>
        </w:rPr>
        <w:t>年代初，朝鲜水田面积与可灌溉旱田面积已分别达到10万和8</w:t>
      </w:r>
      <w:r>
        <w:rPr>
          <w:rFonts w:hint="eastAsia"/>
          <w:b w:val="0"/>
          <w:bCs w:val="0"/>
          <w:sz w:val="28"/>
          <w:szCs w:val="28"/>
          <w:lang w:val="en-US" w:eastAsia="zh-CN"/>
        </w:rPr>
        <w:t>0</w:t>
      </w:r>
      <w:r>
        <w:rPr>
          <w:rFonts w:hint="default"/>
          <w:b w:val="0"/>
          <w:bCs w:val="0"/>
          <w:sz w:val="28"/>
          <w:szCs w:val="28"/>
          <w:lang w:val="en-US" w:eastAsia="zh-CN"/>
        </w:rPr>
        <w:t>万h</w:t>
      </w:r>
      <w:r>
        <w:rPr>
          <w:rFonts w:hint="eastAsia"/>
          <w:b w:val="0"/>
          <w:bCs w:val="0"/>
          <w:sz w:val="28"/>
          <w:szCs w:val="28"/>
          <w:lang w:val="en-US" w:eastAsia="zh-CN"/>
        </w:rPr>
        <w:t>a（公顷——井冈山观心注）</w:t>
      </w:r>
      <w:r>
        <w:rPr>
          <w:rFonts w:hint="default"/>
          <w:b w:val="0"/>
          <w:bCs w:val="0"/>
          <w:sz w:val="28"/>
          <w:szCs w:val="28"/>
          <w:lang w:val="en-US" w:eastAsia="zh-CN"/>
        </w:rPr>
        <w:t>，</w:t>
      </w:r>
      <w:r>
        <w:rPr>
          <w:rFonts w:hint="default"/>
          <w:b/>
          <w:bCs/>
          <w:sz w:val="28"/>
          <w:szCs w:val="28"/>
          <w:lang w:val="en-US" w:eastAsia="zh-CN"/>
        </w:rPr>
        <w:t>全部耕地面积的70％已实现灌溉、耕翻、脱粒、运输的100％，插秧的95％和收割70％的农活已实现了机械化。</w:t>
      </w:r>
      <w:r>
        <w:rPr>
          <w:rFonts w:hint="default"/>
          <w:b w:val="0"/>
          <w:bCs w:val="0"/>
          <w:sz w:val="28"/>
          <w:szCs w:val="28"/>
          <w:lang w:val="en-US" w:eastAsia="zh-CN"/>
        </w:rPr>
        <w:t>每h</w:t>
      </w:r>
      <w:r>
        <w:rPr>
          <w:rFonts w:hint="eastAsia"/>
          <w:b w:val="0"/>
          <w:bCs w:val="0"/>
          <w:sz w:val="28"/>
          <w:szCs w:val="28"/>
          <w:lang w:val="en-US" w:eastAsia="zh-CN"/>
        </w:rPr>
        <w:t>a</w:t>
      </w:r>
      <w:r>
        <w:rPr>
          <w:rFonts w:hint="default"/>
          <w:b w:val="0"/>
          <w:bCs w:val="0"/>
          <w:sz w:val="28"/>
          <w:szCs w:val="28"/>
          <w:lang w:val="en-US" w:eastAsia="zh-CN"/>
        </w:rPr>
        <w:t>平均施化肥量也从1960年的160增加到8</w:t>
      </w:r>
      <w:r>
        <w:rPr>
          <w:rFonts w:hint="eastAsia"/>
          <w:b w:val="0"/>
          <w:bCs w:val="0"/>
          <w:sz w:val="28"/>
          <w:szCs w:val="28"/>
          <w:lang w:val="en-US" w:eastAsia="zh-CN"/>
        </w:rPr>
        <w:t>0</w:t>
      </w:r>
      <w:r>
        <w:rPr>
          <w:rFonts w:hint="default"/>
          <w:b w:val="0"/>
          <w:bCs w:val="0"/>
          <w:sz w:val="28"/>
          <w:szCs w:val="28"/>
          <w:lang w:val="en-US" w:eastAsia="zh-CN"/>
        </w:rPr>
        <w:t>年代初的1600</w:t>
      </w:r>
      <w:r>
        <w:rPr>
          <w:rFonts w:hint="eastAsia"/>
          <w:b w:val="0"/>
          <w:bCs w:val="0"/>
          <w:sz w:val="28"/>
          <w:szCs w:val="28"/>
          <w:lang w:val="en-US" w:eastAsia="zh-CN"/>
        </w:rPr>
        <w:t>k</w:t>
      </w:r>
      <w:r>
        <w:rPr>
          <w:rFonts w:hint="default"/>
          <w:b w:val="0"/>
          <w:bCs w:val="0"/>
          <w:sz w:val="28"/>
          <w:szCs w:val="28"/>
          <w:lang w:val="en-US" w:eastAsia="zh-CN"/>
        </w:rPr>
        <w:t>g左右，农业生产力的迅速提高，使朝鲜主要粮食稻米和玉米每h</w:t>
      </w:r>
      <w:r>
        <w:rPr>
          <w:rFonts w:hint="eastAsia"/>
          <w:b w:val="0"/>
          <w:bCs w:val="0"/>
          <w:sz w:val="28"/>
          <w:szCs w:val="28"/>
          <w:lang w:val="en-US" w:eastAsia="zh-CN"/>
        </w:rPr>
        <w:t>a</w:t>
      </w:r>
      <w:r>
        <w:rPr>
          <w:rFonts w:hint="default"/>
          <w:b w:val="0"/>
          <w:bCs w:val="0"/>
          <w:sz w:val="28"/>
          <w:szCs w:val="28"/>
          <w:lang w:val="en-US" w:eastAsia="zh-CN"/>
        </w:rPr>
        <w:t>的产量分别从1946年</w:t>
      </w:r>
      <w:r>
        <w:rPr>
          <w:rFonts w:hint="eastAsia"/>
          <w:b w:val="0"/>
          <w:bCs w:val="0"/>
          <w:sz w:val="28"/>
          <w:szCs w:val="28"/>
          <w:lang w:val="en-US" w:eastAsia="zh-CN"/>
        </w:rPr>
        <w:t>2.7</w:t>
      </w:r>
      <w:r>
        <w:rPr>
          <w:rFonts w:hint="default"/>
          <w:b w:val="0"/>
          <w:bCs w:val="0"/>
          <w:sz w:val="28"/>
          <w:szCs w:val="28"/>
          <w:lang w:val="en-US" w:eastAsia="zh-CN"/>
        </w:rPr>
        <w:t>、</w:t>
      </w:r>
      <w:r>
        <w:rPr>
          <w:rFonts w:hint="eastAsia"/>
          <w:b w:val="0"/>
          <w:bCs w:val="0"/>
          <w:sz w:val="28"/>
          <w:szCs w:val="28"/>
          <w:lang w:val="en-US" w:eastAsia="zh-CN"/>
        </w:rPr>
        <w:t>0.9</w:t>
      </w:r>
      <w:r>
        <w:rPr>
          <w:rFonts w:hint="default"/>
          <w:b w:val="0"/>
          <w:bCs w:val="0"/>
          <w:sz w:val="28"/>
          <w:szCs w:val="28"/>
          <w:lang w:val="en-US" w:eastAsia="zh-CN"/>
        </w:rPr>
        <w:t>t增加到1982年的7．6、</w:t>
      </w:r>
      <w:r>
        <w:rPr>
          <w:rFonts w:hint="eastAsia"/>
          <w:b w:val="0"/>
          <w:bCs w:val="0"/>
          <w:sz w:val="28"/>
          <w:szCs w:val="28"/>
          <w:lang w:val="en-US" w:eastAsia="zh-CN"/>
        </w:rPr>
        <w:t>6.5</w:t>
      </w:r>
      <w:r>
        <w:rPr>
          <w:rFonts w:hint="default"/>
          <w:b w:val="0"/>
          <w:bCs w:val="0"/>
          <w:sz w:val="28"/>
          <w:szCs w:val="28"/>
          <w:lang w:val="en-US" w:eastAsia="zh-CN"/>
        </w:rPr>
        <w:t>t，1984年，粮食总产首次突破1000万t，创历史最高水平，比1946年粮食产量189万t增长529％，</w:t>
      </w:r>
      <w:r>
        <w:rPr>
          <w:rFonts w:hint="default"/>
          <w:b/>
          <w:bCs/>
          <w:sz w:val="28"/>
          <w:szCs w:val="28"/>
          <w:lang w:val="en-US" w:eastAsia="zh-CN"/>
        </w:rPr>
        <w:t>人均粮食约5</w:t>
      </w:r>
      <w:r>
        <w:rPr>
          <w:rFonts w:hint="eastAsia"/>
          <w:b/>
          <w:bCs/>
          <w:sz w:val="28"/>
          <w:szCs w:val="28"/>
          <w:lang w:val="en-US" w:eastAsia="zh-CN"/>
        </w:rPr>
        <w:t>00kg</w:t>
      </w:r>
      <w:r>
        <w:rPr>
          <w:rFonts w:hint="default"/>
          <w:b/>
          <w:bCs/>
          <w:sz w:val="28"/>
          <w:szCs w:val="28"/>
          <w:lang w:val="en-US" w:eastAsia="zh-CN"/>
        </w:rPr>
        <w:t>，实现了粮食自给有余。</w:t>
      </w:r>
      <w:bookmarkStart w:id="0" w:name="_GoBack"/>
      <w:bookmarkEnd w:id="0"/>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default"/>
          <w:b/>
          <w:bCs/>
          <w:sz w:val="28"/>
          <w:szCs w:val="28"/>
          <w:lang w:val="en-US" w:eastAsia="zh-CN"/>
        </w:rPr>
      </w:pPr>
      <w:r>
        <w:rPr>
          <w:rFonts w:hint="eastAsia"/>
          <w:b/>
          <w:bCs/>
          <w:sz w:val="28"/>
          <w:szCs w:val="28"/>
          <w:lang w:val="en-US" w:eastAsia="zh-CN"/>
        </w:rPr>
        <w:t>要知道，即使在新世纪的2021年中国的人均粮食产量也不过</w:t>
      </w:r>
      <w:r>
        <w:rPr>
          <w:rFonts w:hint="eastAsia"/>
          <w:b/>
          <w:bCs/>
          <w:sz w:val="28"/>
          <w:szCs w:val="28"/>
          <w:lang w:val="en-US" w:eastAsia="zh-CN"/>
        </w:rPr>
        <w:t>483.48公斤。朝鲜在1984年的人均产量就已经达到了500公斤。</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由此可见，社会主义集体农业制度并不是朝鲜目前出现粮食困境的原因，包产到户更不是粮食增产的因素——就更谈不上主要因素了。</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那么，最主要的原因是什么呢？</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eastAsia"/>
          <w:b/>
          <w:bCs/>
          <w:sz w:val="28"/>
          <w:szCs w:val="28"/>
          <w:lang w:val="en-US" w:eastAsia="zh-CN"/>
        </w:rPr>
        <w:t>2</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rPr>
          <w:rFonts w:ascii="Microsoft YaHei UI" w:hAnsi="Microsoft YaHei UI" w:eastAsia="Microsoft YaHei UI" w:cs="Microsoft YaHei UI"/>
          <w:i w:val="0"/>
          <w:iCs w:val="0"/>
          <w:caps w:val="0"/>
          <w:spacing w:val="8"/>
          <w:sz w:val="33"/>
          <w:szCs w:val="33"/>
        </w:rPr>
      </w:pPr>
      <w:r>
        <w:rPr>
          <w:rFonts w:hint="eastAsia"/>
          <w:sz w:val="28"/>
          <w:szCs w:val="28"/>
          <w:lang w:val="en-US" w:eastAsia="zh-CN"/>
        </w:rPr>
        <w:t>笔者之前写过一篇文章：</w:t>
      </w:r>
      <w:r>
        <w:rPr>
          <w:rFonts w:hint="eastAsia" w:ascii="Microsoft YaHei UI" w:hAnsi="Microsoft YaHei UI" w:eastAsia="Microsoft YaHei UI" w:cs="Microsoft YaHei UI"/>
          <w:i w:val="0"/>
          <w:iCs w:val="0"/>
          <w:caps w:val="0"/>
          <w:spacing w:val="8"/>
          <w:sz w:val="33"/>
          <w:szCs w:val="33"/>
          <w:bdr w:val="none" w:color="auto" w:sz="0" w:space="0"/>
          <w:shd w:val="clear" w:fill="FFFFFF"/>
        </w:rPr>
        <w:fldChar w:fldCharType="begin"/>
      </w:r>
      <w:r>
        <w:rPr>
          <w:rFonts w:hint="eastAsia" w:ascii="Microsoft YaHei UI" w:hAnsi="Microsoft YaHei UI" w:eastAsia="Microsoft YaHei UI" w:cs="Microsoft YaHei UI"/>
          <w:i w:val="0"/>
          <w:iCs w:val="0"/>
          <w:caps w:val="0"/>
          <w:spacing w:val="8"/>
          <w:sz w:val="33"/>
          <w:szCs w:val="33"/>
          <w:bdr w:val="none" w:color="auto" w:sz="0" w:space="0"/>
          <w:shd w:val="clear" w:fill="FFFFFF"/>
        </w:rPr>
        <w:instrText xml:space="preserve"> HYPERLINK "https://mp.weixin.qq.com/s?__biz=MzkyMzQxMDY5MA==&amp;mid=2247484984&amp;idx=1&amp;sn=3c3bc1ca68b4c6c65ddd9b9697655636&amp;chksm=c1e4ce55f693474325754e10659798de8514c3d70b742eb151391c49bd1f916e996551fd0981&amp;token=1065743492&amp;lang=zh_CN" \l "rd" </w:instrText>
      </w:r>
      <w:r>
        <w:rPr>
          <w:rFonts w:hint="eastAsia" w:ascii="Microsoft YaHei UI" w:hAnsi="Microsoft YaHei UI" w:eastAsia="Microsoft YaHei UI" w:cs="Microsoft YaHei UI"/>
          <w:i w:val="0"/>
          <w:iCs w:val="0"/>
          <w:caps w:val="0"/>
          <w:spacing w:val="8"/>
          <w:sz w:val="33"/>
          <w:szCs w:val="33"/>
          <w:bdr w:val="none" w:color="auto" w:sz="0" w:space="0"/>
          <w:shd w:val="clear" w:fill="FFFFFF"/>
        </w:rPr>
        <w:fldChar w:fldCharType="separate"/>
      </w:r>
      <w:r>
        <w:rPr>
          <w:rStyle w:val="5"/>
          <w:rFonts w:hint="eastAsia" w:ascii="Microsoft YaHei UI" w:hAnsi="Microsoft YaHei UI" w:eastAsia="Microsoft YaHei UI" w:cs="Microsoft YaHei UI"/>
          <w:i w:val="0"/>
          <w:iCs w:val="0"/>
          <w:caps w:val="0"/>
          <w:spacing w:val="8"/>
          <w:sz w:val="33"/>
          <w:szCs w:val="33"/>
          <w:bdr w:val="none" w:color="auto" w:sz="0" w:space="0"/>
          <w:shd w:val="clear" w:fill="FFFFFF"/>
        </w:rPr>
        <w:t>粮食产量的提高是因为包产到户吗？</w:t>
      </w:r>
      <w:r>
        <w:rPr>
          <w:rFonts w:hint="eastAsia" w:ascii="Microsoft YaHei UI" w:hAnsi="Microsoft YaHei UI" w:eastAsia="Microsoft YaHei UI" w:cs="Microsoft YaHei UI"/>
          <w:i w:val="0"/>
          <w:iCs w:val="0"/>
          <w:caps w:val="0"/>
          <w:spacing w:val="8"/>
          <w:sz w:val="33"/>
          <w:szCs w:val="33"/>
          <w:bdr w:val="none" w:color="auto" w:sz="0" w:space="0"/>
          <w:shd w:val="clear" w:fill="FFFFFF"/>
        </w:rPr>
        <w:fldChar w:fldCharType="end"/>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该篇文章阐述了粮食增产的最主要原因——化肥。有兴趣的读者可以点击链接前往阅读。</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那么，朝鲜的粮食单产与化肥的内在联系是什么样的呢？笔者还是根据联合国粮农组织官网的数据做了整理。</w:t>
      </w:r>
    </w:p>
    <w:p>
      <w:pPr>
        <w:pageBreakBefore w:val="0"/>
        <w:widowControl w:val="0"/>
        <w:numPr>
          <w:ilvl w:val="0"/>
          <w:numId w:val="2"/>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单过磷酸钙肥历年使用量</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2959100" cy="8859520"/>
            <wp:effectExtent l="0" t="0" r="12700" b="17780"/>
            <wp:docPr id="9" name="图片 9" descr="9-朝鲜化肥-单过磷酸钙-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9-朝鲜化肥-单过磷酸钙-表"/>
                    <pic:cNvPicPr>
                      <a:picLocks noChangeAspect="1"/>
                    </pic:cNvPicPr>
                  </pic:nvPicPr>
                  <pic:blipFill>
                    <a:blip r:embed="rId12"/>
                    <a:stretch>
                      <a:fillRect/>
                    </a:stretch>
                  </pic:blipFill>
                  <pic:spPr>
                    <a:xfrm>
                      <a:off x="0" y="0"/>
                      <a:ext cx="2959100" cy="8859520"/>
                    </a:xfrm>
                    <a:prstGeom prst="rect">
                      <a:avLst/>
                    </a:prstGeom>
                  </pic:spPr>
                </pic:pic>
              </a:graphicData>
            </a:graphic>
          </wp:inline>
        </w:drawing>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从表中可以看到，单过磷酸钙肥在1994年出现了巨量下跌。为更直观观察数据，笔者做了柱形图。（红色为断崖式下跌年份）</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0500" cy="3279140"/>
            <wp:effectExtent l="0" t="0" r="6350" b="16510"/>
            <wp:docPr id="10" name="图片 10" descr="10-朝鲜化肥-单过磷酸钙-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0-朝鲜化肥-单过磷酸钙-图"/>
                    <pic:cNvPicPr>
                      <a:picLocks noChangeAspect="1"/>
                    </pic:cNvPicPr>
                  </pic:nvPicPr>
                  <pic:blipFill>
                    <a:blip r:embed="rId13"/>
                    <a:stretch>
                      <a:fillRect/>
                    </a:stretch>
                  </pic:blipFill>
                  <pic:spPr>
                    <a:xfrm>
                      <a:off x="0" y="0"/>
                      <a:ext cx="5270500" cy="3279140"/>
                    </a:xfrm>
                    <a:prstGeom prst="rect">
                      <a:avLst/>
                    </a:prstGeom>
                  </pic:spPr>
                </pic:pic>
              </a:graphicData>
            </a:graphic>
          </wp:inline>
        </w:drawing>
      </w:r>
    </w:p>
    <w:p>
      <w:pPr>
        <w:pageBreakBefore w:val="0"/>
        <w:widowControl w:val="0"/>
        <w:numPr>
          <w:ilvl w:val="0"/>
          <w:numId w:val="2"/>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硫酸铵肥</w:t>
      </w:r>
      <w:r>
        <w:rPr>
          <w:rFonts w:hint="eastAsia"/>
          <w:sz w:val="28"/>
          <w:szCs w:val="28"/>
          <w:lang w:val="en-US" w:eastAsia="zh-CN"/>
        </w:rPr>
        <w:t>历年使用量</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2959100" cy="8859520"/>
            <wp:effectExtent l="0" t="0" r="12700" b="17780"/>
            <wp:docPr id="11" name="图片 11" descr="11-朝鲜化肥-硫酸铵-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1-朝鲜化肥-硫酸铵-表"/>
                    <pic:cNvPicPr>
                      <a:picLocks noChangeAspect="1"/>
                    </pic:cNvPicPr>
                  </pic:nvPicPr>
                  <pic:blipFill>
                    <a:blip r:embed="rId14"/>
                    <a:stretch>
                      <a:fillRect/>
                    </a:stretch>
                  </pic:blipFill>
                  <pic:spPr>
                    <a:xfrm>
                      <a:off x="0" y="0"/>
                      <a:ext cx="2959100" cy="8859520"/>
                    </a:xfrm>
                    <a:prstGeom prst="rect">
                      <a:avLst/>
                    </a:prstGeom>
                  </pic:spPr>
                </pic:pic>
              </a:graphicData>
            </a:graphic>
          </wp:inline>
        </w:drawing>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9865" cy="3256915"/>
            <wp:effectExtent l="0" t="0" r="6985" b="635"/>
            <wp:docPr id="12" name="图片 12" descr="12-朝鲜化肥-硫酸铵-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2-朝鲜化肥-硫酸铵-图"/>
                    <pic:cNvPicPr>
                      <a:picLocks noChangeAspect="1"/>
                    </pic:cNvPicPr>
                  </pic:nvPicPr>
                  <pic:blipFill>
                    <a:blip r:embed="rId15"/>
                    <a:stretch>
                      <a:fillRect/>
                    </a:stretch>
                  </pic:blipFill>
                  <pic:spPr>
                    <a:xfrm>
                      <a:off x="0" y="0"/>
                      <a:ext cx="5269865" cy="3256915"/>
                    </a:xfrm>
                    <a:prstGeom prst="rect">
                      <a:avLst/>
                    </a:prstGeom>
                  </pic:spPr>
                </pic:pic>
              </a:graphicData>
            </a:graphic>
          </wp:inline>
        </w:drawing>
      </w:r>
    </w:p>
    <w:p>
      <w:pPr>
        <w:pageBreakBefore w:val="0"/>
        <w:widowControl w:val="0"/>
        <w:numPr>
          <w:ilvl w:val="0"/>
          <w:numId w:val="2"/>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尿素肥历年使用量</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3207385" cy="8859520"/>
            <wp:effectExtent l="0" t="0" r="12065" b="17780"/>
            <wp:docPr id="19" name="图片 19" descr="13-朝鲜化肥-尿素-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3-朝鲜化肥-尿素-表"/>
                    <pic:cNvPicPr>
                      <a:picLocks noChangeAspect="1"/>
                    </pic:cNvPicPr>
                  </pic:nvPicPr>
                  <pic:blipFill>
                    <a:blip r:embed="rId16"/>
                    <a:stretch>
                      <a:fillRect/>
                    </a:stretch>
                  </pic:blipFill>
                  <pic:spPr>
                    <a:xfrm>
                      <a:off x="0" y="0"/>
                      <a:ext cx="3207385" cy="8859520"/>
                    </a:xfrm>
                    <a:prstGeom prst="rect">
                      <a:avLst/>
                    </a:prstGeom>
                  </pic:spPr>
                </pic:pic>
              </a:graphicData>
            </a:graphic>
          </wp:inline>
        </w:drawing>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1135" cy="3056255"/>
            <wp:effectExtent l="0" t="0" r="5715" b="10795"/>
            <wp:docPr id="15" name="图片 15" descr="14-朝鲜化肥-尿素-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4-朝鲜化肥-尿素-图"/>
                    <pic:cNvPicPr>
                      <a:picLocks noChangeAspect="1"/>
                    </pic:cNvPicPr>
                  </pic:nvPicPr>
                  <pic:blipFill>
                    <a:blip r:embed="rId17"/>
                    <a:stretch>
                      <a:fillRect/>
                    </a:stretch>
                  </pic:blipFill>
                  <pic:spPr>
                    <a:xfrm>
                      <a:off x="0" y="0"/>
                      <a:ext cx="5271135" cy="3056255"/>
                    </a:xfrm>
                    <a:prstGeom prst="rect">
                      <a:avLst/>
                    </a:prstGeom>
                  </pic:spPr>
                </pic:pic>
              </a:graphicData>
            </a:graphic>
          </wp:inline>
        </w:drawing>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这是农业生产中使用量最大的化肥——尿素。从该图表中也可以看到，1994年尿素使用量出现了断崖式下跌。</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根据《化肥使用量与粮食产量的相关分析》（作者张桐）：</w:t>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sz w:val="28"/>
          <w:szCs w:val="28"/>
          <w:lang w:val="en-US" w:eastAsia="zh-CN"/>
        </w:rPr>
      </w:pPr>
      <w:r>
        <w:rPr>
          <w:rFonts w:hint="default"/>
          <w:sz w:val="28"/>
          <w:szCs w:val="28"/>
          <w:lang w:val="en-US" w:eastAsia="zh-CN"/>
        </w:rPr>
        <w:t>从</w:t>
      </w:r>
      <w:r>
        <w:rPr>
          <w:rFonts w:hint="eastAsia"/>
          <w:sz w:val="28"/>
          <w:szCs w:val="28"/>
          <w:lang w:val="en-US" w:eastAsia="zh-CN"/>
        </w:rPr>
        <w:t>62</w:t>
      </w:r>
      <w:r>
        <w:rPr>
          <w:rFonts w:hint="default"/>
          <w:sz w:val="28"/>
          <w:szCs w:val="28"/>
          <w:lang w:val="en-US" w:eastAsia="zh-CN"/>
        </w:rPr>
        <w:t>个国家和地区使用化肥量的多少，与谷物单产的高低也是呈正相关的如下图</w:t>
      </w:r>
      <w:r>
        <w:rPr>
          <w:rFonts w:hint="eastAsia"/>
          <w:sz w:val="28"/>
          <w:szCs w:val="28"/>
          <w:lang w:val="en-US" w:eastAsia="zh-CN"/>
        </w:rPr>
        <w:t>。</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default"/>
          <w:sz w:val="28"/>
          <w:szCs w:val="28"/>
          <w:lang w:val="en-US" w:eastAsia="zh-CN"/>
        </w:rPr>
        <w:drawing>
          <wp:inline distT="0" distB="0" distL="114300" distR="114300">
            <wp:extent cx="5271770" cy="4025265"/>
            <wp:effectExtent l="0" t="0" r="5080" b="13335"/>
            <wp:docPr id="27" name="图片 27" descr="19-62个国家谷物产量化肥相关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19-62个国家谷物产量化肥相关图"/>
                    <pic:cNvPicPr>
                      <a:picLocks noChangeAspect="1"/>
                    </pic:cNvPicPr>
                  </pic:nvPicPr>
                  <pic:blipFill>
                    <a:blip r:embed="rId18"/>
                    <a:stretch>
                      <a:fillRect/>
                    </a:stretch>
                  </pic:blipFill>
                  <pic:spPr>
                    <a:xfrm>
                      <a:off x="0" y="0"/>
                      <a:ext cx="5271770" cy="4025265"/>
                    </a:xfrm>
                    <a:prstGeom prst="rect">
                      <a:avLst/>
                    </a:prstGeom>
                  </pic:spPr>
                </pic:pic>
              </a:graphicData>
            </a:graphic>
          </wp:inline>
        </w:drawing>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drawing>
          <wp:inline distT="0" distB="0" distL="114300" distR="114300">
            <wp:extent cx="5266690" cy="2919095"/>
            <wp:effectExtent l="0" t="0" r="10160" b="14605"/>
            <wp:docPr id="29" name="图片 29" descr="20-62个国家谷物产量化肥相关图-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20-62个国家谷物产量化肥相关图-表"/>
                    <pic:cNvPicPr>
                      <a:picLocks noChangeAspect="1"/>
                    </pic:cNvPicPr>
                  </pic:nvPicPr>
                  <pic:blipFill>
                    <a:blip r:embed="rId19"/>
                    <a:stretch>
                      <a:fillRect/>
                    </a:stretch>
                  </pic:blipFill>
                  <pic:spPr>
                    <a:xfrm>
                      <a:off x="0" y="0"/>
                      <a:ext cx="5266690" cy="2919095"/>
                    </a:xfrm>
                    <a:prstGeom prst="rect">
                      <a:avLst/>
                    </a:prstGeom>
                  </pic:spPr>
                </pic:pic>
              </a:graphicData>
            </a:graphic>
          </wp:inline>
        </w:drawing>
      </w:r>
    </w:p>
    <w:p>
      <w:pPr>
        <w:keepNext w:val="0"/>
        <w:keepLines w:val="0"/>
        <w:pageBreakBefore w:val="0"/>
        <w:widowControl w:val="0"/>
        <w:numPr>
          <w:numId w:val="0"/>
        </w:numPr>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b w:val="0"/>
          <w:bCs w:val="0"/>
          <w:sz w:val="28"/>
          <w:szCs w:val="28"/>
          <w:lang w:val="en-US" w:eastAsia="zh-CN"/>
        </w:rPr>
      </w:pPr>
      <w:r>
        <w:rPr>
          <w:rFonts w:hint="eastAsia"/>
          <w:sz w:val="28"/>
          <w:szCs w:val="28"/>
          <w:lang w:val="en-US" w:eastAsia="zh-CN"/>
        </w:rPr>
        <w:t>62</w:t>
      </w:r>
      <w:r>
        <w:rPr>
          <w:rFonts w:hint="default"/>
          <w:sz w:val="28"/>
          <w:szCs w:val="28"/>
          <w:lang w:val="en-US" w:eastAsia="zh-CN"/>
        </w:rPr>
        <w:t>个谷物主产国家和地区化肥使用量与谷物单产的相关分析曲线趋势表明，在</w:t>
      </w:r>
      <w:r>
        <w:rPr>
          <w:rFonts w:hint="eastAsia"/>
          <w:sz w:val="28"/>
          <w:szCs w:val="28"/>
          <w:lang w:val="en-US" w:eastAsia="zh-CN"/>
        </w:rPr>
        <w:t>62</w:t>
      </w:r>
      <w:r>
        <w:rPr>
          <w:rFonts w:hint="default"/>
          <w:sz w:val="28"/>
          <w:szCs w:val="28"/>
          <w:lang w:val="en-US" w:eastAsia="zh-CN"/>
        </w:rPr>
        <w:t>个国家和地区中，有</w:t>
      </w:r>
      <w:r>
        <w:rPr>
          <w:rFonts w:hint="eastAsia"/>
          <w:sz w:val="28"/>
          <w:szCs w:val="28"/>
          <w:lang w:val="en-US" w:eastAsia="zh-CN"/>
        </w:rPr>
        <w:t>36</w:t>
      </w:r>
      <w:r>
        <w:rPr>
          <w:rFonts w:hint="default"/>
          <w:sz w:val="28"/>
          <w:szCs w:val="28"/>
          <w:lang w:val="en-US" w:eastAsia="zh-CN"/>
        </w:rPr>
        <w:t>个国家每公顷使用化肥不到</w:t>
      </w:r>
      <w:r>
        <w:rPr>
          <w:rFonts w:hint="eastAsia"/>
          <w:sz w:val="28"/>
          <w:szCs w:val="28"/>
          <w:lang w:val="en-US" w:eastAsia="zh-CN"/>
        </w:rPr>
        <w:t>100</w:t>
      </w:r>
      <w:r>
        <w:rPr>
          <w:rFonts w:hint="default"/>
          <w:sz w:val="28"/>
          <w:szCs w:val="28"/>
          <w:lang w:val="en-US" w:eastAsia="zh-CN"/>
        </w:rPr>
        <w:t>斤，每公顷谷物单产在</w:t>
      </w:r>
      <w:r>
        <w:rPr>
          <w:rFonts w:hint="eastAsia"/>
          <w:sz w:val="28"/>
          <w:szCs w:val="28"/>
          <w:lang w:val="en-US" w:eastAsia="zh-CN"/>
        </w:rPr>
        <w:t>2000</w:t>
      </w:r>
      <w:r>
        <w:rPr>
          <w:rFonts w:hint="default"/>
          <w:sz w:val="28"/>
          <w:szCs w:val="28"/>
          <w:lang w:val="en-US" w:eastAsia="zh-CN"/>
        </w:rPr>
        <w:t>斤以下，日本、南朝鲜每公顷使用化肥</w:t>
      </w:r>
      <w:r>
        <w:rPr>
          <w:rFonts w:hint="eastAsia"/>
          <w:sz w:val="28"/>
          <w:szCs w:val="28"/>
          <w:lang w:val="en-US" w:eastAsia="zh-CN"/>
        </w:rPr>
        <w:t>300</w:t>
      </w:r>
      <w:r>
        <w:rPr>
          <w:rFonts w:hint="default"/>
          <w:sz w:val="28"/>
          <w:szCs w:val="28"/>
          <w:lang w:val="en-US" w:eastAsia="zh-CN"/>
        </w:rPr>
        <w:t>公斤，每公顷谷物单产在</w:t>
      </w:r>
      <w:r>
        <w:rPr>
          <w:rFonts w:hint="eastAsia"/>
          <w:sz w:val="28"/>
          <w:szCs w:val="28"/>
          <w:lang w:val="en-US" w:eastAsia="zh-CN"/>
        </w:rPr>
        <w:t>4000</w:t>
      </w:r>
      <w:r>
        <w:rPr>
          <w:rFonts w:hint="default"/>
          <w:sz w:val="28"/>
          <w:szCs w:val="28"/>
          <w:lang w:val="en-US" w:eastAsia="zh-CN"/>
        </w:rPr>
        <w:t>斤以上，英国、匈牙利、丹麦、朝鲜民主主义人民共和国每公顷使用化肥</w:t>
      </w:r>
      <w:r>
        <w:rPr>
          <w:rFonts w:hint="eastAsia"/>
          <w:sz w:val="28"/>
          <w:szCs w:val="28"/>
          <w:lang w:val="en-US" w:eastAsia="zh-CN"/>
        </w:rPr>
        <w:t>在250—300</w:t>
      </w:r>
      <w:r>
        <w:rPr>
          <w:rFonts w:hint="default"/>
          <w:sz w:val="28"/>
          <w:szCs w:val="28"/>
          <w:lang w:val="en-US" w:eastAsia="zh-CN"/>
        </w:rPr>
        <w:t>公斤之间，每公顷谷物单产在</w:t>
      </w:r>
      <w:r>
        <w:rPr>
          <w:rFonts w:hint="eastAsia"/>
          <w:sz w:val="28"/>
          <w:szCs w:val="28"/>
          <w:lang w:val="en-US" w:eastAsia="zh-CN"/>
        </w:rPr>
        <w:t>3000</w:t>
      </w:r>
      <w:r>
        <w:rPr>
          <w:rFonts w:hint="default"/>
          <w:sz w:val="28"/>
          <w:szCs w:val="28"/>
          <w:lang w:val="en-US" w:eastAsia="zh-CN"/>
        </w:rPr>
        <w:t>公斤以</w:t>
      </w:r>
      <w:r>
        <w:rPr>
          <w:rFonts w:hint="eastAsia"/>
          <w:b w:val="0"/>
          <w:bCs w:val="0"/>
          <w:sz w:val="28"/>
          <w:szCs w:val="28"/>
          <w:lang w:val="en-US" w:eastAsia="zh-CN"/>
        </w:rPr>
        <w:t>上。</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eastAsia"/>
          <w:b w:val="0"/>
          <w:bCs w:val="0"/>
          <w:sz w:val="28"/>
          <w:szCs w:val="28"/>
          <w:lang w:val="en-US" w:eastAsia="zh-CN"/>
        </w:rPr>
      </w:pPr>
      <w:r>
        <w:rPr>
          <w:rFonts w:hint="eastAsia"/>
          <w:b w:val="0"/>
          <w:bCs w:val="0"/>
          <w:sz w:val="28"/>
          <w:szCs w:val="28"/>
          <w:lang w:val="en-US" w:eastAsia="zh-CN"/>
        </w:rPr>
        <w:t>图中的红色箭头线是笔者加的，红圈标注的是朝鲜。</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textAlignment w:val="auto"/>
        <w:rPr>
          <w:rFonts w:hint="eastAsia"/>
          <w:b w:val="0"/>
          <w:bCs w:val="0"/>
          <w:sz w:val="28"/>
          <w:szCs w:val="28"/>
          <w:lang w:val="en-US" w:eastAsia="zh-CN"/>
        </w:rPr>
      </w:pPr>
      <w:r>
        <w:rPr>
          <w:rFonts w:hint="eastAsia"/>
          <w:b w:val="0"/>
          <w:bCs w:val="0"/>
          <w:sz w:val="28"/>
          <w:szCs w:val="28"/>
          <w:lang w:val="en-US" w:eastAsia="zh-CN"/>
        </w:rPr>
        <w:t>从图表中可以看到，朝鲜谷物的单产超过49个国家——包括传统粮食大国——加拿大、澳大利亚、巴西等国（笔者标记为绿色方框），排在第12或者第13位。</w:t>
      </w:r>
    </w:p>
    <w:p>
      <w:pPr>
        <w:pageBreakBefore w:val="0"/>
        <w:widowControl w:val="0"/>
        <w:numPr>
          <w:numId w:val="0"/>
        </w:numPr>
        <w:kinsoku/>
        <w:wordWrap/>
        <w:overflowPunct/>
        <w:topLinePunct w:val="0"/>
        <w:autoSpaceDE/>
        <w:autoSpaceDN/>
        <w:bidi w:val="0"/>
        <w:adjustRightInd/>
        <w:snapToGrid/>
        <w:spacing w:before="313" w:beforeLines="100" w:after="313" w:afterLines="100" w:line="360" w:lineRule="auto"/>
        <w:jc w:val="center"/>
        <w:textAlignment w:val="auto"/>
        <w:rPr>
          <w:rFonts w:hint="default"/>
          <w:b w:val="0"/>
          <w:bCs w:val="0"/>
          <w:sz w:val="28"/>
          <w:szCs w:val="28"/>
          <w:lang w:val="en-US" w:eastAsia="zh-CN"/>
        </w:rPr>
      </w:pPr>
      <w:r>
        <w:rPr>
          <w:rFonts w:hint="eastAsia"/>
          <w:b/>
          <w:bCs/>
          <w:sz w:val="28"/>
          <w:szCs w:val="28"/>
          <w:lang w:val="en-US" w:eastAsia="zh-CN"/>
        </w:rPr>
        <w:t>3</w:t>
      </w:r>
    </w:p>
    <w:p>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朝鲜粮食问题的答案已经不言而喻了。</w:t>
      </w:r>
    </w:p>
    <w:p>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朝鲜在90年代中期开始，化肥施用量急剧下降。这是造成朝鲜粮食困境的最主要原因。</w:t>
      </w:r>
    </w:p>
    <w:p>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当然，这个所谓的“原因”是表面现象，本质的原因是因为以美帝为首（包括朝鲜曾经最好的朋友们——比如前苏联的继承体——俄罗斯）主导的国际制裁。</w:t>
      </w:r>
    </w:p>
    <w:p>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美国1988年宣布将朝鲜列入“支持恐怖主义国家”名单，对其实施制裁，包括限制美对朝援助，要求美政府投票反对国际金融机构对朝贷款等。</w:t>
      </w:r>
    </w:p>
    <w:p>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此外，由于苏联的倒塌更使朝鲜雪上加霜。</w:t>
      </w:r>
    </w:p>
    <w:p>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朝鲜从此失去了最大的能源来源——石油；失去了最大的化工原料来源——石油。</w:t>
      </w:r>
    </w:p>
    <w:p>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因为没有了石油（美帝早就对其进行了石油禁运），朝鲜的能源极其短缺，曾经实现的农业机械化因为能源短缺而无法开动；曾经的化肥生产也陷入了停顿，并极度短缺——要知道，朝鲜曾经是化肥出口国。</w:t>
      </w:r>
    </w:p>
    <w:p>
      <w:pPr>
        <w:pageBreakBefore w:val="0"/>
        <w:widowControl w:val="0"/>
        <w:kinsoku/>
        <w:wordWrap/>
        <w:overflowPunct/>
        <w:topLinePunct w:val="0"/>
        <w:autoSpaceDE/>
        <w:autoSpaceDN/>
        <w:bidi w:val="0"/>
        <w:adjustRightInd/>
        <w:snapToGrid/>
        <w:spacing w:before="313" w:beforeLines="100" w:after="313" w:afterLines="100" w:line="360" w:lineRule="auto"/>
        <w:jc w:val="left"/>
        <w:textAlignment w:val="auto"/>
        <w:rPr>
          <w:rFonts w:hint="eastAsia"/>
          <w:sz w:val="28"/>
          <w:szCs w:val="28"/>
          <w:lang w:val="en-US" w:eastAsia="zh-CN"/>
        </w:rPr>
      </w:pPr>
      <w:r>
        <w:rPr>
          <w:rFonts w:hint="eastAsia"/>
          <w:sz w:val="28"/>
          <w:szCs w:val="28"/>
          <w:lang w:val="en-US" w:eastAsia="zh-CN"/>
        </w:rPr>
        <w:t>根据联合国粮农组织的数据，笔者做了朝鲜化肥（尿素）出口图表。</w:t>
      </w:r>
    </w:p>
    <w:p>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4010025" cy="6715125"/>
            <wp:effectExtent l="0" t="0" r="9525" b="9525"/>
            <wp:docPr id="25" name="图片 25" descr="17-朝鲜化肥出口-尿素-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7-朝鲜化肥出口-尿素-表"/>
                    <pic:cNvPicPr>
                      <a:picLocks noChangeAspect="1"/>
                    </pic:cNvPicPr>
                  </pic:nvPicPr>
                  <pic:blipFill>
                    <a:blip r:embed="rId20"/>
                    <a:stretch>
                      <a:fillRect/>
                    </a:stretch>
                  </pic:blipFill>
                  <pic:spPr>
                    <a:xfrm>
                      <a:off x="0" y="0"/>
                      <a:ext cx="4010025" cy="6715125"/>
                    </a:xfrm>
                    <a:prstGeom prst="rect">
                      <a:avLst/>
                    </a:prstGeom>
                  </pic:spPr>
                </pic:pic>
              </a:graphicData>
            </a:graphic>
          </wp:inline>
        </w:drawing>
      </w:r>
      <w:r>
        <w:rPr>
          <w:rFonts w:hint="default"/>
          <w:sz w:val="28"/>
          <w:szCs w:val="28"/>
          <w:lang w:val="en-US" w:eastAsia="zh-CN"/>
        </w:rPr>
        <w:drawing>
          <wp:inline distT="0" distB="0" distL="114300" distR="114300">
            <wp:extent cx="5268595" cy="3537585"/>
            <wp:effectExtent l="0" t="0" r="8255" b="5715"/>
            <wp:docPr id="24" name="图片 24" descr="18-朝鲜化肥出口-尿素-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8-朝鲜化肥出口-尿素-图"/>
                    <pic:cNvPicPr>
                      <a:picLocks noChangeAspect="1"/>
                    </pic:cNvPicPr>
                  </pic:nvPicPr>
                  <pic:blipFill>
                    <a:blip r:embed="rId21"/>
                    <a:stretch>
                      <a:fillRect/>
                    </a:stretch>
                  </pic:blipFill>
                  <pic:spPr>
                    <a:xfrm>
                      <a:off x="0" y="0"/>
                      <a:ext cx="5268595" cy="3537585"/>
                    </a:xfrm>
                    <a:prstGeom prst="rect">
                      <a:avLst/>
                    </a:prstGeom>
                  </pic:spPr>
                </pic:pic>
              </a:graphicData>
            </a:graphic>
          </wp:inline>
        </w:drawing>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朝鲜是一个缺少石油的国家。正是因为国际制裁，包括对朝鲜实施石油禁运，对朝鲜的工业化造成了灭顶打击——包括化肥的生产、包括农业机械化的发展。</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在新中国的前三十年，毛主席一直将钢铁看作工业化的粮食，将石油比喻为工业化的血液。没有了粮食与血液，任何一个国家的工业化都不可能实现。</w:t>
      </w:r>
    </w:p>
    <w:p>
      <w:pPr>
        <w:pageBreakBefore w:val="0"/>
        <w:widowControl w:val="0"/>
        <w:kinsoku/>
        <w:wordWrap/>
        <w:overflowPunct/>
        <w:topLinePunct w:val="0"/>
        <w:autoSpaceDE/>
        <w:autoSpaceDN/>
        <w:bidi w:val="0"/>
        <w:adjustRightInd/>
        <w:snapToGrid/>
        <w:spacing w:before="313" w:beforeLines="100" w:after="313" w:afterLines="100" w:line="360" w:lineRule="auto"/>
        <w:jc w:val="center"/>
        <w:textAlignment w:val="auto"/>
        <w:rPr>
          <w:rFonts w:hint="default"/>
          <w:b/>
          <w:bCs/>
          <w:sz w:val="28"/>
          <w:szCs w:val="28"/>
          <w:lang w:val="en-US" w:eastAsia="zh-CN"/>
        </w:rPr>
      </w:pPr>
      <w:r>
        <w:rPr>
          <w:rFonts w:hint="eastAsia"/>
          <w:b/>
          <w:bCs/>
          <w:sz w:val="28"/>
          <w:szCs w:val="28"/>
          <w:lang w:val="en-US" w:eastAsia="zh-CN"/>
        </w:rPr>
        <w:t>4</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有些人</w:t>
      </w:r>
      <w:r>
        <w:rPr>
          <w:rFonts w:hint="eastAsia"/>
          <w:sz w:val="28"/>
          <w:szCs w:val="28"/>
          <w:lang w:val="en-US" w:eastAsia="zh-CN"/>
        </w:rPr>
        <w:t>动辄“你咋不去朝鲜呢？”、“朝鲜好你去朝鲜呗！”来嘲笑朝鲜；包括朝鲜曾经的好朋友，也带着居高临下批判朝鲜的社会制度（朝鲜的社会制度当然不是完美的，有需要完善的，甚至有需要革命的——比如官僚主义）。</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尽管朝鲜有着这样那样的困难，有着这样那样的问题，但是在那里很少有贫富差距（官僚阶层与普通群众当然会有贫富差距），那里有免费住房（虽然条件不一定特别好）制度，那里有免费的教育制度，那里有免费的医疗制度，那里有免费的养老制度。有些人是在哪里来的自信去嘲笑朝鲜呢？因为你比他们吃得饱？因为你比他们穿得好？</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那些嘲笑朝鲜的人，归根结底，无非是借朝鲜攻击社会主义制度——包括新中国的前三十年，进而彻底否定马列主义毛泽东思想——死心塌地地走资本主义道路。</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从朝鲜遭遇的困境，我们越发坚定地信仰马列主义毛泽东思想：</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帝国主义必须被消灭！</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修正主义必须被打倒！</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社会主义必须要胜利！</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sz w:val="28"/>
          <w:szCs w:val="28"/>
          <w:lang w:val="en-US" w:eastAsia="zh-CN"/>
        </w:rPr>
      </w:pPr>
      <w:r>
        <w:rPr>
          <w:rFonts w:hint="eastAsia"/>
          <w:sz w:val="28"/>
          <w:szCs w:val="28"/>
          <w:lang w:val="en-US" w:eastAsia="zh-CN"/>
        </w:rPr>
        <w:t>共产主义必须要实现！</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r>
        <w:rPr>
          <w:rFonts w:hint="eastAsia"/>
          <w:sz w:val="28"/>
          <w:szCs w:val="28"/>
          <w:lang w:val="en-US" w:eastAsia="zh-CN"/>
        </w:rPr>
        <w:t>英特纳雄耐尔一定会实现！！！</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9C8B01"/>
    <w:multiLevelType w:val="singleLevel"/>
    <w:tmpl w:val="869C8B01"/>
    <w:lvl w:ilvl="0" w:tentative="0">
      <w:start w:val="2"/>
      <w:numFmt w:val="chineseCounting"/>
      <w:suff w:val="nothing"/>
      <w:lvlText w:val="%1、"/>
      <w:lvlJc w:val="left"/>
      <w:rPr>
        <w:rFonts w:hint="eastAsia"/>
      </w:rPr>
    </w:lvl>
  </w:abstractNum>
  <w:abstractNum w:abstractNumId="1">
    <w:nsid w:val="327CC0F0"/>
    <w:multiLevelType w:val="singleLevel"/>
    <w:tmpl w:val="327CC0F0"/>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VlYmVhNTQxNmNlOGY5N2E3MWE3ODhkZjc5MTg3N2UifQ=="/>
  </w:docVars>
  <w:rsids>
    <w:rsidRoot w:val="742E5A1B"/>
    <w:rsid w:val="049F5E76"/>
    <w:rsid w:val="08642EF7"/>
    <w:rsid w:val="08907C6B"/>
    <w:rsid w:val="08A803A7"/>
    <w:rsid w:val="0B2A56E2"/>
    <w:rsid w:val="0BAE2F5D"/>
    <w:rsid w:val="0E324B79"/>
    <w:rsid w:val="19257A7D"/>
    <w:rsid w:val="195C0F8C"/>
    <w:rsid w:val="198F0078"/>
    <w:rsid w:val="19AC4426"/>
    <w:rsid w:val="1AAA67F8"/>
    <w:rsid w:val="1AD5773C"/>
    <w:rsid w:val="1AF83E57"/>
    <w:rsid w:val="1BB11F7A"/>
    <w:rsid w:val="1DCD659D"/>
    <w:rsid w:val="1FC367C5"/>
    <w:rsid w:val="23232256"/>
    <w:rsid w:val="24B22733"/>
    <w:rsid w:val="279544FE"/>
    <w:rsid w:val="2A900437"/>
    <w:rsid w:val="2B3370AB"/>
    <w:rsid w:val="2D4761C0"/>
    <w:rsid w:val="30F45F83"/>
    <w:rsid w:val="34026947"/>
    <w:rsid w:val="34EE4406"/>
    <w:rsid w:val="34FF307F"/>
    <w:rsid w:val="37C26459"/>
    <w:rsid w:val="38087113"/>
    <w:rsid w:val="420312B7"/>
    <w:rsid w:val="424C1735"/>
    <w:rsid w:val="42B31DDC"/>
    <w:rsid w:val="469B0FAE"/>
    <w:rsid w:val="493A3D4A"/>
    <w:rsid w:val="49E0316E"/>
    <w:rsid w:val="4B55797D"/>
    <w:rsid w:val="4C593FAB"/>
    <w:rsid w:val="4DA73CCC"/>
    <w:rsid w:val="521220C2"/>
    <w:rsid w:val="52CF44A2"/>
    <w:rsid w:val="54FC1165"/>
    <w:rsid w:val="56404CD3"/>
    <w:rsid w:val="5B801934"/>
    <w:rsid w:val="5C016B6B"/>
    <w:rsid w:val="5C1F2788"/>
    <w:rsid w:val="5D8000C9"/>
    <w:rsid w:val="5F067418"/>
    <w:rsid w:val="5F6E0E52"/>
    <w:rsid w:val="63CA66F8"/>
    <w:rsid w:val="647A1DAB"/>
    <w:rsid w:val="64B07535"/>
    <w:rsid w:val="670C7632"/>
    <w:rsid w:val="685B107A"/>
    <w:rsid w:val="69050B7E"/>
    <w:rsid w:val="695D0C37"/>
    <w:rsid w:val="6B9644B9"/>
    <w:rsid w:val="6BFC1280"/>
    <w:rsid w:val="6E3F7818"/>
    <w:rsid w:val="71F36838"/>
    <w:rsid w:val="733C4DFB"/>
    <w:rsid w:val="74176D3A"/>
    <w:rsid w:val="742E5A1B"/>
    <w:rsid w:val="74891711"/>
    <w:rsid w:val="75B90B53"/>
    <w:rsid w:val="7706105C"/>
    <w:rsid w:val="78010F41"/>
    <w:rsid w:val="79744099"/>
    <w:rsid w:val="798524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207</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2023-11-04T06:48:00Z</dcterms:created>
  <dc:creator>user</dc:creator>
  <cp:lastModifiedBy>user</cp:lastModifiedBy>
  <dcterms:modified xsi:type="dcterms:W3CDTF">2023-11-04T14:47:22Z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A311640D94AC4C08845B314ACC42D712_11</vt:lpwstr>
  </property>
</Properties>
</file>