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4F81BD" w:themeColor="accent1"/>
  <w:body>
    <w:p w14:paraId="541B8245">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rFonts w:hint="eastAsia"/>
          <w:color w:val="auto"/>
          <w:sz w:val="52"/>
          <w:szCs w:val="52"/>
        </w:rPr>
        <w:t>高启强是一个什么人？应该如何对待高启强？</w:t>
      </w:r>
    </w:p>
    <w:p w14:paraId="72B91CD3">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前段时间，电视剧《狂飙》风靡一时，尤其剧中男主角之一的高启强得到了极大同情，一时风头无两，收获粉丝无数，与几年前的《人民的名义》中的祁同伟现象如出一辙。</w:t>
      </w:r>
    </w:p>
    <w:p w14:paraId="08243871">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center"/>
        <w:textAlignment w:val="auto"/>
        <w:rPr>
          <w:rFonts w:hint="eastAsia" w:eastAsiaTheme="minorEastAsia"/>
          <w:color w:val="auto"/>
          <w:sz w:val="52"/>
          <w:szCs w:val="52"/>
          <w:lang w:eastAsia="zh-CN"/>
        </w:rPr>
      </w:pPr>
      <w:r>
        <w:rPr>
          <w:color w:val="auto"/>
          <w:sz w:val="52"/>
          <w:szCs w:val="52"/>
        </w:rPr>
        <w:t>1</w:t>
      </w:r>
    </w:p>
    <w:p w14:paraId="2F88BFA2">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高启强或者说高启强们到底是什么样的人呢？如何评价高启强们呢？</w:t>
      </w:r>
    </w:p>
    <w:p w14:paraId="3162D2D2">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毛主席的一位战友对于如何评价毛主席与蒋介石，说过这样的一段话：</w:t>
      </w:r>
    </w:p>
    <w:p w14:paraId="0AAED036">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b/>
          <w:bCs/>
          <w:color w:val="auto"/>
          <w:sz w:val="52"/>
          <w:szCs w:val="52"/>
          <w:lang w:eastAsia="zh-CN"/>
        </w:rPr>
      </w:pPr>
      <w:r>
        <w:rPr>
          <w:color w:val="auto"/>
          <w:sz w:val="52"/>
          <w:szCs w:val="52"/>
        </w:rPr>
        <w:t>“看到一篇文艺评论，说现在的电影‘把毛从神变成了人，把蒋从鬼变成了人’，据说这是个伟大的成就。我没有机会看这些伟大的作品，不敢评论。但是，他的这个论断，同我的脑子里的毛、蒋形象就根本对不上号。</w:t>
      </w:r>
      <w:r>
        <w:rPr>
          <w:b/>
          <w:bCs/>
          <w:color w:val="auto"/>
          <w:sz w:val="52"/>
          <w:szCs w:val="52"/>
        </w:rPr>
        <w:t>毛在我脑子里从来不是神，蒋在我脑子里也从来不是鬼，他们从来都是人。但是，人是什么？人是社会关系的总和。因而毛是人民的领袖，蒋是人民的公敌。不讲这种根本区别，抽象地谈神、鬼、人，只能把读者、观众带到资产阶级人性论的泥坑里。”</w:t>
      </w:r>
    </w:p>
    <w:p w14:paraId="651EED80">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这段话揭示了，评价一个人，一定要从人民的立场去评价，而不是简单从个人感情角度去评价。</w:t>
      </w:r>
    </w:p>
    <w:p w14:paraId="595E1917">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按照这个标准，高启强是什么人呢？</w:t>
      </w:r>
    </w:p>
    <w:p w14:paraId="252EF0B6">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根据电视剧中的判决书，高启强犯有如下罪行：</w:t>
      </w:r>
    </w:p>
    <w:p w14:paraId="2F73D156">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color w:val="auto"/>
          <w:sz w:val="52"/>
          <w:szCs w:val="52"/>
        </w:rPr>
      </w:pPr>
      <w:r>
        <w:rPr>
          <w:color w:val="auto"/>
          <w:sz w:val="52"/>
          <w:szCs w:val="52"/>
        </w:rPr>
        <w:t>“组织领导黑社会性质组织罪。</w:t>
      </w:r>
    </w:p>
    <w:p w14:paraId="75DC836B">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color w:val="auto"/>
          <w:sz w:val="52"/>
          <w:szCs w:val="52"/>
        </w:rPr>
      </w:pPr>
      <w:r>
        <w:rPr>
          <w:color w:val="auto"/>
          <w:sz w:val="52"/>
          <w:szCs w:val="52"/>
        </w:rPr>
        <w:t>故意杀人罪、绑架罪。</w:t>
      </w:r>
    </w:p>
    <w:p w14:paraId="611E2CDB">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color w:val="auto"/>
          <w:sz w:val="52"/>
          <w:szCs w:val="52"/>
        </w:rPr>
      </w:pPr>
      <w:r>
        <w:rPr>
          <w:color w:val="auto"/>
          <w:sz w:val="52"/>
          <w:szCs w:val="52"/>
        </w:rPr>
        <w:t>故意伤害罪、寻衅滋事罪。</w:t>
      </w:r>
    </w:p>
    <w:p w14:paraId="33873492">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color w:val="auto"/>
          <w:sz w:val="52"/>
          <w:szCs w:val="52"/>
        </w:rPr>
      </w:pPr>
      <w:r>
        <w:rPr>
          <w:color w:val="auto"/>
          <w:sz w:val="52"/>
          <w:szCs w:val="52"/>
        </w:rPr>
        <w:t>强迫交易罪、放火罪、非法经营罪。</w:t>
      </w:r>
    </w:p>
    <w:p w14:paraId="74D84AB7">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color w:val="auto"/>
          <w:sz w:val="52"/>
          <w:szCs w:val="52"/>
        </w:rPr>
      </w:pPr>
      <w:r>
        <w:rPr>
          <w:color w:val="auto"/>
          <w:sz w:val="52"/>
          <w:szCs w:val="52"/>
        </w:rPr>
        <w:t>组织卖淫罪、开设赌场罪。</w:t>
      </w:r>
    </w:p>
    <w:p w14:paraId="6836E566">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行贿罪。”</w:t>
      </w:r>
    </w:p>
    <w:p w14:paraId="491CC673">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站在人民立场，从上述罪名看，高启强是一个十恶不赦、骑在人民头上作威作福的恶霸、土豪劣绅，是小杜月笙、小黄金荣、小刘文彩。是人民公敌。</w:t>
      </w:r>
    </w:p>
    <w:p w14:paraId="492B92E3">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站在高启强的亲朋好友立场，高启强是一个有能力、讲义气、重责任、爱护家人、忠于爱情、忠于家庭的完美的人。</w:t>
      </w:r>
    </w:p>
    <w:p w14:paraId="4EEFF9F6">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很多观众，叹于高启强的艰辛，叹于高启强的结局、叹于高启强对于爱情的忠贞、浪漫，给予了高启强极大的同情。</w:t>
      </w:r>
    </w:p>
    <w:p w14:paraId="0EB6CE90">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rFonts w:hint="eastAsia" w:eastAsiaTheme="minorEastAsia"/>
          <w:color w:val="auto"/>
          <w:sz w:val="52"/>
          <w:szCs w:val="52"/>
          <w:lang w:eastAsia="zh-CN"/>
        </w:rPr>
      </w:pPr>
      <w:r>
        <w:rPr>
          <w:color w:val="auto"/>
          <w:sz w:val="52"/>
          <w:szCs w:val="52"/>
        </w:rPr>
        <w:t>2</w:t>
      </w:r>
    </w:p>
    <w:p w14:paraId="7B06CC32">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为什么会出现很多观众对高启强的高评价呢？——观众将自己代入了高启强本人或者高启强亲朋好友尤其是高启强的妻子陈舒婷的角色——共情。</w:t>
      </w:r>
    </w:p>
    <w:p w14:paraId="3A1A06B2">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观众们想象着自己就是高启强的亲朋好友，就是高启强的爱妻陈舒婷——这是能打动多少人的完美爱情啊！</w:t>
      </w:r>
    </w:p>
    <w:p w14:paraId="37A54695">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实际上，善良的观众绝大多数只是剧中的李顺而已。</w:t>
      </w:r>
    </w:p>
    <w:p w14:paraId="08AE3B3B">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在弱肉强食的丛林法则下，高启强们从被狼吃的羊变成吃羊的狼，最后狼被猎人打死，食物链底层的羊们反而为狼哭丧、为狼鸣不平。</w:t>
      </w:r>
    </w:p>
    <w:p w14:paraId="2D65D0CD">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正如身为普通老百姓为杜月笙、黄金荣、刘文彩惋惜甚至翻案一样，身为李顺，给高启强们哭丧，是不是哭错了坟头呢？</w:t>
      </w:r>
    </w:p>
    <w:p w14:paraId="1918B88B">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鲁迅先生在90年前的文字，依然闪耀着刺目的光芒：</w:t>
      </w:r>
    </w:p>
    <w:p w14:paraId="5D1C22DC">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一个活人，当然是总想活下去的，就是真正老牌的奴隶，也还在打熬着要活下去。然而自己明知道是奴隶，打熬着，并且不平着，挣扎着，一面“意图”挣脱以至实行挣脱的，即使暂时失败，还是套上了镣铐罢，他却不过是单单的奴隶。如果从奴隶生活中寻出“美”来，赞叹，抚摩，陶醉，那可简直是万劫不复的奴才了。”</w:t>
      </w:r>
    </w:p>
    <w:p w14:paraId="0E937EB9">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rFonts w:hint="eastAsia" w:eastAsiaTheme="minorEastAsia"/>
          <w:color w:val="auto"/>
          <w:sz w:val="52"/>
          <w:szCs w:val="52"/>
          <w:lang w:eastAsia="zh-CN"/>
        </w:rPr>
      </w:pPr>
      <w:r>
        <w:rPr>
          <w:color w:val="auto"/>
          <w:sz w:val="52"/>
          <w:szCs w:val="52"/>
        </w:rPr>
        <w:t>3</w:t>
      </w:r>
    </w:p>
    <w:p w14:paraId="2124FDE9">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将自己代入到高启强角色的都是什么人呢？</w:t>
      </w:r>
    </w:p>
    <w:p w14:paraId="645B63D5">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ascii="TimesNewRoman" w:hAnsi="TimesNewRoman" w:eastAsia="宋体" w:cs="TimesNewRoman"/>
          <w:color w:val="auto"/>
          <w:sz w:val="52"/>
          <w:szCs w:val="52"/>
          <w:lang w:eastAsia="zh-CN"/>
        </w:rPr>
      </w:pPr>
      <w:r>
        <w:rPr>
          <w:rFonts w:ascii="TimesNewRoman" w:hAnsi="TimesNewRoman" w:eastAsia="TimesNewRoman" w:cs="TimesNewRoman"/>
          <w:color w:val="auto"/>
          <w:sz w:val="52"/>
          <w:szCs w:val="52"/>
        </w:rPr>
        <w:t>毛主席在《</w:t>
      </w:r>
      <w:r>
        <w:rPr>
          <w:color w:val="auto"/>
          <w:sz w:val="52"/>
          <w:szCs w:val="52"/>
        </w:rPr>
        <w:t>中国社会各阶级的分析</w:t>
      </w:r>
      <w:r>
        <w:rPr>
          <w:rFonts w:ascii="TimesNewRoman" w:hAnsi="TimesNewRoman" w:eastAsia="TimesNewRoman" w:cs="TimesNewRoman"/>
          <w:color w:val="auto"/>
          <w:sz w:val="52"/>
          <w:szCs w:val="52"/>
        </w:rPr>
        <w:t>》中画了像：</w:t>
      </w:r>
    </w:p>
    <w:p w14:paraId="7010FA17">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ascii="TimesNewRoman" w:hAnsi="TimesNewRoman" w:eastAsia="宋体" w:cs="TimesNewRoman"/>
          <w:color w:val="auto"/>
          <w:sz w:val="52"/>
          <w:szCs w:val="52"/>
          <w:lang w:eastAsia="zh-CN"/>
        </w:rPr>
      </w:pPr>
      <w:r>
        <w:rPr>
          <w:rFonts w:ascii="TimesNewRoman" w:hAnsi="TimesNewRoman" w:eastAsia="TimesNewRoman" w:cs="TimesNewRoman"/>
          <w:color w:val="auto"/>
          <w:sz w:val="52"/>
          <w:szCs w:val="52"/>
        </w:rPr>
        <w:t>......小资产阶级。如自耕农，手工业主，小知识阶层——学生界、中小学教员、小员司、小事务员、小律师，小商人等都属于这一类。这一个阶级，在人数上，在阶级性上，都值得大大注意。自耕农和手工业主所经营的，都是小生产的经济。这个小资产阶级内的各阶层虽然同处在小资产阶级经济地位，但有三个不同的部分。第一部分是有余钱剩米的，即用其体力或脑力劳动所得，除自给外，每年有余剩。这种人发财观念极重，对赵公元帅礼拜最勤，虽不妄想发大财，却总想爬上中产阶级地位。</w:t>
      </w:r>
      <w:r>
        <w:rPr>
          <w:rFonts w:ascii="TimesNewRoman" w:hAnsi="TimesNewRoman" w:eastAsia="TimesNewRoman" w:cs="TimesNewRoman"/>
          <w:b/>
          <w:bCs/>
          <w:color w:val="auto"/>
          <w:sz w:val="52"/>
          <w:szCs w:val="52"/>
        </w:rPr>
        <w:t>他们看见那些受人尊敬的小财东，往往垂着一尺长的涎水。</w:t>
      </w:r>
      <w:r>
        <w:rPr>
          <w:rFonts w:ascii="TimesNewRoman" w:hAnsi="TimesNewRoman" w:eastAsia="TimesNewRoman" w:cs="TimesNewRoman"/>
          <w:color w:val="auto"/>
          <w:sz w:val="52"/>
          <w:szCs w:val="52"/>
        </w:rPr>
        <w:t>这种人胆子小，他们怕官，也有点怕革命。因为他们的经济地位和中产阶级颇接近，故对于中产阶级的宣传颇相信，对于革命取怀疑的态度。</w:t>
      </w:r>
    </w:p>
    <w:p w14:paraId="386CF8D1">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他们总以为梦回民国，自己一定是民国四公子或者风华绝代之大师、名媛。</w:t>
      </w:r>
    </w:p>
    <w:p w14:paraId="061D56B3">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rFonts w:hint="eastAsia" w:eastAsia="宋体"/>
          <w:color w:val="auto"/>
          <w:sz w:val="52"/>
          <w:szCs w:val="52"/>
          <w:lang w:eastAsia="zh-CN"/>
        </w:rPr>
      </w:pPr>
      <w:r>
        <w:rPr>
          <w:rFonts w:hint="eastAsia" w:eastAsia="宋体"/>
          <w:color w:val="auto"/>
          <w:sz w:val="52"/>
          <w:szCs w:val="52"/>
          <w:lang w:eastAsia="zh-CN"/>
        </w:rPr>
        <w:drawing>
          <wp:inline distT="0" distB="0" distL="114300" distR="114300">
            <wp:extent cx="5726430" cy="8589645"/>
            <wp:effectExtent l="0" t="0" r="7620" b="1905"/>
            <wp:docPr id="7" name="图片 7" descr="1-林徽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林徽因"/>
                    <pic:cNvPicPr>
                      <a:picLocks noChangeAspect="1"/>
                    </pic:cNvPicPr>
                  </pic:nvPicPr>
                  <pic:blipFill>
                    <a:blip r:embed="rId6"/>
                    <a:stretch>
                      <a:fillRect/>
                    </a:stretch>
                  </pic:blipFill>
                  <pic:spPr>
                    <a:xfrm>
                      <a:off x="0" y="0"/>
                      <a:ext cx="5726430" cy="8589645"/>
                    </a:xfrm>
                    <a:prstGeom prst="rect">
                      <a:avLst/>
                    </a:prstGeom>
                  </pic:spPr>
                </pic:pic>
              </a:graphicData>
            </a:graphic>
          </wp:inline>
        </w:drawing>
      </w:r>
    </w:p>
    <w:p w14:paraId="37FD66EF">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rFonts w:hint="eastAsia" w:eastAsia="宋体"/>
          <w:color w:val="auto"/>
          <w:sz w:val="52"/>
          <w:szCs w:val="52"/>
          <w:lang w:eastAsia="zh-CN"/>
        </w:rPr>
      </w:pPr>
      <w:r>
        <w:rPr>
          <w:rFonts w:hint="eastAsia" w:eastAsia="宋体"/>
          <w:color w:val="auto"/>
          <w:sz w:val="52"/>
          <w:szCs w:val="52"/>
          <w:lang w:eastAsia="zh-CN"/>
        </w:rPr>
        <w:drawing>
          <wp:inline distT="0" distB="0" distL="114300" distR="114300">
            <wp:extent cx="5726430" cy="8128635"/>
            <wp:effectExtent l="0" t="0" r="7620" b="5715"/>
            <wp:docPr id="9" name="图片 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
                    <pic:cNvPicPr>
                      <a:picLocks noChangeAspect="1"/>
                    </pic:cNvPicPr>
                  </pic:nvPicPr>
                  <pic:blipFill>
                    <a:blip r:embed="rId7"/>
                    <a:stretch>
                      <a:fillRect/>
                    </a:stretch>
                  </pic:blipFill>
                  <pic:spPr>
                    <a:xfrm>
                      <a:off x="0" y="0"/>
                      <a:ext cx="5726430" cy="8128635"/>
                    </a:xfrm>
                    <a:prstGeom prst="rect">
                      <a:avLst/>
                    </a:prstGeom>
                  </pic:spPr>
                </pic:pic>
              </a:graphicData>
            </a:graphic>
          </wp:inline>
        </w:drawing>
      </w:r>
    </w:p>
    <w:p w14:paraId="17EC9F56">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rFonts w:hint="eastAsia" w:eastAsia="宋体"/>
          <w:color w:val="auto"/>
          <w:sz w:val="52"/>
          <w:szCs w:val="52"/>
          <w:lang w:eastAsia="zh-CN"/>
        </w:rPr>
      </w:pPr>
      <w:r>
        <w:rPr>
          <w:rFonts w:hint="eastAsia" w:eastAsia="宋体"/>
          <w:color w:val="auto"/>
          <w:sz w:val="52"/>
          <w:szCs w:val="52"/>
          <w:lang w:eastAsia="zh-CN"/>
        </w:rPr>
        <w:drawing>
          <wp:inline distT="0" distB="0" distL="114300" distR="114300">
            <wp:extent cx="4171950" cy="5591175"/>
            <wp:effectExtent l="0" t="0" r="0" b="9525"/>
            <wp:docPr id="8" name="图片 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
                    <pic:cNvPicPr>
                      <a:picLocks noChangeAspect="1"/>
                    </pic:cNvPicPr>
                  </pic:nvPicPr>
                  <pic:blipFill>
                    <a:blip r:embed="rId8"/>
                    <a:stretch>
                      <a:fillRect/>
                    </a:stretch>
                  </pic:blipFill>
                  <pic:spPr>
                    <a:xfrm>
                      <a:off x="0" y="0"/>
                      <a:ext cx="4171950" cy="5591175"/>
                    </a:xfrm>
                    <a:prstGeom prst="rect">
                      <a:avLst/>
                    </a:prstGeom>
                  </pic:spPr>
                </pic:pic>
              </a:graphicData>
            </a:graphic>
          </wp:inline>
        </w:drawing>
      </w:r>
    </w:p>
    <w:p w14:paraId="12ACAF88">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而实际上，他们很可能是流落街头要饭的乞丐，甚至连乞丐都不如，只是那一堆堆白骨。</w:t>
      </w:r>
    </w:p>
    <w:p w14:paraId="211AAE6D">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rFonts w:hint="eastAsia" w:eastAsia="宋体"/>
          <w:color w:val="auto"/>
          <w:sz w:val="52"/>
          <w:szCs w:val="52"/>
          <w:lang w:eastAsia="zh-CN"/>
        </w:rPr>
      </w:pPr>
      <w:r>
        <w:rPr>
          <w:rFonts w:hint="eastAsia" w:eastAsia="宋体"/>
          <w:color w:val="auto"/>
          <w:sz w:val="52"/>
          <w:szCs w:val="52"/>
          <w:lang w:eastAsia="zh-CN"/>
        </w:rPr>
        <w:drawing>
          <wp:inline distT="0" distB="0" distL="114300" distR="114300">
            <wp:extent cx="3810000" cy="2781300"/>
            <wp:effectExtent l="0" t="0" r="0" b="0"/>
            <wp:docPr id="11" name="图片 1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
                    <pic:cNvPicPr>
                      <a:picLocks noChangeAspect="1"/>
                    </pic:cNvPicPr>
                  </pic:nvPicPr>
                  <pic:blipFill>
                    <a:blip r:embed="rId9"/>
                    <a:stretch>
                      <a:fillRect/>
                    </a:stretch>
                  </pic:blipFill>
                  <pic:spPr>
                    <a:xfrm>
                      <a:off x="0" y="0"/>
                      <a:ext cx="3810000" cy="2781300"/>
                    </a:xfrm>
                    <a:prstGeom prst="rect">
                      <a:avLst/>
                    </a:prstGeom>
                  </pic:spPr>
                </pic:pic>
              </a:graphicData>
            </a:graphic>
          </wp:inline>
        </w:drawing>
      </w:r>
    </w:p>
    <w:p w14:paraId="4936A996">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rFonts w:hint="eastAsia" w:eastAsia="宋体"/>
          <w:color w:val="auto"/>
          <w:sz w:val="52"/>
          <w:szCs w:val="52"/>
          <w:lang w:eastAsia="zh-CN"/>
        </w:rPr>
      </w:pPr>
      <w:r>
        <w:rPr>
          <w:rFonts w:hint="eastAsia" w:eastAsia="宋体"/>
          <w:color w:val="auto"/>
          <w:sz w:val="52"/>
          <w:szCs w:val="52"/>
          <w:lang w:eastAsia="zh-CN"/>
        </w:rPr>
        <w:drawing>
          <wp:inline distT="0" distB="0" distL="114300" distR="114300">
            <wp:extent cx="3810000" cy="4629150"/>
            <wp:effectExtent l="0" t="0" r="0" b="0"/>
            <wp:docPr id="10" name="图片 1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
                    <pic:cNvPicPr>
                      <a:picLocks noChangeAspect="1"/>
                    </pic:cNvPicPr>
                  </pic:nvPicPr>
                  <pic:blipFill>
                    <a:blip r:embed="rId10"/>
                    <a:stretch>
                      <a:fillRect/>
                    </a:stretch>
                  </pic:blipFill>
                  <pic:spPr>
                    <a:xfrm>
                      <a:off x="0" y="0"/>
                      <a:ext cx="3810000" cy="4629150"/>
                    </a:xfrm>
                    <a:prstGeom prst="rect">
                      <a:avLst/>
                    </a:prstGeom>
                  </pic:spPr>
                </pic:pic>
              </a:graphicData>
            </a:graphic>
          </wp:inline>
        </w:drawing>
      </w:r>
    </w:p>
    <w:p w14:paraId="588DDDBE">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rFonts w:hint="eastAsia" w:eastAsiaTheme="minorEastAsia"/>
          <w:color w:val="auto"/>
          <w:sz w:val="52"/>
          <w:szCs w:val="52"/>
          <w:lang w:eastAsia="zh-CN"/>
        </w:rPr>
      </w:pPr>
      <w:r>
        <w:rPr>
          <w:color w:val="auto"/>
          <w:sz w:val="52"/>
          <w:szCs w:val="52"/>
        </w:rPr>
        <w:t>4</w:t>
      </w:r>
    </w:p>
    <w:p w14:paraId="4BB03496">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为什么会出现高启强热、祁同伟热的现象呢？</w:t>
      </w:r>
    </w:p>
    <w:p w14:paraId="454D8AD7">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弱肉强食的丛林法则使然。</w:t>
      </w:r>
    </w:p>
    <w:p w14:paraId="4A3DD932">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在广袤无垠的大草原，你是愿意做一只狼还是愿意做一只羊呢？答案是显然的。</w:t>
      </w:r>
    </w:p>
    <w:p w14:paraId="3ACCD4E2">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代入高启强角色，无非就是对精英群体的向往，这类精英是永远高高在上的——蒋介石、杜月笙、刘文彩、胡适，他们就像草原上的狼一样，站在食物链的顶端。只有站在食物链的顶端，才能占有更多的资源，才能支配更多的资源——包括人。</w:t>
      </w:r>
    </w:p>
    <w:p w14:paraId="0658B63B">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就像羊在狼的眼里是食物一样，李顺们在高启强的眼里不过是可有可无的蝼蚁而已。</w:t>
      </w:r>
    </w:p>
    <w:p w14:paraId="115B61FA">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可悲的是羊们总是幻想着自己成为一只狼，从未想过羊们团结起来将狼消灭。更可悲的是，羊们非常同情狼，认为消灭狼是不对的。</w:t>
      </w:r>
    </w:p>
    <w:p w14:paraId="1F1DEE9D">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eastAsiaTheme="minorEastAsia"/>
          <w:color w:val="auto"/>
          <w:sz w:val="52"/>
          <w:szCs w:val="52"/>
          <w:lang w:eastAsia="zh-CN"/>
        </w:rPr>
      </w:pPr>
      <w:r>
        <w:rPr>
          <w:color w:val="auto"/>
          <w:sz w:val="52"/>
          <w:szCs w:val="52"/>
        </w:rPr>
        <w:t>如何消灭丛林法则呢？只有消灭私有制，才能消灭丛林法则。</w:t>
      </w:r>
    </w:p>
    <w:p w14:paraId="55DBCE34">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rFonts w:hint="eastAsia" w:eastAsia="宋体"/>
          <w:color w:val="auto"/>
          <w:sz w:val="52"/>
          <w:szCs w:val="52"/>
          <w:lang w:eastAsia="zh-CN"/>
        </w:rPr>
      </w:pPr>
      <w:r>
        <w:rPr>
          <w:rFonts w:hint="eastAsia" w:eastAsia="宋体"/>
          <w:color w:val="auto"/>
          <w:sz w:val="52"/>
          <w:szCs w:val="52"/>
          <w:lang w:eastAsia="zh-CN"/>
        </w:rPr>
        <w:drawing>
          <wp:inline distT="0" distB="0" distL="114300" distR="114300">
            <wp:extent cx="5725795" cy="3535045"/>
            <wp:effectExtent l="0" t="0" r="8255" b="8255"/>
            <wp:docPr id="12" name="图片 1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
                    <pic:cNvPicPr>
                      <a:picLocks noChangeAspect="1"/>
                    </pic:cNvPicPr>
                  </pic:nvPicPr>
                  <pic:blipFill>
                    <a:blip r:embed="rId11"/>
                    <a:stretch>
                      <a:fillRect/>
                    </a:stretch>
                  </pic:blipFill>
                  <pic:spPr>
                    <a:xfrm>
                      <a:off x="0" y="0"/>
                      <a:ext cx="5725795" cy="3535045"/>
                    </a:xfrm>
                    <a:prstGeom prst="rect">
                      <a:avLst/>
                    </a:prstGeom>
                  </pic:spPr>
                </pic:pic>
              </a:graphicData>
            </a:graphic>
          </wp:inline>
        </w:drawing>
      </w:r>
    </w:p>
    <w:p w14:paraId="3A8F6BE8">
      <w:pPr>
        <w:keepNext w:val="0"/>
        <w:keepLines w:val="0"/>
        <w:pageBreakBefore w:val="0"/>
        <w:widowControl w:val="0"/>
        <w:kinsoku/>
        <w:wordWrap/>
        <w:overflowPunct/>
        <w:topLinePunct w:val="0"/>
        <w:autoSpaceDE/>
        <w:autoSpaceDN/>
        <w:bidi w:val="0"/>
        <w:adjustRightInd/>
        <w:snapToGrid/>
        <w:spacing w:before="361" w:beforeLines="100" w:after="361" w:afterLines="100"/>
        <w:ind w:firstLine="0" w:firstLineChars="0"/>
        <w:jc w:val="center"/>
        <w:textAlignment w:val="auto"/>
        <w:rPr>
          <w:rFonts w:hint="default" w:eastAsia="宋体"/>
          <w:color w:val="auto"/>
          <w:sz w:val="32"/>
          <w:szCs w:val="32"/>
          <w:lang w:val="en-US" w:eastAsia="zh-CN"/>
        </w:rPr>
      </w:pPr>
      <w:r>
        <w:rPr>
          <w:rFonts w:hint="eastAsia"/>
          <w:color w:val="auto"/>
          <w:sz w:val="32"/>
          <w:szCs w:val="32"/>
          <w:lang w:val="en-US" w:eastAsia="zh-CN"/>
        </w:rPr>
        <w:t>高启强们是第三层：土豪劣绅</w:t>
      </w:r>
    </w:p>
    <w:p w14:paraId="0B77FD02">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center"/>
        <w:textAlignment w:val="auto"/>
        <w:rPr>
          <w:rFonts w:hint="eastAsia" w:eastAsiaTheme="minorEastAsia"/>
          <w:color w:val="auto"/>
          <w:sz w:val="52"/>
          <w:szCs w:val="52"/>
          <w:lang w:eastAsia="zh-CN"/>
        </w:rPr>
      </w:pPr>
      <w:r>
        <w:rPr>
          <w:color w:val="auto"/>
          <w:sz w:val="52"/>
          <w:szCs w:val="52"/>
        </w:rPr>
        <w:t>5</w:t>
      </w:r>
    </w:p>
    <w:p w14:paraId="09126BAD">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有的观众觉得高启强从一个被人欺负的小商贩受尽苦难发展到人生巅峰，对亲戚朋友家人又那么好，实在是太可惜了，实在是值得同情。</w:t>
      </w:r>
    </w:p>
    <w:p w14:paraId="29B29FE4">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高启强们值不值得同情呢？</w:t>
      </w:r>
    </w:p>
    <w:p w14:paraId="30E41482">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归根结底，这是一个立场问题。</w:t>
      </w:r>
    </w:p>
    <w:p w14:paraId="17C3D20D">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你是站在98%以上的绝大多数人民的立场，还是站在1-2%的极少数欺压人民的犯罪坏分子的立场？</w:t>
      </w:r>
    </w:p>
    <w:p w14:paraId="5AB3836C">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1959年4月15日，毛主席在第十六次最高国务会议上的讲话：</w:t>
      </w:r>
    </w:p>
    <w:p w14:paraId="3D732CCD">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“西藏的老百姓痛苦得不得了。那里的反动农奴主对老百姓硬是挖眼，硬是抽筋，甚至把十几岁女孩子的脚骨拿来作乐器，还有拿人的头骨作饮器喝酒。</w:t>
      </w:r>
    </w:p>
    <w:p w14:paraId="59732F5B">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w:t>
      </w:r>
    </w:p>
    <w:p w14:paraId="35584B45">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有些人对于西藏寄予同情，但是他们只同情少数人，不同情多数人，100个人里头，同情几个人，就是那些叛乱分子，而不同情百分之九十几的人。在外国，有那么一些人，他们对西藏就是只同情一两万人，顶多三四万人。西藏本部（只讲昌都、前藏、后藏这3个区域）大概是120万人。120万人，用减法去掉几万人，还有一百一十几万人，世界上有些人对他们不同情。</w:t>
      </w:r>
      <w:r>
        <w:rPr>
          <w:b/>
          <w:bCs/>
          <w:color w:val="auto"/>
          <w:sz w:val="52"/>
          <w:szCs w:val="52"/>
        </w:rPr>
        <w:t>我们则相反，我们同情这一百一十几万人，而不同情那少数人。</w:t>
      </w:r>
      <w:r>
        <w:rPr>
          <w:color w:val="auto"/>
          <w:sz w:val="52"/>
          <w:szCs w:val="52"/>
        </w:rPr>
        <w:t>”</w:t>
      </w:r>
    </w:p>
    <w:p w14:paraId="77AB94B9">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center"/>
        <w:textAlignment w:val="auto"/>
        <w:rPr>
          <w:rFonts w:hint="eastAsia" w:eastAsiaTheme="minorEastAsia"/>
          <w:color w:val="auto"/>
          <w:sz w:val="52"/>
          <w:szCs w:val="52"/>
          <w:lang w:eastAsia="zh-CN"/>
        </w:rPr>
      </w:pPr>
      <w:r>
        <w:rPr>
          <w:color w:val="auto"/>
          <w:sz w:val="52"/>
          <w:szCs w:val="52"/>
        </w:rPr>
        <w:t>6</w:t>
      </w:r>
      <w:bookmarkStart w:id="0" w:name="_GoBack"/>
      <w:bookmarkEnd w:id="0"/>
    </w:p>
    <w:p w14:paraId="4132EC86">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应该如何对待高启强们呢？</w:t>
      </w:r>
    </w:p>
    <w:p w14:paraId="2FA2E1EB">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高启强们就是小蒋介石。这是如何对待小蒋介石的问题。</w:t>
      </w:r>
    </w:p>
    <w:p w14:paraId="03F68E05">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劳苦大众——李顺们在毛主席领导的伟大的中国共产党带领下，推翻了压在人民头上几千年的大山，消灭了私有制，李顺们破天荒从牛马做了人，高启强们第一次被李顺们踩在脚下。不消灭私有制，高启强们就无法消灭掉。</w:t>
      </w:r>
    </w:p>
    <w:p w14:paraId="04FF10C9">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1950年1月19日下午，毛主席接见了党的第2次全国统战工作会议与会代表，他说：</w:t>
      </w:r>
    </w:p>
    <w:p w14:paraId="5F147C57">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“分土地，镇压反革命，发动群众，都是好事。土改一项从尧、舜、禹、汤、文、武、周公、孔子直到孙中山都没有做过，我们才做。”</w:t>
      </w:r>
    </w:p>
    <w:p w14:paraId="474DD226">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1956年11月15日，毛主席在中国共产党第八届中央委员会第二次全体会议上的讲话：</w:t>
      </w:r>
    </w:p>
    <w:p w14:paraId="0AD8B388">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这里还讲一个镇压反革命的问题。那些罪大恶极的土豪劣绅、恶霸、反革命，你说杀不杀呀？要杀。有些民主人士说杀得坏，我们说杀得好，无非是唱对台戏。这个戏，我们就是老跟民主人士唱得不对头。我们杀的是些“小蒋介石”。至于“大蒋介石”，比如宣统皇帝、王耀武、杜聿明那些人，我们一个不杀。但是，那些“小蒋介石”不杀掉，我们这个脚下就天天“地震”，不能解放生产力，不能解放劳动人民。生产力就是两项：劳动者和工具。不镇压反革命，劳动人民不高兴。牛也不高兴，锄头也不高兴，土地也不舒服，因为使牛、使锄头、利用土地的农民不高兴。所以，对反革命一定要杀掉一批，另外还捉起来一批，管制一批。”</w:t>
      </w:r>
    </w:p>
    <w:p w14:paraId="5B3F5F82">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小蒋介石</w:t>
      </w:r>
      <w:r>
        <w:rPr>
          <w:rFonts w:hint="eastAsia"/>
          <w:color w:val="auto"/>
          <w:sz w:val="52"/>
          <w:szCs w:val="52"/>
          <w:lang w:val="en-US" w:eastAsia="zh-CN"/>
        </w:rPr>
        <w:t>们</w:t>
      </w:r>
      <w:r>
        <w:rPr>
          <w:color w:val="auto"/>
          <w:sz w:val="52"/>
          <w:szCs w:val="52"/>
        </w:rPr>
        <w:t>不消灭掉，人民群众就不高兴。</w:t>
      </w:r>
    </w:p>
    <w:p w14:paraId="2057D514">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r>
        <w:rPr>
          <w:color w:val="auto"/>
          <w:sz w:val="52"/>
          <w:szCs w:val="52"/>
        </w:rPr>
        <w:t>
</w:t>
      </w:r>
    </w:p>
    <w:p w14:paraId="7C3DE3C5">
      <w:pPr>
        <w:keepNext w:val="0"/>
        <w:keepLines w:val="0"/>
        <w:pageBreakBefore w:val="0"/>
        <w:widowControl w:val="0"/>
        <w:kinsoku/>
        <w:wordWrap/>
        <w:overflowPunct/>
        <w:topLinePunct w:val="0"/>
        <w:autoSpaceDE/>
        <w:autoSpaceDN/>
        <w:bidi w:val="0"/>
        <w:adjustRightInd/>
        <w:snapToGrid/>
        <w:spacing w:before="361" w:beforeLines="100" w:after="361" w:afterLines="100"/>
        <w:ind w:firstLine="1040" w:firstLineChars="200"/>
        <w:jc w:val="both"/>
        <w:textAlignment w:val="auto"/>
        <w:rPr>
          <w:rFonts w:hint="eastAsia" w:eastAsiaTheme="minorEastAsia"/>
          <w:color w:val="auto"/>
          <w:sz w:val="52"/>
          <w:szCs w:val="52"/>
          <w:lang w:eastAsia="zh-CN"/>
        </w:rPr>
      </w:pPr>
    </w:p>
    <w:sectPr>
      <w:headerReference r:id="rId3" w:type="default"/>
      <w:footerReference r:id="rId4" w:type="default"/>
      <w:pgSz w:w="11906" w:h="16838"/>
      <w:pgMar w:top="283" w:right="566" w:bottom="283" w:left="567"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D300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B975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docVars>
    <w:docVar w:name="commondata" w:val="eyJoZGlkIjoiOWVlYmVhNTQxNmNlOGY5N2E3MWE3ODhkZjc5MTg3N2UifQ=="/>
  </w:docVars>
  <w:rsids>
    <w:rsidRoot w:val="00000000"/>
    <w:rsid w:val="3EEF68E1"/>
    <w:rsid w:val="52F46A50"/>
    <w:rsid w:val="69FB1AD3"/>
    <w:rsid w:val="7A507A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000000"/>
      <w:sz w:val="32"/>
      <w:szCs w:val="32"/>
    </w:rPr>
  </w:style>
  <w:style w:type="paragraph" w:styleId="3">
    <w:name w:val="heading 2"/>
    <w:next w:val="1"/>
    <w:qFormat/>
    <w:uiPriority w:val="0"/>
    <w:rPr>
      <w:rFonts w:asciiTheme="minorHAnsi" w:hAnsiTheme="minorHAnsi" w:eastAsiaTheme="minorEastAsia" w:cstheme="minorBidi"/>
      <w:color w:val="000000"/>
      <w:sz w:val="24"/>
      <w:szCs w:val="24"/>
    </w:rPr>
  </w:style>
  <w:style w:type="paragraph" w:styleId="4">
    <w:name w:val="heading 3"/>
    <w:next w:val="1"/>
    <w:qFormat/>
    <w:uiPriority w:val="0"/>
    <w:rPr>
      <w:rFonts w:asciiTheme="minorHAnsi" w:hAnsiTheme="minorHAnsi" w:eastAsiaTheme="minorEastAsia" w:cstheme="minorBidi"/>
      <w:color w:val="000000"/>
      <w:sz w:val="18"/>
      <w:szCs w:val="18"/>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rPr>
      <w:rFonts w:asciiTheme="minorHAnsi" w:hAnsiTheme="minorHAnsi" w:eastAsiaTheme="minorEastAsia" w:cstheme="minorBidi"/>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2836</Words>
  <Characters>2874</Characters>
  <TotalTime>9</TotalTime>
  <ScaleCrop>false</ScaleCrop>
  <LinksUpToDate>false</LinksUpToDate>
  <CharactersWithSpaces>2874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2023-03-26T19:38:00Z</dcterms:created>
  <dc:creator>火龙果写作</dc:creator>
  <cp:lastModifiedBy>Administrator</cp:lastModifiedBy>
  <dcterms:modified xsi:type="dcterms:W3CDTF">2026-09-20T23:32:14Z</dcterms:modified>
  <dc:title>高启强是一个什么人</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4409938F0CA548E0ADA7265DF655C2E3</vt:lpwstr>
  </property>
  <property fmtid="{D5CDD505-2E9C-101B-9397-08002B2CF9AE}" pid="4" name="KSOTemplateDocerSaveRecord">
    <vt:lpwstr>eyJoZGlkIjoiY2Q3YWU0YWNjMjQyMDI1ZTFhM2M4OTM0ZjcyYzNkNmQifQ==</vt:lpwstr>
  </property>
</Properties>
</file>