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91ACE0" w:themeColor="accent1" w:themeTint="99"/>
  <w:body>
    <w:p w14:paraId="47BEEA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0"/>
          <w:szCs w:val="50"/>
        </w:rPr>
      </w:pPr>
      <w:r>
        <w:rPr>
          <w:rFonts w:hint="eastAsia" w:ascii="微软雅黑" w:hAnsi="微软雅黑" w:eastAsia="微软雅黑" w:cs="微软雅黑"/>
          <w:sz w:val="50"/>
          <w:szCs w:val="50"/>
        </w:rPr>
        <w:t>点击文章左上角头像处红色“订阅”可以免费订阅</w:t>
      </w:r>
    </w:p>
    <w:p w14:paraId="48064FF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left"/>
        <w:textAlignment w:val="auto"/>
        <w:rPr>
          <w:rFonts w:ascii="宋体" w:hAnsi="宋体" w:eastAsia="宋体" w:cs="宋体"/>
          <w:color w:val="000000"/>
          <w:kern w:val="0"/>
          <w:sz w:val="52"/>
          <w:szCs w:val="52"/>
          <w:lang w:val="en-US" w:eastAsia="zh-CN" w:bidi="ar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drawing>
          <wp:inline distT="0" distB="0" distL="114300" distR="114300">
            <wp:extent cx="6991350" cy="2764155"/>
            <wp:effectExtent l="0" t="0" r="3810" b="952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991350" cy="276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35707">
      <w:pPr>
        <w:pStyle w:val="2"/>
        <w:bidi w:val="0"/>
        <w:jc w:val="center"/>
        <w:rPr>
          <w:rFonts w:hint="eastAsia" w:ascii="微软雅黑" w:hAnsi="微软雅黑" w:eastAsia="微软雅黑" w:cs="微软雅黑"/>
          <w:sz w:val="72"/>
          <w:szCs w:val="72"/>
          <w:lang w:val="en-US"/>
        </w:rPr>
      </w:pPr>
      <w:r>
        <w:rPr>
          <w:rFonts w:hint="eastAsia" w:ascii="微软雅黑" w:hAnsi="微软雅黑" w:eastAsia="微软雅黑" w:cs="微软雅黑"/>
          <w:sz w:val="72"/>
          <w:szCs w:val="72"/>
          <w:lang w:val="en-US" w:eastAsia="zh-CN"/>
        </w:rPr>
        <w:t>《邓选》学习（四）选举</w:t>
      </w:r>
    </w:p>
    <w:p w14:paraId="444C1F4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left"/>
        <w:textAlignment w:val="auto"/>
        <w:rPr>
          <w:rFonts w:ascii="宋体" w:hAnsi="宋体" w:eastAsia="宋体" w:cs="宋体"/>
          <w:color w:val="000000"/>
          <w:kern w:val="0"/>
          <w:sz w:val="52"/>
          <w:szCs w:val="52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52"/>
          <w:szCs w:val="52"/>
          <w:lang w:val="en-US" w:eastAsia="zh-CN" w:bidi="ar"/>
        </w:rPr>
        <w:t>《邓选》</w:t>
      </w:r>
      <w:r>
        <w:rPr>
          <w:rFonts w:hint="eastAsia" w:ascii="宋体" w:hAnsi="宋体" w:eastAsia="宋体" w:cs="宋体"/>
          <w:color w:val="000000"/>
          <w:kern w:val="0"/>
          <w:sz w:val="52"/>
          <w:szCs w:val="52"/>
          <w:lang w:val="en-US" w:eastAsia="zh-CN" w:bidi="ar"/>
        </w:rPr>
        <w:t>第三卷《</w:t>
      </w:r>
      <w:r>
        <w:rPr>
          <w:rFonts w:ascii="宋体" w:hAnsi="宋体" w:eastAsia="宋体" w:cs="宋体"/>
          <w:color w:val="000000"/>
          <w:kern w:val="0"/>
          <w:sz w:val="52"/>
          <w:szCs w:val="52"/>
          <w:lang w:val="en-US" w:eastAsia="zh-CN" w:bidi="ar"/>
        </w:rPr>
        <w:t>改革的步子要加快</w:t>
      </w:r>
      <w:r>
        <w:rPr>
          <w:rFonts w:hint="eastAsia" w:ascii="宋体" w:hAnsi="宋体" w:eastAsia="宋体" w:cs="宋体"/>
          <w:color w:val="000000"/>
          <w:kern w:val="0"/>
          <w:sz w:val="52"/>
          <w:szCs w:val="52"/>
          <w:lang w:val="en-US" w:eastAsia="zh-CN" w:bidi="ar"/>
        </w:rPr>
        <w:t>》</w:t>
      </w:r>
      <w:r>
        <w:rPr>
          <w:rFonts w:ascii="宋体" w:hAnsi="宋体" w:eastAsia="宋体" w:cs="宋体"/>
          <w:color w:val="000000"/>
          <w:kern w:val="0"/>
          <w:sz w:val="52"/>
          <w:szCs w:val="52"/>
          <w:lang w:val="en-US" w:eastAsia="zh-CN" w:bidi="ar"/>
        </w:rPr>
        <w:t>（一九八七年六月十二日）</w:t>
      </w:r>
      <w:r>
        <w:rPr>
          <w:rFonts w:hint="eastAsia" w:ascii="宋体" w:hAnsi="宋体" w:eastAsia="宋体" w:cs="宋体"/>
          <w:color w:val="000000"/>
          <w:kern w:val="0"/>
          <w:sz w:val="52"/>
          <w:szCs w:val="52"/>
          <w:lang w:val="en-US" w:eastAsia="zh-CN" w:bidi="ar"/>
        </w:rPr>
        <w:t>：</w:t>
      </w:r>
    </w:p>
    <w:p w14:paraId="29A5F51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left"/>
        <w:textAlignment w:val="auto"/>
        <w:rPr>
          <w:rFonts w:ascii="宋体" w:hAnsi="宋体" w:eastAsia="宋体" w:cs="宋体"/>
          <w:color w:val="000000"/>
          <w:kern w:val="0"/>
          <w:sz w:val="52"/>
          <w:szCs w:val="52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52"/>
          <w:szCs w:val="52"/>
          <w:lang w:val="en-US" w:eastAsia="zh-CN" w:bidi="ar"/>
        </w:rPr>
        <w:t>像我们这样一个大国，人口这么多，地区之间又不平衡，还有这么多民族，高层搞直接选举现在条件还不成熟，首先是文化素质不行。</w:t>
      </w:r>
    </w:p>
    <w:p w14:paraId="33A468B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52"/>
          <w:szCs w:val="52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52"/>
          <w:szCs w:val="52"/>
          <w:lang w:val="en-US" w:eastAsia="zh-CN" w:bidi="ar"/>
        </w:rPr>
        <w:t>《周恩来年谱》上卷</w:t>
      </w:r>
      <w:r>
        <w:rPr>
          <w:rFonts w:hint="eastAsia" w:ascii="宋体" w:hAnsi="宋体" w:eastAsia="宋体" w:cs="宋体"/>
          <w:color w:val="000000"/>
          <w:kern w:val="0"/>
          <w:sz w:val="52"/>
          <w:szCs w:val="52"/>
          <w:lang w:val="en-US" w:eastAsia="zh-CN" w:bidi="ar"/>
        </w:rPr>
        <w:t>：</w:t>
      </w:r>
    </w:p>
    <w:p w14:paraId="7EF90EC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52"/>
          <w:szCs w:val="52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52"/>
          <w:szCs w:val="52"/>
          <w:lang w:val="en-US" w:eastAsia="zh-CN" w:bidi="ar"/>
        </w:rPr>
        <w:t>“普选的关键决定于人民觉悟程度和组织程度，并不决定于人民的文化程度，更不决定于国家的经济状况。”</w:t>
      </w:r>
    </w:p>
    <w:p w14:paraId="76651B6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52"/>
          <w:szCs w:val="52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52"/>
          <w:szCs w:val="52"/>
          <w:lang w:val="en-US" w:eastAsia="zh-CN" w:bidi="ar"/>
        </w:rPr>
        <w:t>毛主席1939年9月16日，接受重庆《中央通讯社》记者刘尊棋、《新民报》记者张西洛和《扫荡报》记者耿坚白3人采访</w:t>
      </w:r>
      <w:r>
        <w:rPr>
          <w:rFonts w:hint="eastAsia" w:ascii="宋体" w:hAnsi="宋体" w:eastAsia="宋体" w:cs="宋体"/>
          <w:color w:val="000000"/>
          <w:kern w:val="0"/>
          <w:sz w:val="52"/>
          <w:szCs w:val="52"/>
          <w:lang w:val="en-US" w:eastAsia="zh-CN" w:bidi="ar"/>
        </w:rPr>
        <w:t>：</w:t>
      </w:r>
    </w:p>
    <w:p w14:paraId="7B0FD22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left"/>
        <w:textAlignment w:val="auto"/>
        <w:rPr>
          <w:rFonts w:ascii="宋体" w:hAnsi="宋体" w:eastAsia="宋体" w:cs="宋体"/>
          <w:color w:val="000000"/>
          <w:kern w:val="0"/>
          <w:sz w:val="52"/>
          <w:szCs w:val="52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52"/>
          <w:szCs w:val="52"/>
          <w:lang w:val="en-US" w:eastAsia="zh-CN" w:bidi="ar"/>
        </w:rPr>
        <w:t>“有些人说，老百姓没有知识，不能实行民主政治。这是不对的。在抗战中间，老百姓进步甚快，加上有领导，有方针，一定可以实行民主政治。例如在华北，已经实行了民主政治。在那里，区长、乡长、保甲长，多是min选的。县长，有些也是民选的了，许多先进的人物和有为的青年，被选出来当县长了。这样的问题，应该提出让大家讨论。”</w:t>
      </w:r>
    </w:p>
    <w:p w14:paraId="4621E93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eastAsiaTheme="minorEastAsia"/>
          <w:sz w:val="52"/>
          <w:szCs w:val="52"/>
          <w:lang w:eastAsia="zh-CN"/>
        </w:rPr>
      </w:pPr>
      <w:r>
        <w:rPr>
          <w:rFonts w:hint="eastAsia" w:eastAsiaTheme="minorEastAsia"/>
          <w:sz w:val="52"/>
          <w:szCs w:val="52"/>
          <w:lang w:eastAsia="zh-CN"/>
        </w:rPr>
        <w:drawing>
          <wp:inline distT="0" distB="0" distL="114300" distR="114300">
            <wp:extent cx="5253990" cy="3502660"/>
            <wp:effectExtent l="0" t="0" r="3810" b="2540"/>
            <wp:docPr id="1" name="图片 1" descr="3b7e932191e832432448206724a2e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b7e932191e832432448206724a2e4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399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CE9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default" w:ascii="微软雅黑" w:hAnsi="微软雅黑" w:eastAsia="微软雅黑" w:cs="微软雅黑"/>
          <w:sz w:val="52"/>
          <w:szCs w:val="52"/>
          <w:lang w:val="en-US" w:eastAsia="zh-CN"/>
        </w:rPr>
        <w:t>因九云图无法下载文字版，如需转载，请发邮件到jgsgx1966@outlook.com免费获取word版</w:t>
      </w:r>
    </w:p>
    <w:p w14:paraId="01FD9C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default" w:ascii="微软雅黑" w:hAnsi="微软雅黑" w:eastAsia="微软雅黑" w:cs="微软雅黑"/>
          <w:sz w:val="52"/>
          <w:szCs w:val="52"/>
          <w:lang w:val="en-US" w:eastAsia="zh-CN"/>
        </w:rPr>
        <w:t>“井冈山观心1927”已经是第四次被禁言，为防失联，笔者又注册了几个备用公众号，以及各平台ID，长按二维码可以直接关注：</w:t>
      </w:r>
    </w:p>
    <w:p w14:paraId="63F855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default" w:ascii="微软雅黑" w:hAnsi="微软雅黑" w:eastAsia="微软雅黑" w:cs="微软雅黑"/>
          <w:sz w:val="52"/>
          <w:szCs w:val="52"/>
          <w:lang w:val="en-US" w:eastAsia="zh-CN"/>
        </w:rPr>
        <w:t>公众号（4个）：</w:t>
      </w:r>
    </w:p>
    <w:p w14:paraId="430DC2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default" w:ascii="微软雅黑" w:hAnsi="微软雅黑" w:eastAsia="微软雅黑" w:cs="微软雅黑"/>
          <w:sz w:val="52"/>
          <w:szCs w:val="52"/>
          <w:lang w:val="en-US" w:eastAsia="zh-CN"/>
        </w:rPr>
        <w:t>井冈山观心1927、井冈山观心1949、井冈山观心1966、井冈山观心1976</w:t>
      </w:r>
    </w:p>
    <w:p w14:paraId="125EFF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default" w:ascii="微软雅黑" w:hAnsi="微软雅黑" w:eastAsia="微软雅黑" w:cs="微软雅黑"/>
          <w:sz w:val="52"/>
          <w:szCs w:val="52"/>
          <w:lang w:val="en-US" w:eastAsia="zh-CN"/>
        </w:rPr>
        <w:t>微博（2个）：</w:t>
      </w:r>
    </w:p>
    <w:p w14:paraId="165422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default" w:ascii="微软雅黑" w:hAnsi="微软雅黑" w:eastAsia="微软雅黑" w:cs="微软雅黑"/>
          <w:sz w:val="52"/>
          <w:szCs w:val="52"/>
          <w:lang w:val="en-US" w:eastAsia="zh-CN"/>
        </w:rPr>
        <w:t>井冈山观心1966、井冈山观心1976</w:t>
      </w:r>
    </w:p>
    <w:p w14:paraId="00185A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default" w:ascii="微软雅黑" w:hAnsi="微软雅黑" w:eastAsia="微软雅黑" w:cs="微软雅黑"/>
          <w:sz w:val="52"/>
          <w:szCs w:val="52"/>
          <w:lang w:val="en-US" w:eastAsia="zh-CN"/>
        </w:rPr>
        <w:t>知乎：井冈山观心</w:t>
      </w:r>
    </w:p>
    <w:p w14:paraId="418767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default" w:ascii="微软雅黑" w:hAnsi="微软雅黑" w:eastAsia="微软雅黑" w:cs="微软雅黑"/>
          <w:sz w:val="52"/>
          <w:szCs w:val="52"/>
          <w:lang w:val="en-US" w:eastAsia="zh-CN"/>
        </w:rPr>
        <w:t>小红书：井冈山观心</w:t>
      </w:r>
    </w:p>
    <w:p w14:paraId="1BDBD7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default" w:ascii="微软雅黑" w:hAnsi="微软雅黑" w:eastAsia="微软雅黑" w:cs="微软雅黑"/>
          <w:sz w:val="52"/>
          <w:szCs w:val="52"/>
          <w:lang w:val="en-US" w:eastAsia="zh-CN"/>
        </w:rPr>
        <w:t>电子邮箱：</w:t>
      </w:r>
      <w:r>
        <w:rPr>
          <w:rFonts w:hint="default" w:ascii="微软雅黑" w:hAnsi="微软雅黑" w:eastAsia="微软雅黑" w:cs="微软雅黑"/>
          <w:sz w:val="52"/>
          <w:szCs w:val="52"/>
          <w:lang w:val="en-US" w:eastAsia="zh-CN"/>
        </w:rPr>
        <w:fldChar w:fldCharType="begin"/>
      </w:r>
      <w:r>
        <w:rPr>
          <w:rFonts w:hint="default" w:ascii="微软雅黑" w:hAnsi="微软雅黑" w:eastAsia="微软雅黑" w:cs="微软雅黑"/>
          <w:sz w:val="52"/>
          <w:szCs w:val="52"/>
          <w:lang w:val="en-US" w:eastAsia="zh-CN"/>
        </w:rPr>
        <w:instrText xml:space="preserve"> HYPERLINK "mailto:jgsgx1966@outlook.com" </w:instrText>
      </w:r>
      <w:r>
        <w:rPr>
          <w:rFonts w:hint="default" w:ascii="微软雅黑" w:hAnsi="微软雅黑" w:eastAsia="微软雅黑" w:cs="微软雅黑"/>
          <w:sz w:val="52"/>
          <w:szCs w:val="52"/>
          <w:lang w:val="en-US" w:eastAsia="zh-CN"/>
        </w:rPr>
        <w:fldChar w:fldCharType="separate"/>
      </w:r>
      <w:r>
        <w:rPr>
          <w:rStyle w:val="5"/>
          <w:rFonts w:hint="default" w:ascii="微软雅黑" w:hAnsi="微软雅黑" w:eastAsia="微软雅黑" w:cs="微软雅黑"/>
          <w:sz w:val="52"/>
          <w:szCs w:val="52"/>
          <w:lang w:val="en-US" w:eastAsia="zh-CN"/>
        </w:rPr>
        <w:t>jgsgx1966@outlook.com</w:t>
      </w:r>
      <w:r>
        <w:rPr>
          <w:rFonts w:hint="default" w:ascii="微软雅黑" w:hAnsi="微软雅黑" w:eastAsia="微软雅黑" w:cs="微软雅黑"/>
          <w:sz w:val="52"/>
          <w:szCs w:val="52"/>
          <w:lang w:val="en-US" w:eastAsia="zh-CN"/>
        </w:rPr>
        <w:fldChar w:fldCharType="end"/>
      </w:r>
    </w:p>
    <w:p w14:paraId="74E301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-199" w:leftChars="-95" w:firstLine="0" w:firstLineChars="0"/>
        <w:textAlignment w:val="auto"/>
        <w:rPr>
          <w:rFonts w:hint="default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drawing>
          <wp:inline distT="0" distB="0" distL="114300" distR="114300">
            <wp:extent cx="7238365" cy="4363720"/>
            <wp:effectExtent l="0" t="0" r="635" b="10160"/>
            <wp:docPr id="9" name="图片 9" descr="2babb3cb926a21d9ff73470da662c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2babb3cb926a21d9ff73470da662cd8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38365" cy="436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D5AA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 w:eastAsiaTheme="minorEastAsia"/>
          <w:sz w:val="52"/>
          <w:szCs w:val="52"/>
          <w:lang w:eastAsia="zh-CN"/>
        </w:rPr>
      </w:pPr>
      <w:bookmarkStart w:id="0" w:name="_GoBack"/>
      <w:bookmarkEnd w:id="0"/>
    </w:p>
    <w:sectPr>
      <w:pgSz w:w="11906" w:h="16838"/>
      <w:pgMar w:top="283" w:right="454" w:bottom="283" w:left="45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Q3YWU0YWNjMjQyMDI1ZTFhM2M4OTM0ZjcyYzNkNmQifQ=="/>
  </w:docVars>
  <w:rsids>
    <w:rsidRoot w:val="23BF4432"/>
    <w:rsid w:val="00567232"/>
    <w:rsid w:val="23BF4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363</Words>
  <Characters>369</Characters>
  <Lines>0</Lines>
  <Paragraphs>0</Paragraphs>
  <TotalTime>0</TotalTime>
  <ScaleCrop>false</ScaleCrop>
  <LinksUpToDate>false</LinksUpToDate>
  <CharactersWithSpaces>369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2024-07-16T12:35:00Z</dcterms:created>
  <dc:creator>Administrator</dc:creator>
  <cp:lastModifiedBy>Administrator</cp:lastModifiedBy>
  <dcterms:modified xsi:type="dcterms:W3CDTF">2025-01-06T05:16:04Z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1F5D573EEE7A404DBD14D47A4B31B752_11</vt:lpwstr>
  </property>
</Properties>
</file>