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785B1">
      <w:pPr>
        <w:spacing w:before="0" w:after="60"/>
        <w:rPr>
          <w:sz w:val="32"/>
          <w:szCs w:val="32"/>
        </w:rPr>
      </w:pPr>
      <w:r>
        <w:rPr>
          <w:rFonts w:ascii="Arial" w:hAnsi="Arial" w:eastAsia="Arial" w:cs="Arial"/>
          <w:b/>
          <w:bCs/>
          <w:color w:val="1A56A0"/>
          <w:sz w:val="32"/>
          <w:szCs w:val="32"/>
        </w:rPr>
        <w:t>JING YANG</w:t>
      </w:r>
    </w:p>
    <w:p w14:paraId="17A7DAC9">
      <w:pPr>
        <w:spacing w:before="0" w:after="40"/>
        <w:rPr>
          <w:sz w:val="24"/>
          <w:szCs w:val="24"/>
        </w:rPr>
      </w:pPr>
      <w:r>
        <w:rPr>
          <w:rFonts w:ascii="Arial" w:hAnsi="Arial" w:eastAsia="Arial" w:cs="Arial"/>
          <w:i/>
          <w:iCs/>
          <w:color w:val="2E6BBF"/>
          <w:sz w:val="24"/>
          <w:szCs w:val="24"/>
        </w:rPr>
        <w:t>Senior Technical Solution Analyst</w:t>
      </w:r>
    </w:p>
    <w:p w14:paraId="66BE011A">
      <w:pPr>
        <w:spacing w:before="0" w:after="0"/>
      </w:pPr>
      <w:r>
        <w:rPr>
          <w:rFonts w:ascii="Arial" w:hAnsi="Arial" w:eastAsia="Arial" w:cs="Arial"/>
          <w:color w:val="555555"/>
          <w:sz w:val="18"/>
          <w:szCs w:val="18"/>
        </w:rPr>
        <w:t>047</w:t>
      </w:r>
      <w:r>
        <w:rPr>
          <w:rFonts w:hint="default" w:ascii="Arial" w:hAnsi="Arial" w:eastAsia="Arial" w:cs="Arial"/>
          <w:color w:val="555555"/>
          <w:sz w:val="18"/>
          <w:szCs w:val="18"/>
          <w:lang w:val="en-AU"/>
        </w:rPr>
        <w:t>8</w:t>
      </w:r>
      <w:r>
        <w:rPr>
          <w:rFonts w:ascii="Arial" w:hAnsi="Arial" w:eastAsia="Arial" w:cs="Arial"/>
          <w:color w:val="555555"/>
          <w:sz w:val="18"/>
          <w:szCs w:val="18"/>
        </w:rPr>
        <w:t>953221</w:t>
      </w:r>
      <w:r>
        <w:rPr>
          <w:rFonts w:hint="default" w:ascii="Arial" w:hAnsi="Arial" w:eastAsia="Arial" w:cs="Arial"/>
          <w:color w:val="555555"/>
          <w:sz w:val="18"/>
          <w:szCs w:val="18"/>
          <w:lang w:val="en-AU"/>
        </w:rPr>
        <w:t xml:space="preserve"> </w:t>
      </w:r>
      <w:r>
        <w:rPr>
          <w:rFonts w:ascii="Arial" w:hAnsi="Arial" w:eastAsia="Arial" w:cs="Arial"/>
          <w:color w:val="555555"/>
          <w:sz w:val="18"/>
          <w:szCs w:val="18"/>
        </w:rPr>
        <w:t>|</w:t>
      </w:r>
      <w:r>
        <w:rPr>
          <w:rFonts w:hint="default" w:ascii="Arial" w:hAnsi="Arial" w:eastAsia="Arial" w:cs="Arial"/>
          <w:color w:val="555555"/>
          <w:sz w:val="18"/>
          <w:szCs w:val="18"/>
          <w:lang w:val="en-AU"/>
        </w:rPr>
        <w:t xml:space="preserve"> jingyang2102</w:t>
      </w:r>
      <w:r>
        <w:rPr>
          <w:rFonts w:ascii="Arial" w:hAnsi="Arial" w:eastAsia="Arial" w:cs="Arial"/>
          <w:color w:val="555555"/>
          <w:sz w:val="18"/>
          <w:szCs w:val="18"/>
        </w:rPr>
        <w:t>@</w:t>
      </w:r>
      <w:r>
        <w:rPr>
          <w:rFonts w:hint="default" w:ascii="Arial" w:hAnsi="Arial" w:eastAsia="Arial" w:cs="Arial"/>
          <w:color w:val="555555"/>
          <w:sz w:val="18"/>
          <w:szCs w:val="18"/>
          <w:lang w:val="en-AU"/>
        </w:rPr>
        <w:t>gmail</w:t>
      </w:r>
      <w:bookmarkStart w:id="0" w:name="_GoBack"/>
      <w:bookmarkEnd w:id="0"/>
      <w:r>
        <w:rPr>
          <w:rFonts w:ascii="Arial" w:hAnsi="Arial" w:eastAsia="Arial" w:cs="Arial"/>
          <w:color w:val="555555"/>
          <w:sz w:val="18"/>
          <w:szCs w:val="18"/>
        </w:rPr>
        <w:t xml:space="preserve">.com | Brisbane, QLD 4000 | </w:t>
      </w:r>
      <w:r>
        <w:fldChar w:fldCharType="begin"/>
      </w:r>
      <w:r>
        <w:instrText xml:space="preserve"> HYPERLINK "https://www.linkedin.com/in/jinggg" </w:instrText>
      </w:r>
      <w:r>
        <w:fldChar w:fldCharType="separate"/>
      </w:r>
      <w:r>
        <w:rPr>
          <w:rFonts w:ascii="Arial" w:hAnsi="Arial" w:eastAsia="Arial" w:cs="Arial"/>
          <w:color w:val="1A56A0"/>
          <w:sz w:val="18"/>
          <w:szCs w:val="18"/>
          <w:u w:val="single"/>
        </w:rPr>
        <w:t>LinkedIn</w:t>
      </w:r>
      <w:r>
        <w:rPr>
          <w:rFonts w:ascii="Arial" w:hAnsi="Arial" w:eastAsia="Arial" w:cs="Arial"/>
          <w:color w:val="1A56A0"/>
          <w:sz w:val="18"/>
          <w:szCs w:val="18"/>
          <w:u w:val="single"/>
        </w:rPr>
        <w:fldChar w:fldCharType="end"/>
      </w:r>
    </w:p>
    <w:p w14:paraId="6DCC70DE">
      <w:pPr>
        <w:pBdr>
          <w:bottom w:val="single" w:color="1A56A0" w:sz="8" w:space="4"/>
        </w:pBdr>
        <w:spacing w:before="240" w:after="80"/>
      </w:pPr>
      <w:r>
        <w:rPr>
          <w:rFonts w:ascii="Arial" w:hAnsi="Arial" w:eastAsia="Arial" w:cs="Arial"/>
          <w:b/>
          <w:bCs/>
          <w:color w:val="1A56A0"/>
          <w:sz w:val="24"/>
          <w:szCs w:val="24"/>
        </w:rPr>
        <w:t>PROFESSIONAL SUMMARY</w:t>
      </w:r>
    </w:p>
    <w:p w14:paraId="6D1EFF31">
      <w:pPr>
        <w:spacing w:before="80" w:after="160"/>
      </w:pPr>
      <w:r>
        <w:rPr>
          <w:rFonts w:ascii="Arial" w:hAnsi="Arial" w:eastAsia="Arial" w:cs="Arial"/>
          <w:color w:val="1A1A2E"/>
          <w:sz w:val="20"/>
          <w:szCs w:val="20"/>
        </w:rPr>
        <w:t>Results-driven Senior Technical Solution Analyst experience</w:t>
      </w:r>
      <w:r>
        <w:rPr>
          <w:rFonts w:hint="default" w:ascii="Arial" w:hAnsi="Arial" w:eastAsia="Arial" w:cs="Arial"/>
          <w:color w:val="1A1A2E"/>
          <w:sz w:val="20"/>
          <w:szCs w:val="20"/>
          <w:lang w:val="en-AU"/>
        </w:rPr>
        <w:t>d in</w:t>
      </w:r>
      <w:r>
        <w:rPr>
          <w:rFonts w:ascii="Arial" w:hAnsi="Arial" w:eastAsia="Arial" w:cs="Arial"/>
          <w:color w:val="1A1A2E"/>
          <w:sz w:val="20"/>
          <w:szCs w:val="20"/>
        </w:rPr>
        <w:t xml:space="preserve"> delivering user-centric digital solutions, business process transformation, and technology modernisation across insurance, consulting, government, and fintech sectors. Proven ability to gather, analyse, and validate business and technical requirements, translate them into functional designs, and coordinate end-to-end Agile delivery. Deep expertise in AI adoption, IAM governance, backlog management, and cross-functional stakeholder engagement. </w:t>
      </w:r>
    </w:p>
    <w:p w14:paraId="4EAC0FBF">
      <w:pPr>
        <w:pBdr>
          <w:bottom w:val="single" w:color="1A56A0" w:sz="8" w:space="4"/>
        </w:pBdr>
        <w:spacing w:before="240" w:after="80"/>
        <w:rPr>
          <w:rFonts w:ascii="Arial" w:hAnsi="Arial" w:eastAsia="Arial" w:cs="Arial"/>
          <w:b/>
          <w:bCs/>
          <w:color w:val="1A56A0"/>
          <w:sz w:val="24"/>
          <w:szCs w:val="24"/>
        </w:rPr>
      </w:pPr>
      <w:r>
        <w:rPr>
          <w:rFonts w:ascii="Arial" w:hAnsi="Arial" w:eastAsia="Arial" w:cs="Arial"/>
          <w:b/>
          <w:bCs/>
          <w:color w:val="1A56A0"/>
          <w:sz w:val="24"/>
          <w:szCs w:val="24"/>
        </w:rPr>
        <w:t>CORE COMPETENCIES</w:t>
      </w:r>
    </w:p>
    <w:p w14:paraId="44A00EC5">
      <w:pPr>
        <w:pStyle w:val="16"/>
        <w:numPr>
          <w:ilvl w:val="0"/>
          <w:numId w:val="1"/>
        </w:numPr>
        <w:spacing w:before="40" w:after="40"/>
        <w:ind w:left="358" w:leftChars="0" w:hanging="245" w:firstLineChars="0"/>
        <w:rPr>
          <w:rFonts w:ascii="Arial" w:hAnsi="Arial" w:eastAsia="Arial" w:cs="Arial"/>
          <w:color w:val="1A1A2E"/>
          <w:sz w:val="20"/>
          <w:szCs w:val="20"/>
        </w:rPr>
      </w:pPr>
      <w:r>
        <w:rPr>
          <w:rFonts w:ascii="Arial" w:hAnsi="Arial" w:eastAsia="Arial" w:cs="Arial"/>
          <w:b/>
          <w:bCs/>
          <w:color w:val="1F497D" w:themeColor="text2"/>
          <w:sz w:val="20"/>
          <w:szCs w:val="20"/>
          <w14:textFill>
            <w14:solidFill>
              <w14:schemeClr w14:val="tx2"/>
            </w14:solidFill>
          </w14:textFill>
        </w:rPr>
        <w:t>Business Analysis</w:t>
      </w:r>
      <w:r>
        <w:rPr>
          <w:rFonts w:hint="default" w:ascii="Arial" w:hAnsi="Arial" w:eastAsia="Arial" w:cs="Arial"/>
          <w:b/>
          <w:bCs/>
          <w:color w:val="1F497D" w:themeColor="text2"/>
          <w:sz w:val="20"/>
          <w:szCs w:val="20"/>
          <w:lang w:val="en-AU"/>
          <w14:textFill>
            <w14:solidFill>
              <w14:schemeClr w14:val="tx2"/>
            </w14:solidFill>
          </w14:textFill>
        </w:rPr>
        <w:t>:</w:t>
      </w:r>
      <w:r>
        <w:rPr>
          <w:rFonts w:ascii="Arial" w:hAnsi="Arial" w:eastAsia="Arial" w:cs="Arial"/>
          <w:color w:val="1A1A2E"/>
          <w:sz w:val="20"/>
          <w:szCs w:val="20"/>
        </w:rPr>
        <w:t xml:space="preserve"> </w:t>
      </w:r>
      <w:r>
        <w:rPr>
          <w:rFonts w:hint="default" w:ascii="Arial" w:hAnsi="Arial" w:eastAsia="Arial" w:cs="Arial"/>
          <w:color w:val="1A1A2E"/>
          <w:sz w:val="20"/>
          <w:szCs w:val="20"/>
          <w:lang w:val="en-AU"/>
        </w:rPr>
        <w:t>Process transformation, r</w:t>
      </w:r>
      <w:r>
        <w:rPr>
          <w:rFonts w:ascii="Arial" w:hAnsi="Arial" w:eastAsia="Arial" w:cs="Arial"/>
          <w:color w:val="1A1A2E"/>
          <w:sz w:val="20"/>
          <w:szCs w:val="20"/>
        </w:rPr>
        <w:t>equirements elicitation, epics, user story refinement, acceptance criteria, business case development, test plan authoring</w:t>
      </w:r>
      <w:r>
        <w:rPr>
          <w:rFonts w:hint="default" w:ascii="Arial" w:hAnsi="Arial" w:eastAsia="Arial" w:cs="Arial"/>
          <w:color w:val="1A1A2E"/>
          <w:sz w:val="20"/>
          <w:szCs w:val="20"/>
          <w:lang w:val="en-AU"/>
        </w:rPr>
        <w:t>, UAT coordination</w:t>
      </w:r>
    </w:p>
    <w:p w14:paraId="6BBE53F7">
      <w:pPr>
        <w:pStyle w:val="16"/>
        <w:numPr>
          <w:ilvl w:val="0"/>
          <w:numId w:val="1"/>
        </w:numPr>
        <w:spacing w:before="40" w:after="40"/>
        <w:ind w:left="358" w:leftChars="0" w:hanging="245" w:firstLineChars="0"/>
        <w:rPr>
          <w:rFonts w:ascii="Arial" w:hAnsi="Arial" w:eastAsia="Arial" w:cs="Arial"/>
          <w:color w:val="1A1A2E"/>
          <w:sz w:val="20"/>
          <w:szCs w:val="20"/>
        </w:rPr>
      </w:pPr>
      <w:r>
        <w:rPr>
          <w:rFonts w:ascii="Arial" w:hAnsi="Arial" w:eastAsia="Arial" w:cs="Arial"/>
          <w:b/>
          <w:bCs/>
          <w:color w:val="1F497D" w:themeColor="text2"/>
          <w:sz w:val="20"/>
          <w:szCs w:val="20"/>
          <w14:textFill>
            <w14:solidFill>
              <w14:schemeClr w14:val="tx2"/>
            </w14:solidFill>
          </w14:textFill>
        </w:rPr>
        <w:t>Stakeholder Engagement</w:t>
      </w:r>
      <w:r>
        <w:rPr>
          <w:rFonts w:hint="default" w:ascii="Arial" w:hAnsi="Arial" w:eastAsia="Arial" w:cs="Arial"/>
          <w:b/>
          <w:bCs/>
          <w:color w:val="1F497D" w:themeColor="text2"/>
          <w:sz w:val="20"/>
          <w:szCs w:val="20"/>
          <w:lang w:val="en-AU"/>
          <w14:textFill>
            <w14:solidFill>
              <w14:schemeClr w14:val="tx2"/>
            </w14:solidFill>
          </w14:textFill>
        </w:rPr>
        <w:t>:</w:t>
      </w:r>
      <w:r>
        <w:rPr>
          <w:rFonts w:ascii="Arial" w:hAnsi="Arial" w:eastAsia="Arial" w:cs="Arial"/>
          <w:color w:val="1A1A2E"/>
          <w:sz w:val="20"/>
          <w:szCs w:val="20"/>
        </w:rPr>
        <w:t xml:space="preserve"> Workshop facilitation, cross-border collaboration, government liaison, executive reporting, user training &amp; support</w:t>
      </w:r>
    </w:p>
    <w:p w14:paraId="4A591516">
      <w:pPr>
        <w:pStyle w:val="16"/>
        <w:numPr>
          <w:ilvl w:val="0"/>
          <w:numId w:val="1"/>
        </w:numPr>
        <w:spacing w:before="40" w:after="40"/>
        <w:ind w:left="358" w:leftChars="0" w:hanging="245" w:firstLineChars="0"/>
        <w:rPr>
          <w:rFonts w:ascii="Arial" w:hAnsi="Arial" w:eastAsia="Arial" w:cs="Arial"/>
          <w:color w:val="1A1A2E"/>
          <w:sz w:val="20"/>
          <w:szCs w:val="20"/>
        </w:rPr>
      </w:pPr>
      <w:r>
        <w:rPr>
          <w:rFonts w:ascii="Arial" w:hAnsi="Arial" w:eastAsia="Arial" w:cs="Arial"/>
          <w:b/>
          <w:bCs/>
          <w:color w:val="1F497D" w:themeColor="text2"/>
          <w:sz w:val="20"/>
          <w:szCs w:val="20"/>
          <w14:textFill>
            <w14:solidFill>
              <w14:schemeClr w14:val="tx2"/>
            </w14:solidFill>
          </w14:textFill>
        </w:rPr>
        <w:t>Agile Delivery</w:t>
      </w:r>
      <w:r>
        <w:rPr>
          <w:rFonts w:hint="default" w:ascii="Arial" w:hAnsi="Arial" w:eastAsia="Arial" w:cs="Arial"/>
          <w:b/>
          <w:bCs/>
          <w:color w:val="1F497D" w:themeColor="text2"/>
          <w:sz w:val="20"/>
          <w:szCs w:val="20"/>
          <w:lang w:val="en-AU"/>
          <w14:textFill>
            <w14:solidFill>
              <w14:schemeClr w14:val="tx2"/>
            </w14:solidFill>
          </w14:textFill>
        </w:rPr>
        <w:t>:</w:t>
      </w:r>
      <w:r>
        <w:rPr>
          <w:rFonts w:ascii="Arial" w:hAnsi="Arial" w:eastAsia="Arial" w:cs="Arial"/>
          <w:color w:val="1A1A2E"/>
          <w:sz w:val="20"/>
          <w:szCs w:val="20"/>
        </w:rPr>
        <w:t xml:space="preserve"> Sprint planning, backlog grooming, stand-ups, retrospectives, DoR/DoD alignment</w:t>
      </w:r>
    </w:p>
    <w:p w14:paraId="41150068">
      <w:pPr>
        <w:pStyle w:val="16"/>
        <w:numPr>
          <w:ilvl w:val="0"/>
          <w:numId w:val="1"/>
        </w:numPr>
        <w:spacing w:before="40" w:after="40"/>
        <w:ind w:left="358" w:leftChars="0" w:hanging="245" w:firstLineChars="0"/>
        <w:rPr>
          <w:rFonts w:ascii="Arial" w:hAnsi="Arial" w:eastAsia="Arial" w:cs="Arial"/>
          <w:color w:val="1A1A2E"/>
          <w:sz w:val="20"/>
          <w:szCs w:val="20"/>
        </w:rPr>
      </w:pPr>
      <w:r>
        <w:rPr>
          <w:rFonts w:ascii="Arial" w:hAnsi="Arial" w:eastAsia="Arial" w:cs="Arial"/>
          <w:b/>
          <w:bCs/>
          <w:color w:val="1F497D" w:themeColor="text2"/>
          <w:sz w:val="20"/>
          <w:szCs w:val="20"/>
          <w14:textFill>
            <w14:solidFill>
              <w14:schemeClr w14:val="tx2"/>
            </w14:solidFill>
          </w14:textFill>
        </w:rPr>
        <w:t>Technical Skills</w:t>
      </w:r>
      <w:r>
        <w:rPr>
          <w:rFonts w:hint="default" w:ascii="Arial" w:hAnsi="Arial" w:eastAsia="Arial" w:cs="Arial"/>
          <w:b/>
          <w:bCs/>
          <w:color w:val="1F497D" w:themeColor="text2"/>
          <w:sz w:val="20"/>
          <w:szCs w:val="20"/>
          <w:lang w:val="en-AU"/>
          <w14:textFill>
            <w14:solidFill>
              <w14:schemeClr w14:val="tx2"/>
            </w14:solidFill>
          </w14:textFill>
        </w:rPr>
        <w:t>:</w:t>
      </w:r>
      <w:r>
        <w:rPr>
          <w:rFonts w:ascii="Arial" w:hAnsi="Arial" w:eastAsia="Arial" w:cs="Arial"/>
          <w:color w:val="1A1A2E"/>
          <w:sz w:val="20"/>
          <w:szCs w:val="20"/>
        </w:rPr>
        <w:t xml:space="preserve"> SQL, Python, Java, .NET, C#, PowerShell, ETL, Power BI, React.js, Tailwind, REST APIs, AWS, Azure, IAM, Git, SiteCore</w:t>
      </w:r>
      <w:r>
        <w:rPr>
          <w:rFonts w:hint="default" w:ascii="Arial" w:hAnsi="Arial" w:eastAsia="Arial" w:cs="Arial"/>
          <w:color w:val="1A1A2E"/>
          <w:sz w:val="20"/>
          <w:szCs w:val="20"/>
          <w:lang w:val="en-AU"/>
        </w:rPr>
        <w:t>, Vue</w:t>
      </w:r>
    </w:p>
    <w:p w14:paraId="4FEF1841">
      <w:pPr>
        <w:pStyle w:val="16"/>
        <w:numPr>
          <w:ilvl w:val="0"/>
          <w:numId w:val="1"/>
        </w:numPr>
        <w:spacing w:before="40" w:after="40"/>
        <w:ind w:left="358" w:leftChars="0" w:hanging="245" w:firstLineChars="0"/>
        <w:rPr>
          <w:rFonts w:ascii="Arial" w:hAnsi="Arial" w:eastAsia="Arial" w:cs="Arial"/>
          <w:color w:val="1A1A2E"/>
          <w:sz w:val="20"/>
          <w:szCs w:val="20"/>
        </w:rPr>
      </w:pPr>
      <w:r>
        <w:rPr>
          <w:rFonts w:ascii="Arial" w:hAnsi="Arial" w:eastAsia="Arial" w:cs="Arial"/>
          <w:b/>
          <w:bCs/>
          <w:color w:val="1F497D" w:themeColor="text2"/>
          <w:sz w:val="20"/>
          <w:szCs w:val="20"/>
          <w14:textFill>
            <w14:solidFill>
              <w14:schemeClr w14:val="tx2"/>
            </w14:solidFill>
          </w14:textFill>
        </w:rPr>
        <w:t>Tools &amp; Platforms</w:t>
      </w:r>
      <w:r>
        <w:rPr>
          <w:rFonts w:hint="default" w:ascii="Arial" w:hAnsi="Arial" w:eastAsia="Arial" w:cs="Arial"/>
          <w:b/>
          <w:bCs/>
          <w:color w:val="1F497D" w:themeColor="text2"/>
          <w:sz w:val="20"/>
          <w:szCs w:val="20"/>
          <w:lang w:val="en-AU"/>
          <w14:textFill>
            <w14:solidFill>
              <w14:schemeClr w14:val="tx2"/>
            </w14:solidFill>
          </w14:textFill>
        </w:rPr>
        <w:t>:</w:t>
      </w:r>
      <w:r>
        <w:rPr>
          <w:rFonts w:ascii="Arial" w:hAnsi="Arial" w:eastAsia="Arial" w:cs="Arial"/>
          <w:color w:val="1A1A2E"/>
          <w:sz w:val="20"/>
          <w:szCs w:val="20"/>
        </w:rPr>
        <w:t xml:space="preserve"> Jira, Confluence, Azure DevOps, SharePoint, M365, GitHub Copilot, Adobe Journey Optimizer, UML/BPMN</w:t>
      </w:r>
    </w:p>
    <w:p w14:paraId="0A20EAA2">
      <w:pPr>
        <w:pBdr>
          <w:bottom w:val="single" w:color="1A56A0" w:sz="8" w:space="4"/>
        </w:pBdr>
        <w:spacing w:before="240" w:after="80"/>
      </w:pPr>
      <w:r>
        <w:rPr>
          <w:rFonts w:ascii="Arial" w:hAnsi="Arial" w:eastAsia="Arial" w:cs="Arial"/>
          <w:b/>
          <w:bCs/>
          <w:color w:val="1A56A0"/>
          <w:sz w:val="24"/>
          <w:szCs w:val="24"/>
        </w:rPr>
        <w:t>PROFESSIONAL EXPERIENCE</w:t>
      </w:r>
    </w:p>
    <w:p w14:paraId="7E2F3B54">
      <w:pPr>
        <w:tabs>
          <w:tab w:val="right" w:pos="9360"/>
        </w:tabs>
        <w:spacing w:before="200" w:after="40"/>
      </w:pPr>
      <w:r>
        <w:rPr>
          <w:rFonts w:ascii="Arial" w:hAnsi="Arial" w:eastAsia="Arial" w:cs="Arial"/>
          <w:b/>
          <w:bCs/>
          <w:color w:val="1A1A2E"/>
          <w:sz w:val="22"/>
          <w:szCs w:val="22"/>
        </w:rPr>
        <w:t>Senior Technical Solution Analyst</w:t>
      </w:r>
      <w:r>
        <w:rPr>
          <w:rFonts w:ascii="Arial" w:hAnsi="Arial" w:eastAsia="Arial" w:cs="Arial"/>
          <w:color w:val="555555"/>
          <w:sz w:val="20"/>
          <w:szCs w:val="20"/>
        </w:rPr>
        <w:t xml:space="preserve">  |  </w:t>
      </w:r>
      <w:r>
        <w:rPr>
          <w:rFonts w:ascii="Arial" w:hAnsi="Arial" w:eastAsia="Arial" w:cs="Arial"/>
          <w:i/>
          <w:iCs/>
          <w:color w:val="2E6BBF"/>
          <w:sz w:val="20"/>
          <w:szCs w:val="20"/>
        </w:rPr>
        <w:t>RACQ, Brisbane</w:t>
      </w:r>
      <w:r>
        <w:rPr>
          <w:rFonts w:hint="default" w:ascii="Arial" w:hAnsi="Arial" w:eastAsia="Arial" w:cs="Arial"/>
          <w:i/>
          <w:iCs/>
          <w:color w:val="2E6BBF"/>
          <w:sz w:val="20"/>
          <w:szCs w:val="20"/>
          <w:lang w:val="en-AU"/>
        </w:rPr>
        <w:tab/>
      </w:r>
      <w:r>
        <w:rPr>
          <w:rFonts w:ascii="Arial" w:hAnsi="Arial" w:eastAsia="Arial" w:cs="Arial"/>
          <w:i/>
          <w:iCs/>
          <w:color w:val="555555"/>
          <w:sz w:val="18"/>
          <w:szCs w:val="18"/>
        </w:rPr>
        <w:t>Nov 2025 – Present</w:t>
      </w:r>
    </w:p>
    <w:p w14:paraId="24209B76">
      <w:pPr>
        <w:pStyle w:val="16"/>
        <w:numPr>
          <w:ilvl w:val="0"/>
          <w:numId w:val="1"/>
        </w:numPr>
        <w:spacing w:before="40" w:after="40"/>
        <w:ind w:left="358" w:leftChars="0" w:hanging="245" w:firstLineChars="0"/>
      </w:pPr>
      <w:r>
        <w:rPr>
          <w:rFonts w:ascii="Arial" w:hAnsi="Arial" w:eastAsia="Arial" w:cs="Arial"/>
          <w:color w:val="1A1A2E"/>
          <w:sz w:val="20"/>
          <w:szCs w:val="20"/>
        </w:rPr>
        <w:t>Pioneered AI adoption by identifying high-value use cases and delivering squad-wide training, measurably lifting AI maturity across the team.</w:t>
      </w:r>
    </w:p>
    <w:p w14:paraId="7A3D94E1">
      <w:pPr>
        <w:pStyle w:val="16"/>
        <w:numPr>
          <w:ilvl w:val="0"/>
          <w:numId w:val="1"/>
        </w:numPr>
        <w:spacing w:before="40" w:after="40"/>
        <w:ind w:left="358" w:leftChars="0" w:hanging="245" w:firstLineChars="0"/>
      </w:pPr>
      <w:r>
        <w:rPr>
          <w:rFonts w:ascii="Arial" w:hAnsi="Arial" w:eastAsia="Arial" w:cs="Arial"/>
          <w:color w:val="1A1A2E"/>
          <w:sz w:val="20"/>
          <w:szCs w:val="20"/>
        </w:rPr>
        <w:t>Leveraged GitHub Copilot to accelerate analysis and solution design across 10+ digital initiatives, reducing documentation cycle times.</w:t>
      </w:r>
    </w:p>
    <w:p w14:paraId="6BFAD5AF">
      <w:pPr>
        <w:pStyle w:val="16"/>
        <w:numPr>
          <w:ilvl w:val="0"/>
          <w:numId w:val="1"/>
        </w:numPr>
        <w:spacing w:before="40" w:after="40"/>
        <w:ind w:left="358" w:leftChars="0" w:hanging="245" w:firstLineChars="0"/>
      </w:pPr>
      <w:r>
        <w:rPr>
          <w:rFonts w:ascii="Arial" w:hAnsi="Arial" w:eastAsia="Arial" w:cs="Arial"/>
          <w:color w:val="1A1A2E"/>
          <w:sz w:val="20"/>
          <w:szCs w:val="20"/>
        </w:rPr>
        <w:t>Owned 120+ development tickets (user stories, technical tasks, acceptance criteria), ensuring end-to-end Agile delivery and full traceability.</w:t>
      </w:r>
    </w:p>
    <w:p w14:paraId="24028D44">
      <w:pPr>
        <w:pStyle w:val="16"/>
        <w:numPr>
          <w:ilvl w:val="0"/>
          <w:numId w:val="1"/>
        </w:numPr>
        <w:spacing w:before="40" w:after="40"/>
        <w:ind w:left="358" w:leftChars="0" w:hanging="245" w:firstLineChars="0"/>
      </w:pPr>
      <w:r>
        <w:rPr>
          <w:rFonts w:ascii="Arial" w:hAnsi="Arial" w:eastAsia="Arial" w:cs="Arial"/>
          <w:color w:val="1A1A2E"/>
          <w:sz w:val="20"/>
          <w:szCs w:val="20"/>
        </w:rPr>
        <w:t>Led Agile uplift across 2 squads, standardising ways of working and enabling a predictable, sustainable delivery cadence.</w:t>
      </w:r>
    </w:p>
    <w:p w14:paraId="3CABEC3E">
      <w:pPr>
        <w:pStyle w:val="16"/>
        <w:numPr>
          <w:ilvl w:val="0"/>
          <w:numId w:val="1"/>
        </w:numPr>
        <w:spacing w:before="40" w:after="40"/>
        <w:ind w:left="358" w:leftChars="0" w:hanging="245" w:firstLineChars="0"/>
      </w:pPr>
      <w:r>
        <w:rPr>
          <w:rFonts w:ascii="Arial" w:hAnsi="Arial" w:eastAsia="Arial" w:cs="Arial"/>
          <w:color w:val="1A1A2E"/>
          <w:sz w:val="20"/>
          <w:szCs w:val="20"/>
        </w:rPr>
        <w:t>Facilitated IAM and IT risk audits across 2+ cycles, achieving compliance with security and governance standards.</w:t>
      </w:r>
    </w:p>
    <w:p w14:paraId="66A20C54">
      <w:pPr>
        <w:pStyle w:val="16"/>
        <w:numPr>
          <w:ilvl w:val="0"/>
          <w:numId w:val="1"/>
        </w:numPr>
        <w:spacing w:before="40" w:after="40"/>
        <w:ind w:left="358" w:leftChars="0" w:hanging="245" w:firstLineChars="0"/>
      </w:pPr>
      <w:r>
        <w:rPr>
          <w:rFonts w:ascii="Arial" w:hAnsi="Arial" w:eastAsia="Arial" w:cs="Arial"/>
          <w:color w:val="1A1A2E"/>
          <w:sz w:val="20"/>
          <w:szCs w:val="20"/>
        </w:rPr>
        <w:t>Enabled Adobe Journey Optimizer implementation to enhance customer journey orchestration and personalised communications at scale.</w:t>
      </w:r>
    </w:p>
    <w:p w14:paraId="62E81151">
      <w:pPr>
        <w:tabs>
          <w:tab w:val="right" w:pos="9360"/>
        </w:tabs>
        <w:spacing w:before="200" w:after="40"/>
      </w:pPr>
      <w:r>
        <w:rPr>
          <w:rFonts w:ascii="Arial" w:hAnsi="Arial" w:eastAsia="Arial" w:cs="Arial"/>
          <w:b/>
          <w:bCs/>
          <w:color w:val="1A1A2E"/>
          <w:sz w:val="22"/>
          <w:szCs w:val="22"/>
        </w:rPr>
        <w:t>Technical Business Analyst</w:t>
      </w:r>
      <w:r>
        <w:rPr>
          <w:rFonts w:ascii="Arial" w:hAnsi="Arial" w:eastAsia="Arial" w:cs="Arial"/>
          <w:color w:val="555555"/>
          <w:sz w:val="20"/>
          <w:szCs w:val="20"/>
        </w:rPr>
        <w:t xml:space="preserve">  |  </w:t>
      </w:r>
      <w:r>
        <w:rPr>
          <w:rFonts w:ascii="Arial" w:hAnsi="Arial" w:eastAsia="Arial" w:cs="Arial"/>
          <w:i/>
          <w:iCs/>
          <w:color w:val="2E6BBF"/>
          <w:sz w:val="20"/>
          <w:szCs w:val="20"/>
        </w:rPr>
        <w:t>WorkingMouse, Brisbane</w:t>
      </w:r>
      <w:r>
        <w:rPr>
          <w:rFonts w:ascii="Arial" w:hAnsi="Arial" w:eastAsia="Arial" w:cs="Arial"/>
        </w:rPr>
        <w:tab/>
      </w:r>
      <w:r>
        <w:rPr>
          <w:rFonts w:hint="default" w:ascii="Arial" w:hAnsi="Arial" w:eastAsia="Arial" w:cs="Arial"/>
          <w:lang w:val="en-AU"/>
        </w:rPr>
        <w:t xml:space="preserve">     </w:t>
      </w:r>
      <w:r>
        <w:rPr>
          <w:rFonts w:ascii="Arial" w:hAnsi="Arial" w:eastAsia="Arial" w:cs="Arial"/>
          <w:i/>
          <w:iCs/>
          <w:color w:val="555555"/>
          <w:sz w:val="18"/>
          <w:szCs w:val="18"/>
        </w:rPr>
        <w:t>Jun 2025 – Aug 2025</w:t>
      </w:r>
    </w:p>
    <w:p w14:paraId="26DE83B8">
      <w:pPr>
        <w:pStyle w:val="16"/>
        <w:numPr>
          <w:ilvl w:val="0"/>
          <w:numId w:val="1"/>
        </w:numPr>
        <w:spacing w:before="40" w:after="40"/>
        <w:ind w:left="358" w:leftChars="0" w:hanging="245" w:firstLineChars="0"/>
      </w:pPr>
      <w:r>
        <w:rPr>
          <w:rFonts w:ascii="Arial" w:hAnsi="Arial" w:eastAsia="Arial" w:cs="Arial"/>
          <w:color w:val="1A1A2E"/>
          <w:sz w:val="20"/>
          <w:szCs w:val="20"/>
        </w:rPr>
        <w:t>Onboarded within 2 weeks to a government platform modernisation project, rapidly establishing delivery momentum with developers.</w:t>
      </w:r>
    </w:p>
    <w:p w14:paraId="109072A2">
      <w:pPr>
        <w:pStyle w:val="16"/>
        <w:numPr>
          <w:ilvl w:val="0"/>
          <w:numId w:val="1"/>
        </w:numPr>
        <w:spacing w:before="40" w:after="40"/>
        <w:ind w:left="358" w:leftChars="0" w:hanging="245" w:firstLineChars="0"/>
      </w:pPr>
      <w:r>
        <w:rPr>
          <w:rFonts w:ascii="Arial" w:hAnsi="Arial" w:eastAsia="Arial" w:cs="Arial"/>
          <w:color w:val="1A1A2E"/>
          <w:sz w:val="20"/>
          <w:szCs w:val="20"/>
        </w:rPr>
        <w:t xml:space="preserve">Analysed 2,200+ acceptance criteria to ensure alignment </w:t>
      </w:r>
      <w:r>
        <w:rPr>
          <w:rFonts w:hint="default" w:ascii="Arial" w:hAnsi="Arial" w:eastAsia="Arial" w:cs="Arial"/>
          <w:color w:val="1A1A2E"/>
          <w:sz w:val="20"/>
          <w:szCs w:val="20"/>
          <w:lang w:val="en-AU"/>
        </w:rPr>
        <w:t>and</w:t>
      </w:r>
      <w:r>
        <w:rPr>
          <w:rFonts w:ascii="Arial" w:hAnsi="Arial" w:eastAsia="Arial" w:cs="Arial"/>
          <w:color w:val="1A1A2E"/>
          <w:sz w:val="20"/>
          <w:szCs w:val="20"/>
        </w:rPr>
        <w:t xml:space="preserve"> traceability</w:t>
      </w:r>
      <w:r>
        <w:rPr>
          <w:rFonts w:hint="default" w:ascii="Arial" w:hAnsi="Arial" w:eastAsia="Arial" w:cs="Arial"/>
          <w:color w:val="1A1A2E"/>
          <w:sz w:val="20"/>
          <w:szCs w:val="20"/>
          <w:lang w:val="en-AU"/>
        </w:rPr>
        <w:t xml:space="preserve"> </w:t>
      </w:r>
      <w:r>
        <w:rPr>
          <w:rFonts w:ascii="Arial" w:hAnsi="Arial" w:eastAsia="Arial" w:cs="Arial"/>
          <w:color w:val="1A1A2E"/>
          <w:sz w:val="20"/>
          <w:szCs w:val="20"/>
        </w:rPr>
        <w:t>with complex business objectives.</w:t>
      </w:r>
    </w:p>
    <w:p w14:paraId="6399B3A6">
      <w:pPr>
        <w:pStyle w:val="16"/>
        <w:numPr>
          <w:ilvl w:val="0"/>
          <w:numId w:val="1"/>
        </w:numPr>
        <w:spacing w:before="40" w:after="40"/>
        <w:ind w:left="358" w:leftChars="0" w:hanging="245" w:firstLineChars="0"/>
      </w:pPr>
      <w:r>
        <w:rPr>
          <w:rFonts w:ascii="Arial" w:hAnsi="Arial" w:eastAsia="Arial" w:cs="Arial"/>
          <w:color w:val="1A1A2E"/>
          <w:sz w:val="20"/>
          <w:szCs w:val="20"/>
        </w:rPr>
        <w:t>Facilitated workshops with executives and SMEs using Goal-Oriented Requirements Engineering, resolving requirement conflicts and reducing rework.</w:t>
      </w:r>
    </w:p>
    <w:p w14:paraId="524C6920">
      <w:pPr>
        <w:pStyle w:val="16"/>
        <w:numPr>
          <w:ilvl w:val="0"/>
          <w:numId w:val="1"/>
        </w:numPr>
        <w:spacing w:before="40" w:after="40"/>
        <w:ind w:left="358" w:leftChars="0" w:hanging="245" w:firstLineChars="0"/>
      </w:pPr>
      <w:r>
        <w:rPr>
          <w:rFonts w:ascii="Arial" w:hAnsi="Arial" w:eastAsia="Arial" w:cs="Arial"/>
          <w:color w:val="1A1A2E"/>
          <w:sz w:val="20"/>
          <w:szCs w:val="20"/>
        </w:rPr>
        <w:t>Coordinated full UAT cycle</w:t>
      </w:r>
      <w:r>
        <w:rPr>
          <w:rFonts w:hint="default" w:ascii="Arial" w:hAnsi="Arial" w:eastAsia="Arial" w:cs="Arial"/>
          <w:color w:val="1A1A2E"/>
          <w:sz w:val="20"/>
          <w:szCs w:val="20"/>
          <w:lang w:val="en-AU"/>
        </w:rPr>
        <w:t xml:space="preserve">, including </w:t>
      </w:r>
      <w:r>
        <w:rPr>
          <w:rFonts w:ascii="Arial" w:hAnsi="Arial" w:eastAsia="Arial" w:cs="Arial"/>
          <w:color w:val="1A1A2E"/>
          <w:sz w:val="20"/>
          <w:szCs w:val="20"/>
        </w:rPr>
        <w:t>defect triage</w:t>
      </w:r>
      <w:r>
        <w:rPr>
          <w:rFonts w:hint="default" w:ascii="Arial" w:hAnsi="Arial" w:eastAsia="Arial" w:cs="Arial"/>
          <w:color w:val="1A1A2E"/>
          <w:sz w:val="20"/>
          <w:szCs w:val="20"/>
          <w:lang w:val="en-AU"/>
        </w:rPr>
        <w:t xml:space="preserve">, </w:t>
      </w:r>
      <w:r>
        <w:rPr>
          <w:rFonts w:ascii="Arial" w:hAnsi="Arial" w:eastAsia="Arial" w:cs="Arial"/>
          <w:color w:val="1A1A2E"/>
          <w:sz w:val="20"/>
          <w:szCs w:val="20"/>
        </w:rPr>
        <w:t xml:space="preserve">test </w:t>
      </w:r>
      <w:r>
        <w:rPr>
          <w:rFonts w:hint="default" w:ascii="Arial" w:hAnsi="Arial" w:eastAsia="Arial" w:cs="Arial"/>
          <w:color w:val="1A1A2E"/>
          <w:sz w:val="20"/>
          <w:szCs w:val="20"/>
          <w:lang w:val="en-AU"/>
        </w:rPr>
        <w:t xml:space="preserve">scenario </w:t>
      </w:r>
      <w:r>
        <w:rPr>
          <w:rFonts w:ascii="Arial" w:hAnsi="Arial" w:eastAsia="Arial" w:cs="Arial"/>
          <w:color w:val="1A1A2E"/>
          <w:sz w:val="20"/>
          <w:szCs w:val="20"/>
        </w:rPr>
        <w:t>creation, and client-facing documentation including user guides and scope clarifications.</w:t>
      </w:r>
    </w:p>
    <w:p w14:paraId="3B1C446F">
      <w:pPr>
        <w:pStyle w:val="16"/>
        <w:numPr>
          <w:ilvl w:val="0"/>
          <w:numId w:val="1"/>
        </w:numPr>
        <w:spacing w:before="40" w:after="40"/>
        <w:ind w:left="358" w:leftChars="0" w:hanging="245" w:firstLineChars="0"/>
      </w:pPr>
      <w:r>
        <w:rPr>
          <w:rFonts w:ascii="Arial" w:hAnsi="Arial" w:eastAsia="Arial" w:cs="Arial"/>
          <w:color w:val="1A1A2E"/>
          <w:sz w:val="20"/>
          <w:szCs w:val="20"/>
        </w:rPr>
        <w:t>Applied Agile and CI/CD practices, contributing iterative improvements for a government platform.</w:t>
      </w:r>
    </w:p>
    <w:p w14:paraId="3F019F8A">
      <w:pPr>
        <w:tabs>
          <w:tab w:val="right" w:pos="9360"/>
        </w:tabs>
        <w:spacing w:before="200" w:after="40"/>
      </w:pPr>
      <w:r>
        <w:rPr>
          <w:rFonts w:ascii="Arial" w:hAnsi="Arial" w:eastAsia="Arial" w:cs="Arial"/>
          <w:b/>
          <w:bCs/>
          <w:color w:val="1A1A2E"/>
          <w:sz w:val="22"/>
          <w:szCs w:val="22"/>
        </w:rPr>
        <w:t>Engineering Strategy &amp; Architecture Analyst</w:t>
      </w:r>
      <w:r>
        <w:rPr>
          <w:rFonts w:ascii="Arial" w:hAnsi="Arial" w:eastAsia="Arial" w:cs="Arial"/>
          <w:color w:val="555555"/>
          <w:sz w:val="20"/>
          <w:szCs w:val="20"/>
        </w:rPr>
        <w:t xml:space="preserve">  |  </w:t>
      </w:r>
      <w:r>
        <w:rPr>
          <w:rFonts w:ascii="Arial" w:hAnsi="Arial" w:eastAsia="Arial" w:cs="Arial"/>
          <w:i/>
          <w:iCs/>
          <w:color w:val="2E6BBF"/>
          <w:sz w:val="20"/>
          <w:szCs w:val="20"/>
        </w:rPr>
        <w:t>Deloitte, Brisbane</w:t>
      </w:r>
      <w:r>
        <w:rPr>
          <w:rFonts w:ascii="Arial" w:hAnsi="Arial" w:eastAsia="Arial" w:cs="Arial"/>
        </w:rPr>
        <w:tab/>
      </w:r>
      <w:r>
        <w:rPr>
          <w:rFonts w:ascii="Arial" w:hAnsi="Arial" w:eastAsia="Arial" w:cs="Arial"/>
          <w:i/>
          <w:iCs/>
          <w:color w:val="555555"/>
          <w:sz w:val="18"/>
          <w:szCs w:val="18"/>
        </w:rPr>
        <w:t>Mar 2024 – Mar 2025</w:t>
      </w:r>
    </w:p>
    <w:p w14:paraId="4BFF63E8">
      <w:pPr>
        <w:pStyle w:val="16"/>
        <w:numPr>
          <w:ilvl w:val="0"/>
          <w:numId w:val="1"/>
        </w:numPr>
        <w:spacing w:before="40" w:after="40"/>
        <w:ind w:left="358" w:leftChars="0" w:hanging="245" w:firstLineChars="0"/>
      </w:pPr>
      <w:r>
        <w:rPr>
          <w:rFonts w:ascii="Arial" w:hAnsi="Arial" w:eastAsia="Arial" w:cs="Arial"/>
          <w:color w:val="1A1A2E"/>
          <w:sz w:val="20"/>
          <w:szCs w:val="20"/>
        </w:rPr>
        <w:t>Facilitated 100+ cross-border workshops and stand-ups, translating complex stakeholder requirements into actionable delivery plans.</w:t>
      </w:r>
    </w:p>
    <w:p w14:paraId="25DB2D38">
      <w:pPr>
        <w:pStyle w:val="16"/>
        <w:numPr>
          <w:ilvl w:val="0"/>
          <w:numId w:val="1"/>
        </w:numPr>
        <w:spacing w:before="40" w:after="40"/>
        <w:ind w:left="358" w:leftChars="0" w:hanging="245" w:firstLineChars="0"/>
      </w:pPr>
      <w:r>
        <w:rPr>
          <w:rFonts w:ascii="Arial" w:hAnsi="Arial" w:eastAsia="Arial" w:cs="Arial"/>
          <w:color w:val="1A1A2E"/>
          <w:sz w:val="20"/>
          <w:szCs w:val="20"/>
        </w:rPr>
        <w:t>Developed automated PowerShell ETL scripts and Excel dashboards, eliminating 10+ hours/week of manual reporting and providing real-time KPI visibility.</w:t>
      </w:r>
    </w:p>
    <w:p w14:paraId="17F7FD26">
      <w:pPr>
        <w:pStyle w:val="16"/>
        <w:numPr>
          <w:ilvl w:val="0"/>
          <w:numId w:val="1"/>
        </w:numPr>
        <w:spacing w:before="40" w:after="40"/>
        <w:ind w:left="358" w:leftChars="0" w:hanging="245" w:firstLineChars="0"/>
      </w:pPr>
      <w:r>
        <w:rPr>
          <w:rFonts w:ascii="Arial" w:hAnsi="Arial" w:eastAsia="Arial" w:cs="Arial"/>
          <w:color w:val="1A1A2E"/>
          <w:sz w:val="20"/>
          <w:szCs w:val="20"/>
        </w:rPr>
        <w:t>Managed 1,400+ Jira tickets and 30+ Confluence pages, maintaining accurate project records for a large-scale data migration.</w:t>
      </w:r>
    </w:p>
    <w:p w14:paraId="06D73162">
      <w:pPr>
        <w:pStyle w:val="16"/>
        <w:numPr>
          <w:ilvl w:val="0"/>
          <w:numId w:val="1"/>
        </w:numPr>
        <w:spacing w:before="40" w:after="40"/>
        <w:ind w:left="358" w:leftChars="0" w:hanging="245" w:firstLineChars="0"/>
      </w:pPr>
      <w:r>
        <w:rPr>
          <w:rFonts w:ascii="Arial" w:hAnsi="Arial" w:eastAsia="Arial" w:cs="Arial"/>
          <w:color w:val="1A1A2E"/>
          <w:sz w:val="20"/>
          <w:szCs w:val="20"/>
        </w:rPr>
        <w:t>Authored 7+ Statements of Work (SOW) and business cases aligned to healthcare regulatory frameworks, supporting executive decision-making.</w:t>
      </w:r>
    </w:p>
    <w:p w14:paraId="4F20D158">
      <w:pPr>
        <w:pStyle w:val="16"/>
        <w:numPr>
          <w:ilvl w:val="0"/>
          <w:numId w:val="1"/>
        </w:numPr>
        <w:spacing w:before="40" w:after="40"/>
        <w:ind w:left="358" w:leftChars="0" w:hanging="245" w:firstLineChars="0"/>
      </w:pPr>
      <w:r>
        <w:rPr>
          <w:rFonts w:ascii="Arial" w:hAnsi="Arial" w:eastAsia="Arial" w:cs="Arial"/>
          <w:color w:val="1A1A2E"/>
          <w:sz w:val="20"/>
          <w:szCs w:val="20"/>
        </w:rPr>
        <w:t>Led practice development by transforming internal data into compelling visual narratives, showcasing business capabilities to senior leadership.</w:t>
      </w:r>
    </w:p>
    <w:p w14:paraId="21969950">
      <w:pPr>
        <w:tabs>
          <w:tab w:val="right" w:pos="9360"/>
        </w:tabs>
        <w:spacing w:before="200" w:after="40"/>
      </w:pPr>
      <w:r>
        <w:rPr>
          <w:rFonts w:ascii="Arial" w:hAnsi="Arial" w:eastAsia="Arial" w:cs="Arial"/>
          <w:b/>
          <w:bCs/>
          <w:color w:val="1A1A2E"/>
          <w:sz w:val="22"/>
          <w:szCs w:val="22"/>
        </w:rPr>
        <w:t>Junior Business Analyst</w:t>
      </w:r>
      <w:r>
        <w:rPr>
          <w:rFonts w:ascii="Arial" w:hAnsi="Arial" w:eastAsia="Arial" w:cs="Arial"/>
          <w:color w:val="555555"/>
          <w:sz w:val="20"/>
          <w:szCs w:val="20"/>
        </w:rPr>
        <w:t xml:space="preserve">  |  </w:t>
      </w:r>
      <w:r>
        <w:rPr>
          <w:rFonts w:ascii="Arial" w:hAnsi="Arial" w:eastAsia="Arial" w:cs="Arial"/>
          <w:i/>
          <w:iCs/>
          <w:color w:val="2E6BBF"/>
          <w:sz w:val="20"/>
          <w:szCs w:val="20"/>
        </w:rPr>
        <w:t>DLTx Labs, Brisbane</w:t>
      </w:r>
      <w:r>
        <w:rPr>
          <w:rFonts w:ascii="Arial" w:hAnsi="Arial" w:eastAsia="Arial" w:cs="Arial"/>
        </w:rPr>
        <w:tab/>
      </w:r>
      <w:r>
        <w:rPr>
          <w:rFonts w:hint="default" w:ascii="Arial" w:hAnsi="Arial" w:eastAsia="Arial" w:cs="Arial"/>
          <w:lang w:val="en-AU"/>
        </w:rPr>
        <w:t xml:space="preserve"> </w:t>
      </w:r>
      <w:r>
        <w:rPr>
          <w:rFonts w:ascii="Arial" w:hAnsi="Arial" w:eastAsia="Arial" w:cs="Arial"/>
          <w:i/>
          <w:iCs/>
          <w:color w:val="555555"/>
          <w:sz w:val="18"/>
          <w:szCs w:val="18"/>
        </w:rPr>
        <w:t>Aug 2022 – Feb 2024</w:t>
      </w:r>
    </w:p>
    <w:p w14:paraId="0E9A5904">
      <w:pPr>
        <w:pStyle w:val="16"/>
        <w:numPr>
          <w:ilvl w:val="0"/>
          <w:numId w:val="1"/>
        </w:numPr>
        <w:spacing w:before="40" w:after="40"/>
        <w:ind w:left="358" w:leftChars="0" w:hanging="245" w:firstLineChars="0"/>
      </w:pPr>
      <w:r>
        <w:rPr>
          <w:rFonts w:ascii="Arial" w:hAnsi="Arial" w:eastAsia="Arial" w:cs="Arial"/>
          <w:color w:val="1A1A2E"/>
          <w:sz w:val="20"/>
          <w:szCs w:val="20"/>
        </w:rPr>
        <w:t>Facilitated client-facing workshops, gathered requirements, and developed user story maps and process diagrams for technical specifications.</w:t>
      </w:r>
    </w:p>
    <w:p w14:paraId="6EBEA6D7">
      <w:pPr>
        <w:pStyle w:val="16"/>
        <w:numPr>
          <w:ilvl w:val="0"/>
          <w:numId w:val="1"/>
        </w:numPr>
        <w:spacing w:before="40" w:after="40"/>
        <w:ind w:left="358" w:leftChars="0" w:hanging="245" w:firstLineChars="0"/>
      </w:pPr>
      <w:r>
        <w:rPr>
          <w:rFonts w:ascii="Arial" w:hAnsi="Arial" w:eastAsia="Arial" w:cs="Arial"/>
          <w:color w:val="1A1A2E"/>
          <w:sz w:val="20"/>
          <w:szCs w:val="20"/>
        </w:rPr>
        <w:t>Managed Agile ceremonies (stand-ups, sprint planning, retrospectives) and maintained requirements via Jira and Confluence.</w:t>
      </w:r>
    </w:p>
    <w:p w14:paraId="5DB364A7">
      <w:pPr>
        <w:pStyle w:val="16"/>
        <w:numPr>
          <w:ilvl w:val="0"/>
          <w:numId w:val="1"/>
        </w:numPr>
        <w:spacing w:before="40" w:after="40"/>
        <w:ind w:left="358" w:leftChars="0" w:hanging="245" w:firstLineChars="0"/>
      </w:pPr>
      <w:r>
        <w:rPr>
          <w:rFonts w:ascii="Arial" w:hAnsi="Arial" w:eastAsia="Arial" w:cs="Arial"/>
          <w:color w:val="1A1A2E"/>
          <w:sz w:val="20"/>
          <w:szCs w:val="20"/>
        </w:rPr>
        <w:t>Created 50+ UX design frames and conducted user testing for multiple web application products.</w:t>
      </w:r>
    </w:p>
    <w:p w14:paraId="05F5FDD2">
      <w:pPr>
        <w:pStyle w:val="16"/>
        <w:numPr>
          <w:ilvl w:val="0"/>
          <w:numId w:val="1"/>
        </w:numPr>
        <w:spacing w:before="40" w:after="40"/>
        <w:ind w:left="358" w:leftChars="0" w:hanging="245" w:firstLineChars="0"/>
      </w:pPr>
      <w:r>
        <w:rPr>
          <w:rFonts w:ascii="Arial" w:hAnsi="Arial" w:eastAsia="Arial" w:cs="Arial"/>
          <w:color w:val="1A1A2E"/>
          <w:sz w:val="20"/>
          <w:szCs w:val="20"/>
        </w:rPr>
        <w:t>Advised 10+ client boards on blockchain and fintech solutions, communicating complex concepts to both technical and non-technical audiences.</w:t>
      </w:r>
    </w:p>
    <w:p w14:paraId="407CEF7F">
      <w:pPr>
        <w:tabs>
          <w:tab w:val="right" w:pos="9360"/>
        </w:tabs>
        <w:spacing w:before="200" w:after="40"/>
      </w:pPr>
      <w:r>
        <w:rPr>
          <w:rFonts w:ascii="Arial" w:hAnsi="Arial" w:eastAsia="Arial" w:cs="Arial"/>
          <w:b/>
          <w:bCs/>
          <w:color w:val="1A1A2E"/>
          <w:sz w:val="22"/>
          <w:szCs w:val="22"/>
        </w:rPr>
        <w:t>Research Intern</w:t>
      </w:r>
      <w:r>
        <w:rPr>
          <w:rFonts w:ascii="Arial" w:hAnsi="Arial" w:eastAsia="Arial" w:cs="Arial"/>
          <w:color w:val="555555"/>
          <w:sz w:val="20"/>
          <w:szCs w:val="20"/>
        </w:rPr>
        <w:t xml:space="preserve">  |  </w:t>
      </w:r>
      <w:r>
        <w:rPr>
          <w:rFonts w:ascii="Arial" w:hAnsi="Arial" w:eastAsia="Arial" w:cs="Arial"/>
          <w:i/>
          <w:iCs/>
          <w:color w:val="2E6BBF"/>
          <w:sz w:val="20"/>
          <w:szCs w:val="20"/>
        </w:rPr>
        <w:t>UQ AI Collaboratory, Brisbane</w:t>
      </w:r>
      <w:r>
        <w:rPr>
          <w:rFonts w:ascii="Arial" w:hAnsi="Arial" w:eastAsia="Arial" w:cs="Arial"/>
        </w:rPr>
        <w:tab/>
      </w:r>
      <w:r>
        <w:rPr>
          <w:rFonts w:hint="default" w:ascii="Arial" w:hAnsi="Arial" w:eastAsia="Arial" w:cs="Arial"/>
          <w:lang w:val="en-AU"/>
        </w:rPr>
        <w:t xml:space="preserve"> </w:t>
      </w:r>
      <w:r>
        <w:rPr>
          <w:rFonts w:ascii="Arial" w:hAnsi="Arial" w:eastAsia="Arial" w:cs="Arial"/>
          <w:i/>
          <w:iCs/>
          <w:color w:val="555555"/>
          <w:sz w:val="18"/>
          <w:szCs w:val="18"/>
        </w:rPr>
        <w:t>Jan 2022 – Jun 2022</w:t>
      </w:r>
    </w:p>
    <w:p w14:paraId="56E063E9">
      <w:pPr>
        <w:pStyle w:val="16"/>
        <w:numPr>
          <w:ilvl w:val="0"/>
          <w:numId w:val="1"/>
        </w:numPr>
        <w:spacing w:before="40" w:after="40"/>
        <w:ind w:left="358" w:leftChars="0" w:hanging="245" w:firstLineChars="0"/>
      </w:pPr>
      <w:r>
        <w:rPr>
          <w:rFonts w:ascii="Arial" w:hAnsi="Arial" w:eastAsia="Arial" w:cs="Arial"/>
          <w:color w:val="1A1A2E"/>
          <w:sz w:val="20"/>
          <w:szCs w:val="20"/>
        </w:rPr>
        <w:t>Analysed and classified EEG data using Python and CNN-based ML algorithms, contributing to peer-reviewed depression detection research.</w:t>
      </w:r>
    </w:p>
    <w:p w14:paraId="712D2B17">
      <w:pPr>
        <w:pStyle w:val="16"/>
        <w:numPr>
          <w:ilvl w:val="0"/>
          <w:numId w:val="1"/>
        </w:numPr>
        <w:spacing w:before="40" w:after="40"/>
        <w:ind w:left="358" w:leftChars="0" w:hanging="245" w:firstLineChars="0"/>
      </w:pPr>
      <w:r>
        <w:rPr>
          <w:rFonts w:ascii="Arial" w:hAnsi="Arial" w:eastAsia="Arial" w:cs="Arial"/>
          <w:color w:val="1A1A2E"/>
          <w:sz w:val="20"/>
          <w:szCs w:val="20"/>
        </w:rPr>
        <w:t>Developed mobile application prototypes and conducted structured user research and usability testing.</w:t>
      </w:r>
    </w:p>
    <w:p w14:paraId="37A586DF">
      <w:pPr>
        <w:pBdr>
          <w:bottom w:val="single" w:color="1A56A0" w:sz="8" w:space="4"/>
        </w:pBdr>
        <w:spacing w:before="240" w:after="80"/>
      </w:pPr>
      <w:r>
        <w:rPr>
          <w:rFonts w:ascii="Arial" w:hAnsi="Arial" w:eastAsia="Arial" w:cs="Arial"/>
          <w:b/>
          <w:bCs/>
          <w:color w:val="1A56A0"/>
          <w:sz w:val="24"/>
          <w:szCs w:val="24"/>
        </w:rPr>
        <w:t>KEY PROJECTS</w:t>
      </w:r>
    </w:p>
    <w:p w14:paraId="20F11256">
      <w:pPr>
        <w:tabs>
          <w:tab w:val="right" w:pos="9360"/>
        </w:tabs>
        <w:spacing w:before="200" w:after="40"/>
      </w:pPr>
      <w:r>
        <w:rPr>
          <w:rFonts w:ascii="Arial" w:hAnsi="Arial" w:eastAsia="Arial" w:cs="Arial"/>
          <w:b/>
          <w:bCs/>
          <w:color w:val="1A1A2E"/>
          <w:sz w:val="21"/>
          <w:szCs w:val="21"/>
        </w:rPr>
        <w:t xml:space="preserve">M&amp;A Data Migration – Global Healthcare Client </w:t>
      </w:r>
      <w:r>
        <w:rPr>
          <w:rFonts w:ascii="Arial" w:hAnsi="Arial" w:eastAsia="Arial" w:cs="Arial"/>
          <w:b w:val="0"/>
          <w:bCs w:val="0"/>
          <w:color w:val="1A1A2E"/>
          <w:sz w:val="21"/>
          <w:szCs w:val="21"/>
        </w:rPr>
        <w:t xml:space="preserve"> | </w:t>
      </w:r>
      <w:r>
        <w:rPr>
          <w:rFonts w:ascii="Arial" w:hAnsi="Arial" w:eastAsia="Arial" w:cs="Arial"/>
          <w:b/>
          <w:bCs/>
          <w:color w:val="1A1A2E"/>
          <w:sz w:val="21"/>
          <w:szCs w:val="21"/>
        </w:rPr>
        <w:t xml:space="preserve"> </w:t>
      </w:r>
      <w:r>
        <w:rPr>
          <w:rFonts w:ascii="Arial" w:hAnsi="Arial" w:eastAsia="Arial" w:cs="Arial"/>
          <w:i/>
          <w:iCs/>
          <w:color w:val="2E6BBF"/>
          <w:sz w:val="20"/>
          <w:szCs w:val="20"/>
        </w:rPr>
        <w:t>Deloitte</w:t>
      </w:r>
      <w:r>
        <w:rPr>
          <w:rFonts w:ascii="Arial" w:hAnsi="Arial" w:eastAsia="Arial" w:cs="Arial"/>
        </w:rPr>
        <w:tab/>
      </w:r>
      <w:r>
        <w:rPr>
          <w:rFonts w:ascii="Arial" w:hAnsi="Arial" w:eastAsia="Arial" w:cs="Arial"/>
          <w:i/>
          <w:iCs/>
          <w:color w:val="555555"/>
          <w:sz w:val="18"/>
          <w:szCs w:val="18"/>
        </w:rPr>
        <w:t>May 2024 – Dec 2024</w:t>
      </w:r>
    </w:p>
    <w:p w14:paraId="3B7541FF">
      <w:pPr>
        <w:pStyle w:val="16"/>
        <w:numPr>
          <w:ilvl w:val="0"/>
          <w:numId w:val="1"/>
        </w:numPr>
        <w:spacing w:before="40" w:after="40"/>
        <w:ind w:left="358" w:leftChars="0" w:hanging="245" w:firstLineChars="0"/>
      </w:pPr>
      <w:r>
        <w:rPr>
          <w:rFonts w:ascii="Arial" w:hAnsi="Arial" w:eastAsia="Arial" w:cs="Arial"/>
          <w:color w:val="1A1A2E"/>
          <w:sz w:val="20"/>
          <w:szCs w:val="20"/>
        </w:rPr>
        <w:t>Served as Project Coordinator, tracking decisions and action items across global stakeholders to maintain project governance and information security.</w:t>
      </w:r>
    </w:p>
    <w:p w14:paraId="205C31DB">
      <w:pPr>
        <w:pStyle w:val="16"/>
        <w:numPr>
          <w:ilvl w:val="0"/>
          <w:numId w:val="1"/>
        </w:numPr>
        <w:spacing w:before="40" w:after="40"/>
        <w:ind w:left="358" w:leftChars="0" w:hanging="245" w:firstLineChars="0"/>
      </w:pPr>
      <w:r>
        <w:rPr>
          <w:rFonts w:ascii="Arial" w:hAnsi="Arial" w:eastAsia="Arial" w:cs="Arial"/>
          <w:color w:val="1A1A2E"/>
          <w:sz w:val="20"/>
          <w:szCs w:val="20"/>
        </w:rPr>
        <w:t>Delivered 50+ weekly and daily status reports, keeping distributed teams aligned on progress, risks, and mitigation strategies.</w:t>
      </w:r>
    </w:p>
    <w:p w14:paraId="7DE4E29D">
      <w:pPr>
        <w:pStyle w:val="16"/>
        <w:numPr>
          <w:ilvl w:val="0"/>
          <w:numId w:val="1"/>
        </w:numPr>
        <w:spacing w:before="40" w:after="40"/>
        <w:ind w:left="358" w:leftChars="0" w:hanging="245" w:firstLineChars="0"/>
      </w:pPr>
      <w:r>
        <w:rPr>
          <w:rFonts w:ascii="Arial" w:hAnsi="Arial" w:eastAsia="Arial" w:cs="Arial"/>
          <w:color w:val="1A1A2E"/>
          <w:sz w:val="20"/>
          <w:szCs w:val="20"/>
        </w:rPr>
        <w:t>Ensured due diligence for a regulated healthcare client, maintaining compliance with data governance standards throughout a complex M&amp;A migration.</w:t>
      </w:r>
    </w:p>
    <w:p w14:paraId="27257C9F">
      <w:pPr>
        <w:tabs>
          <w:tab w:val="right" w:pos="9360"/>
        </w:tabs>
        <w:spacing w:before="200" w:after="40"/>
      </w:pPr>
      <w:r>
        <w:rPr>
          <w:rFonts w:ascii="Arial" w:hAnsi="Arial" w:eastAsia="Arial" w:cs="Arial"/>
          <w:b/>
          <w:bCs/>
          <w:color w:val="1A1A2E"/>
          <w:sz w:val="21"/>
          <w:szCs w:val="21"/>
        </w:rPr>
        <w:t xml:space="preserve">"Coffee Sensation" Online Learning Platform </w:t>
      </w:r>
      <w:r>
        <w:rPr>
          <w:rFonts w:ascii="Arial" w:hAnsi="Arial" w:eastAsia="Arial" w:cs="Arial"/>
          <w:b w:val="0"/>
          <w:bCs w:val="0"/>
          <w:color w:val="1A1A2E"/>
          <w:sz w:val="21"/>
          <w:szCs w:val="21"/>
        </w:rPr>
        <w:t xml:space="preserve"> |  </w:t>
      </w:r>
      <w:r>
        <w:rPr>
          <w:rFonts w:ascii="Arial" w:hAnsi="Arial" w:eastAsia="Arial" w:cs="Arial"/>
          <w:i/>
          <w:iCs/>
          <w:color w:val="2E6BBF"/>
          <w:sz w:val="20"/>
          <w:szCs w:val="20"/>
        </w:rPr>
        <w:t>University of Queensland</w:t>
      </w:r>
      <w:r>
        <w:rPr>
          <w:rFonts w:ascii="Arial" w:hAnsi="Arial" w:eastAsia="Arial" w:cs="Arial"/>
        </w:rPr>
        <w:tab/>
      </w:r>
      <w:r>
        <w:rPr>
          <w:rFonts w:ascii="Arial" w:hAnsi="Arial" w:eastAsia="Arial" w:cs="Arial"/>
          <w:i/>
          <w:iCs/>
          <w:color w:val="555555"/>
          <w:sz w:val="18"/>
          <w:szCs w:val="18"/>
        </w:rPr>
        <w:t>Jan 2023 – Jun 2023</w:t>
      </w:r>
    </w:p>
    <w:p w14:paraId="3021060C">
      <w:pPr>
        <w:pStyle w:val="16"/>
        <w:numPr>
          <w:ilvl w:val="0"/>
          <w:numId w:val="1"/>
        </w:numPr>
        <w:spacing w:before="40" w:after="40"/>
        <w:ind w:left="358" w:leftChars="0" w:hanging="245" w:firstLineChars="0"/>
      </w:pPr>
      <w:r>
        <w:rPr>
          <w:rFonts w:ascii="Arial" w:hAnsi="Arial" w:eastAsia="Arial" w:cs="Arial"/>
          <w:color w:val="1A1A2E"/>
          <w:sz w:val="20"/>
          <w:szCs w:val="20"/>
        </w:rPr>
        <w:t>Built a full-stack MVP learning platform using React.js, Tailwind, and SQL, delivering a responsive UI with seamless API and backend integration.</w:t>
      </w:r>
    </w:p>
    <w:p w14:paraId="22ADEEFB">
      <w:pPr>
        <w:pStyle w:val="16"/>
        <w:numPr>
          <w:ilvl w:val="0"/>
          <w:numId w:val="1"/>
        </w:numPr>
        <w:spacing w:before="40" w:after="40"/>
        <w:ind w:left="358" w:leftChars="0" w:hanging="245" w:firstLineChars="0"/>
      </w:pPr>
      <w:r>
        <w:rPr>
          <w:rFonts w:ascii="Arial" w:hAnsi="Arial" w:eastAsia="Arial" w:cs="Arial"/>
          <w:color w:val="1A1A2E"/>
          <w:sz w:val="20"/>
          <w:szCs w:val="20"/>
        </w:rPr>
        <w:t>Acquired end-to-end full-stack capability within 9 weeks, covering front-end development, database management, AJAX, and API integration.</w:t>
      </w:r>
    </w:p>
    <w:p w14:paraId="3D03ECAD">
      <w:pPr>
        <w:pBdr>
          <w:bottom w:val="single" w:color="1A56A0" w:sz="8" w:space="4"/>
        </w:pBdr>
        <w:spacing w:before="240" w:after="80"/>
      </w:pPr>
      <w:r>
        <w:rPr>
          <w:rFonts w:ascii="Arial" w:hAnsi="Arial" w:eastAsia="Arial" w:cs="Arial"/>
          <w:b/>
          <w:bCs/>
          <w:color w:val="1A56A0"/>
          <w:sz w:val="24"/>
          <w:szCs w:val="24"/>
        </w:rPr>
        <w:t>EDUCATION</w:t>
      </w:r>
    </w:p>
    <w:p w14:paraId="27333D12">
      <w:pPr>
        <w:tabs>
          <w:tab w:val="right" w:pos="9360"/>
        </w:tabs>
        <w:spacing w:before="120" w:after="20"/>
      </w:pPr>
      <w:r>
        <w:rPr>
          <w:rFonts w:ascii="Arial" w:hAnsi="Arial" w:eastAsia="Arial" w:cs="Arial"/>
          <w:b/>
          <w:bCs/>
          <w:color w:val="1A1A2E"/>
          <w:sz w:val="21"/>
          <w:szCs w:val="21"/>
        </w:rPr>
        <w:t xml:space="preserve">University of Queensland </w:t>
      </w:r>
      <w:r>
        <w:rPr>
          <w:rFonts w:ascii="Arial" w:hAnsi="Arial" w:eastAsia="Arial" w:cs="Arial"/>
          <w:b w:val="0"/>
          <w:bCs w:val="0"/>
          <w:color w:val="1A1A2E"/>
          <w:sz w:val="21"/>
          <w:szCs w:val="21"/>
        </w:rPr>
        <w:t xml:space="preserve"> | </w:t>
      </w:r>
      <w:r>
        <w:rPr>
          <w:rFonts w:ascii="Arial" w:hAnsi="Arial" w:eastAsia="Arial" w:cs="Arial"/>
          <w:b/>
          <w:bCs/>
          <w:color w:val="1A1A2E"/>
          <w:sz w:val="21"/>
          <w:szCs w:val="21"/>
        </w:rPr>
        <w:t xml:space="preserve"> </w:t>
      </w:r>
      <w:r>
        <w:rPr>
          <w:rFonts w:ascii="Arial" w:hAnsi="Arial" w:eastAsia="Arial" w:cs="Arial"/>
          <w:i/>
          <w:iCs/>
          <w:color w:val="2E6BBF"/>
          <w:sz w:val="20"/>
          <w:szCs w:val="20"/>
        </w:rPr>
        <w:t>Brisbane, Australia</w:t>
      </w:r>
      <w:r>
        <w:rPr>
          <w:rFonts w:ascii="Arial" w:hAnsi="Arial" w:eastAsia="Arial" w:cs="Arial"/>
        </w:rPr>
        <w:tab/>
      </w:r>
      <w:r>
        <w:rPr>
          <w:rFonts w:ascii="Arial" w:hAnsi="Arial" w:eastAsia="Arial" w:cs="Arial"/>
          <w:i/>
          <w:iCs/>
          <w:color w:val="555555"/>
          <w:sz w:val="18"/>
          <w:szCs w:val="18"/>
        </w:rPr>
        <w:t>Feb 2019 – Dec 2023</w:t>
      </w:r>
    </w:p>
    <w:p w14:paraId="4C31BF59">
      <w:pPr>
        <w:pStyle w:val="16"/>
        <w:numPr>
          <w:ilvl w:val="0"/>
          <w:numId w:val="1"/>
        </w:numPr>
        <w:spacing w:before="40" w:after="40"/>
        <w:ind w:left="358" w:leftChars="0" w:hanging="245" w:firstLineChars="0"/>
      </w:pPr>
      <w:r>
        <w:rPr>
          <w:rFonts w:ascii="Arial" w:hAnsi="Arial" w:eastAsia="Arial" w:cs="Arial"/>
          <w:color w:val="1A1A2E"/>
          <w:sz w:val="20"/>
          <w:szCs w:val="20"/>
        </w:rPr>
        <w:t>Bachelor of Business Management  (Major: Business Information Systems)</w:t>
      </w:r>
    </w:p>
    <w:p w14:paraId="776080E6">
      <w:pPr>
        <w:pStyle w:val="16"/>
        <w:numPr>
          <w:ilvl w:val="0"/>
          <w:numId w:val="1"/>
        </w:numPr>
        <w:spacing w:before="40" w:after="40"/>
        <w:ind w:left="358" w:leftChars="0" w:hanging="245" w:firstLineChars="0"/>
      </w:pPr>
      <w:r>
        <w:rPr>
          <w:rFonts w:ascii="Arial" w:hAnsi="Arial" w:eastAsia="Arial" w:cs="Arial"/>
          <w:color w:val="1A1A2E"/>
          <w:sz w:val="20"/>
          <w:szCs w:val="20"/>
        </w:rPr>
        <w:t>Bachelor of Information Technology  (Major: Software Design)</w:t>
      </w:r>
    </w:p>
    <w:p w14:paraId="13F4CDFF">
      <w:pPr>
        <w:pBdr>
          <w:bottom w:val="single" w:color="1A56A0" w:sz="8" w:space="4"/>
        </w:pBdr>
        <w:spacing w:before="240" w:after="80"/>
      </w:pPr>
      <w:r>
        <w:rPr>
          <w:rFonts w:ascii="Arial" w:hAnsi="Arial" w:eastAsia="Arial" w:cs="Arial"/>
          <w:b/>
          <w:bCs/>
          <w:color w:val="1A56A0"/>
          <w:sz w:val="24"/>
          <w:szCs w:val="24"/>
        </w:rPr>
        <w:t>CERTIFICATIONS</w:t>
      </w:r>
    </w:p>
    <w:p w14:paraId="2436D60A">
      <w:pPr>
        <w:pStyle w:val="16"/>
        <w:numPr>
          <w:ilvl w:val="0"/>
          <w:numId w:val="1"/>
        </w:numPr>
        <w:spacing w:before="40" w:after="40"/>
        <w:ind w:left="358" w:leftChars="0" w:hanging="245" w:firstLineChars="0"/>
        <w:rPr>
          <w:rFonts w:ascii="Arial" w:hAnsi="Arial" w:eastAsia="Arial" w:cs="Arial"/>
          <w:color w:val="1A1A2E"/>
          <w:sz w:val="20"/>
          <w:szCs w:val="20"/>
        </w:rPr>
      </w:pPr>
      <w:r>
        <w:rPr>
          <w:rFonts w:ascii="Arial" w:hAnsi="Arial" w:eastAsia="Arial" w:cs="Arial"/>
          <w:color w:val="1A1A2E"/>
          <w:sz w:val="20"/>
          <w:szCs w:val="20"/>
        </w:rPr>
        <w:t>AWS Certified Cloud Practitioner</w:t>
      </w:r>
    </w:p>
    <w:p w14:paraId="4092A28F">
      <w:pPr>
        <w:pStyle w:val="16"/>
        <w:numPr>
          <w:ilvl w:val="0"/>
          <w:numId w:val="1"/>
        </w:numPr>
        <w:spacing w:before="40" w:after="40"/>
        <w:ind w:left="358" w:leftChars="0" w:hanging="245" w:firstLineChars="0"/>
      </w:pPr>
      <w:r>
        <w:rPr>
          <w:rFonts w:ascii="Arial" w:hAnsi="Arial" w:eastAsia="Arial" w:cs="Arial"/>
          <w:color w:val="1A1A2E"/>
          <w:sz w:val="20"/>
          <w:szCs w:val="20"/>
        </w:rPr>
        <w:t>Microsoft Certified: Azure Fundamentals</w:t>
      </w:r>
    </w:p>
    <w:p w14:paraId="290354D9">
      <w:pPr>
        <w:pBdr>
          <w:bottom w:val="single" w:color="1A56A0" w:sz="8" w:space="4"/>
        </w:pBdr>
        <w:spacing w:before="240" w:after="80"/>
        <w:rPr>
          <w:rFonts w:hint="default"/>
          <w:lang w:val="en-AU"/>
        </w:rPr>
      </w:pPr>
      <w:r>
        <w:rPr>
          <w:rFonts w:ascii="Arial" w:hAnsi="Arial" w:eastAsia="Arial" w:cs="Arial"/>
          <w:b/>
          <w:bCs/>
          <w:color w:val="1A56A0"/>
          <w:sz w:val="24"/>
          <w:szCs w:val="24"/>
        </w:rPr>
        <w:t>REFEREES</w:t>
      </w:r>
    </w:p>
    <w:p w14:paraId="5CA310EC">
      <w:pPr>
        <w:pStyle w:val="16"/>
        <w:numPr>
          <w:ilvl w:val="0"/>
          <w:numId w:val="1"/>
        </w:numPr>
        <w:spacing w:before="40" w:after="40"/>
        <w:ind w:left="358" w:leftChars="0" w:hanging="245" w:firstLineChars="0"/>
        <w:rPr>
          <w:rFonts w:hint="default" w:ascii="Arial" w:hAnsi="Arial" w:eastAsia="Arial" w:cs="Arial"/>
          <w:i/>
          <w:iCs/>
          <w:color w:val="555555"/>
          <w:sz w:val="18"/>
          <w:szCs w:val="18"/>
          <w:lang w:val="en-AU"/>
        </w:rPr>
      </w:pPr>
      <w:r>
        <w:rPr>
          <w:rFonts w:hint="default" w:ascii="Arial" w:hAnsi="Arial" w:eastAsia="Arial" w:cs="Arial"/>
          <w:color w:val="1A1A2E"/>
          <w:sz w:val="20"/>
          <w:szCs w:val="20"/>
          <w:lang w:val="en-AU"/>
        </w:rPr>
        <w:t xml:space="preserve">Luke Causevic </w:t>
      </w:r>
      <w:r>
        <w:rPr>
          <w:rFonts w:hint="default" w:ascii="Arial" w:hAnsi="Arial" w:eastAsia="Arial" w:cs="Arial"/>
          <w:i/>
          <w:iCs/>
          <w:color w:val="555555"/>
          <w:sz w:val="18"/>
          <w:szCs w:val="18"/>
          <w:lang w:val="en-AU"/>
        </w:rPr>
        <w:t>- Manager of Digital Development</w:t>
      </w:r>
    </w:p>
    <w:p w14:paraId="54D5BAEC">
      <w:pPr>
        <w:pStyle w:val="16"/>
        <w:numPr>
          <w:ilvl w:val="0"/>
          <w:numId w:val="1"/>
        </w:numPr>
        <w:spacing w:before="40" w:after="40"/>
        <w:ind w:left="358" w:leftChars="0" w:hanging="245" w:firstLineChars="0"/>
        <w:rPr>
          <w:rFonts w:hint="default" w:ascii="Arial" w:hAnsi="Arial" w:eastAsia="Arial" w:cs="Arial"/>
          <w:i/>
          <w:iCs/>
          <w:color w:val="555555"/>
          <w:sz w:val="18"/>
          <w:szCs w:val="18"/>
          <w:lang w:val="en-AU"/>
        </w:rPr>
      </w:pPr>
      <w:r>
        <w:rPr>
          <w:rFonts w:hint="default" w:ascii="Arial" w:hAnsi="Arial" w:eastAsia="Arial" w:cs="Arial"/>
          <w:color w:val="1A1A2E"/>
          <w:sz w:val="20"/>
          <w:szCs w:val="20"/>
          <w:lang w:val="en-AU"/>
        </w:rPr>
        <w:t>Marcus Hahnheuser</w:t>
      </w:r>
      <w:r>
        <w:rPr>
          <w:rFonts w:hint="default"/>
          <w:lang w:val="en-AU"/>
        </w:rPr>
        <w:t xml:space="preserve"> -</w:t>
      </w:r>
      <w:r>
        <w:rPr>
          <w:rFonts w:hint="default" w:ascii="Arial" w:hAnsi="Arial" w:eastAsia="Arial" w:cs="Arial"/>
          <w:i/>
          <w:iCs/>
          <w:color w:val="555555"/>
          <w:sz w:val="18"/>
          <w:szCs w:val="18"/>
          <w:lang w:val="en-AU"/>
        </w:rPr>
        <w:t xml:space="preserve"> Solution Delivery Lead</w:t>
      </w:r>
    </w:p>
    <w:sectPr>
      <w:pgSz w:w="12240" w:h="15840"/>
      <w:pgMar w:top="1083" w:right="1080" w:bottom="1083"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001E6B"/>
    <w:multiLevelType w:val="singleLevel"/>
    <w:tmpl w:val="4D001E6B"/>
    <w:lvl w:ilvl="0" w:tentative="0">
      <w:start w:val="1"/>
      <w:numFmt w:val="bullet"/>
      <w:lvlText w:val="•"/>
      <w:lvlJc w:val="left"/>
      <w:pPr>
        <w:tabs>
          <w:tab w:val="left" w:pos="358"/>
        </w:tabs>
        <w:ind w:left="358" w:leftChars="0" w:hanging="245"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9982DC5"/>
    <w:rsid w:val="2A791E49"/>
    <w:rsid w:val="52957C4D"/>
    <w:rsid w:val="5C500BEE"/>
    <w:rsid w:val="77E522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2">
    <w:name w:val="Hyperlink"/>
    <w:unhideWhenUsed/>
    <w:qFormat/>
    <w:uiPriority w:val="99"/>
    <w:rPr>
      <w:color w:val="0563C1"/>
      <w:u w:val="single"/>
    </w:rPr>
  </w:style>
  <w:style w:type="paragraph" w:styleId="13">
    <w:name w:val="Normal (Web)"/>
    <w:basedOn w:val="1"/>
    <w:qFormat/>
    <w:uiPriority w:val="0"/>
    <w:rPr>
      <w:sz w:val="24"/>
      <w:szCs w:val="24"/>
    </w:rPr>
  </w:style>
  <w:style w:type="character" w:styleId="14">
    <w:name w:val="Strong"/>
    <w:basedOn w:val="8"/>
    <w:qFormat/>
    <w:uiPriority w:val="0"/>
    <w:rPr>
      <w:b/>
      <w:bCs/>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741</Words>
  <Characters>5124</Characters>
  <TotalTime>3</TotalTime>
  <ScaleCrop>false</ScaleCrop>
  <LinksUpToDate>false</LinksUpToDate>
  <CharactersWithSpaces>5834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2026-03-20T01:19:00Z</dcterms:created>
  <dc:creator>Un-named</dc:creator>
  <cp:lastModifiedBy>Jing Yang</cp:lastModifiedBy>
  <dcterms:modified xsi:type="dcterms:W3CDTF">2026-04-19T07:15:32Z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eyJoZGlkIjoiNTU0ZmIwYTQ3NzlmZGUxZmU3Zjk0M2IyZTNmM2IxNjAiLCJ1c2VySWQiOiIxNjkyMjgxMjMzNzEyMCJ9</vt:lpwstr>
  </property>
  <property fmtid="{D5CDD505-2E9C-101B-9397-08002B2CF9AE}" pid="3" name="KSOProductBuildVer">
    <vt:lpwstr>1033-12.1.0.25242</vt:lpwstr>
  </property>
  <property fmtid="{D5CDD505-2E9C-101B-9397-08002B2CF9AE}" pid="4" name="ICV">
    <vt:lpwstr>498569D239C64354999DB7D57B115DC5_12</vt:lpwstr>
  </property>
</Properties>
</file>