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We use the</w:t>
      </w:r>
      <w:r>
        <w:rPr>
          <w:rFonts w:ascii="SimSun" w:hAnsi="SimSun" w:eastAsia="SimSun" w:cs="SimSun"/>
          <w:sz w:val="24"/>
          <w:szCs w:val="24"/>
        </w:rPr>
        <w:t xml:space="preserve"> data from two online location-based social networks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</w:t>
      </w:r>
      <w:r>
        <w:rPr>
          <w:rFonts w:hint="eastAsia" w:ascii="SimSun" w:hAnsi="SimSun" w:eastAsia="SimSun"/>
          <w:sz w:val="24"/>
          <w:szCs w:val="24"/>
          <w:lang w:val="en-US" w:eastAsia="zh-CN"/>
        </w:rPr>
        <w:t xml:space="preserve">service providers,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which aims</w:t>
      </w:r>
      <w:r>
        <w:rPr>
          <w:rFonts w:ascii="SimSun" w:hAnsi="SimSun" w:eastAsia="SimSun" w:cs="SimSun"/>
          <w:sz w:val="24"/>
          <w:szCs w:val="24"/>
        </w:rPr>
        <w:t xml:space="preserve"> to understand what basic laws govern human motion and dynamics.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[1] </w:t>
      </w:r>
      <w:r>
        <w:rPr>
          <w:rFonts w:hint="eastAsia" w:ascii="SimSun" w:hAnsi="SimSun" w:eastAsia="SimSun"/>
          <w:sz w:val="24"/>
          <w:szCs w:val="24"/>
          <w:lang w:val="en-US" w:eastAsia="zh-CN"/>
        </w:rPr>
        <w:t>Users share their location through check-in,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providing </w:t>
      </w:r>
      <w:r>
        <w:rPr>
          <w:rFonts w:hint="eastAsia" w:ascii="SimSun" w:hAnsi="SimSun" w:eastAsia="SimSun"/>
          <w:sz w:val="24"/>
          <w:szCs w:val="24"/>
          <w:lang w:val="en-US" w:eastAsia="zh-CN"/>
        </w:rPr>
        <w:t xml:space="preserve"> the friendship network collected using their public API (Application Programming Interface).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/>
          <w:sz w:val="24"/>
          <w:szCs w:val="24"/>
          <w:lang w:val="en-US" w:eastAsia="zh-CN"/>
        </w:rPr>
        <w:t>First data set is provided by Brightkite, which consists of 58,228 nodes and 214,078 edges. The network is originally directed but we have constructed a network with undirected edges when there is a friendship in both ways. We have also collected a total of 4,491,143 checkins of these users over the period of Apr. 2008 - Oct. 2010.[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"http://snap.stanford.edu/data/loc-brightkite.html"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http://snap.stanford.edu/data/loc-brightkite.html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]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Similarly, second data set is from </w:t>
      </w:r>
      <w:r>
        <w:rPr>
          <w:rFonts w:hint="eastAsia" w:ascii="SimSun" w:hAnsi="SimSun" w:eastAsia="SimSun"/>
          <w:sz w:val="24"/>
          <w:szCs w:val="24"/>
          <w:lang w:val="en-US" w:eastAsia="zh-CN"/>
        </w:rPr>
        <w:t>Gowalla, consists of 196,591 nodes and 950,327 edges. We have collected a total of 6,442,890 check-ins of these users over the period of Feb. 2009 - Oct. 2010.[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"http://snap.stanford.edu/data/loc-gowalla.html"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http://snap.stanford.edu/data/loc-gowalla.html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  <w:r>
        <w:rPr>
          <w:rFonts w:hint="eastAsia" w:ascii="SimSun" w:hAnsi="SimSun" w:eastAsia="SimSun"/>
          <w:sz w:val="24"/>
          <w:szCs w:val="24"/>
          <w:lang w:val="en-US" w:eastAsia="zh-CN"/>
        </w:rPr>
        <w:t>]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[1] </w:t>
      </w:r>
      <w:r>
        <w:rPr>
          <w:i w:val="0"/>
          <w:caps w:val="0"/>
          <w:color w:val="000000"/>
          <w:spacing w:val="0"/>
        </w:rPr>
        <w:t>@inproceedings{cho2011friendship,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title={Friendship and mobility: user movement in location-based social networks},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author={Cho, Eunjoon and Myers, Seth A and Leskovec, Jure},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booktitle={Proceedings of the 17th ACM SIGKDD international conference on Knowledge discovery and data mining},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pages={1082--1090},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year={2011}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179C3"/>
    <w:rsid w:val="13F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2020-02-28T02:17:00Z</dcterms:created>
  <dc:creator>YC</dc:creator>
  <cp:lastModifiedBy>YC</cp:lastModifiedBy>
  <dcterms:modified xsi:type="dcterms:W3CDTF">2020-02-28T02:31:12Z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