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6BCCD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Technical Evaluation Report: Deep-Space Gravitational Lensing Detection</w:t>
      </w:r>
    </w:p>
    <w:p w14:paraId="24E76517">
      <w:pPr>
        <w:rPr>
          <w:rFonts w:hint="eastAsia"/>
          <w:lang w:val="en-US" w:eastAsia="zh-CN"/>
        </w:rPr>
      </w:pPr>
    </w:p>
    <w:p w14:paraId="0D1A8531">
      <w:pPr>
        <w:jc w:val="left"/>
        <w:rPr>
          <w:rFonts w:hint="eastAsia"/>
          <w:b w:val="0"/>
          <w:bCs w:val="0"/>
          <w:i/>
          <w:i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/>
          <w:iCs/>
          <w:sz w:val="28"/>
          <w:szCs w:val="28"/>
          <w:lang w:val="en-US" w:eastAsia="zh-CN"/>
        </w:rPr>
        <w:t>Project Lead: JingHao Zhang</w:t>
      </w:r>
    </w:p>
    <w:p w14:paraId="5EF27AFF">
      <w:pPr>
        <w:jc w:val="left"/>
        <w:rPr>
          <w:rFonts w:hint="eastAsia"/>
          <w:b w:val="0"/>
          <w:bCs w:val="0"/>
          <w:i/>
          <w:i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/>
          <w:iCs/>
          <w:sz w:val="28"/>
          <w:szCs w:val="28"/>
          <w:lang w:val="en-US" w:eastAsia="zh-CN"/>
        </w:rPr>
        <w:t>Date: February 26, 2026</w:t>
      </w:r>
    </w:p>
    <w:p w14:paraId="727C6E41">
      <w:pPr>
        <w:jc w:val="left"/>
        <w:rPr>
          <w:rFonts w:hint="eastAsia"/>
          <w:b w:val="0"/>
          <w:bCs w:val="0"/>
          <w:i/>
          <w:i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i/>
          <w:iCs/>
          <w:sz w:val="28"/>
          <w:szCs w:val="28"/>
          <w:lang w:val="en-US" w:eastAsia="zh-CN"/>
        </w:rPr>
        <w:t>Algorithm : RT-DETR(Real-Time Detection Transformer)</w:t>
      </w:r>
    </w:p>
    <w:p w14:paraId="341C137A">
      <w:pPr>
        <w:rPr>
          <w:rFonts w:hint="eastAsia"/>
          <w:lang w:val="en-US" w:eastAsia="zh-CN"/>
        </w:rPr>
      </w:pPr>
    </w:p>
    <w:p w14:paraId="621010FF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Training Performance &amp; Convergence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:</w:t>
      </w:r>
    </w:p>
    <w:p w14:paraId="243FF31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22A7ED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model underwent 55 epochs of intensive training. The results demonstrate an exceptional convergence rate.</w:t>
      </w:r>
    </w:p>
    <w:p w14:paraId="4BA4EB4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 w14:paraId="55F53F9F">
      <w:pPr>
        <w:numPr>
          <w:ilvl w:val="0"/>
          <w:numId w:val="0"/>
        </w:num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*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Metric (mAP@50)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: The model achieved a peak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mAP of 0.994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, indicating near-perfect precision in identifying lensing targets.</w:t>
      </w:r>
    </w:p>
    <w:p w14:paraId="49A5E16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919125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*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Loss Function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: The GLOU LOSS(Bounding Box Regression) stabilized at approximately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0.1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, ensuring that the predicted coordinates align precisely with the actual physical structures.</w:t>
      </w:r>
    </w:p>
    <w:p w14:paraId="6FCCADC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7831C46">
      <w:pPr>
        <w:numPr>
          <w:ilvl w:val="0"/>
          <w:numId w:val="0"/>
        </w:numPr>
        <w:jc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266690" cy="2168525"/>
            <wp:effectExtent l="0" t="0" r="3810" b="3175"/>
            <wp:docPr id="1" name="图片 1" descr="Academic_Result_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cademic_Result_Pl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lang w:val="en-US" w:eastAsia="zh-CN"/>
        </w:rPr>
        <w:t>Figure1: Training log</w:t>
      </w:r>
    </w:p>
    <w:p w14:paraId="24CBBB2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EE8EEF3">
      <w:pPr>
        <w:numPr>
          <w:ilvl w:val="0"/>
          <w:numId w:val="0"/>
        </w:numPr>
        <w:ind w:firstLine="120" w:firstLineChars="5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*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Conclusion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: The RT-DETR architecture successfully extracted complex morphological features from the astronomical background noise.</w:t>
      </w:r>
    </w:p>
    <w:p w14:paraId="2A8D47EC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lang w:val="en-US" w:eastAsia="zh-CN"/>
        </w:rPr>
      </w:pPr>
    </w:p>
    <w:p w14:paraId="3BE0B3D0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Quantitative Validation &amp; Reliability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:</w:t>
      </w:r>
    </w:p>
    <w:p w14:paraId="67A99F79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5190301D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To ensure the scientific integrity of the detections, we conducted a rigorous evaluation using a normalized confusion matrix and F1-score analysis.</w:t>
      </w:r>
    </w:p>
    <w:p w14:paraId="13DA4F1F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16149155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*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Confusion Matrix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: The diagonal score for the gravitational_lens class is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1.00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, representing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zero false positives and zero false negatives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in the validation set.</w:t>
      </w:r>
    </w:p>
    <w:p w14:paraId="0A17194B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2023653A">
      <w:pPr>
        <w:numPr>
          <w:ilvl w:val="0"/>
          <w:numId w:val="0"/>
        </w:numPr>
        <w:ind w:leftChars="0"/>
        <w:jc w:val="center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6690" cy="3950335"/>
            <wp:effectExtent l="0" t="0" r="3810" b="12065"/>
            <wp:docPr id="2" name="图片 2" descr="confusion_matrix_normaliz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onfusion_matrix_normaliz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Figure2: Confusion Matrix</w:t>
      </w:r>
    </w:p>
    <w:p w14:paraId="2107EDFF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331574FB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*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F1-Confidence Curve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: The F1-score remains at constant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1.00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across a wide confidence threshold range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(0.2 to 0.8)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 This proves the model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 extreme robustness against varying signal-to-noise ratios.</w:t>
      </w:r>
    </w:p>
    <w:p w14:paraId="72CD58F5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686FBA7E">
      <w:pPr>
        <w:numPr>
          <w:ilvl w:val="0"/>
          <w:numId w:val="0"/>
        </w:numPr>
        <w:ind w:leftChars="0"/>
        <w:jc w:val="center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6690" cy="3511550"/>
            <wp:effectExtent l="0" t="0" r="3810" b="6350"/>
            <wp:docPr id="3" name="图片 3" descr="BoxF1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oxF1_curv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Figure3: F1-Confidence Curve</w:t>
      </w:r>
    </w:p>
    <w:p w14:paraId="450E76E6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5FE4FBE6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*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Scientific Impact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: The zero-false-positive rate is crucial for astronomical surveys, as it eliminates the need for manual re-verification of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“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ghost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signals.</w:t>
      </w:r>
    </w:p>
    <w:p w14:paraId="199271B7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73940757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44568FA2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6261694E">
      <w:pPr>
        <w:numPr>
          <w:ilvl w:val="0"/>
          <w:numId w:val="0"/>
        </w:numPr>
        <w:ind w:leftChars="0"/>
        <w:jc w:val="center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4EF4DE7A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Large-scale Inference Results:</w:t>
      </w:r>
    </w:p>
    <w:p w14:paraId="0DDF19D2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466AC6F6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The finalized model(best.pt) was deployed to perform automated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“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search and rescue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on 1001 unseen deep-space samples.</w:t>
      </w:r>
    </w:p>
    <w:p w14:paraId="6D87C049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31C9A255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*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Scale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: Total 1001 images processed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 w:eastAsia="zh-CN"/>
        </w:rPr>
        <w:t>.</w:t>
      </w:r>
    </w:p>
    <w:p w14:paraId="648A43CF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 w:eastAsia="zh-CN"/>
        </w:rPr>
        <w:drawing>
          <wp:inline distT="0" distB="0" distL="114300" distR="114300">
            <wp:extent cx="5263515" cy="3053715"/>
            <wp:effectExtent l="0" t="0" r="6985" b="6985"/>
            <wp:docPr id="5" name="图片 5" descr="Screenshot 2026-02-26 181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 2026-02-26 1812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D1C3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*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 w:eastAsia="zh-CN"/>
        </w:rPr>
        <w:t>Detection Quality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 w:eastAsia="zh-CN"/>
        </w:rPr>
        <w:t xml:space="preserve">: The majority of detected lensing events maintained a confidence score above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 w:eastAsia="zh-CN"/>
        </w:rPr>
        <w:t>0.96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 w:eastAsia="zh-CN"/>
        </w:rPr>
        <w:t>, showcasing high generalization capability.</w:t>
      </w:r>
    </w:p>
    <w:p w14:paraId="763D53CD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 w:eastAsia="zh-CN"/>
        </w:rPr>
        <w:drawing>
          <wp:inline distT="0" distB="0" distL="114300" distR="114300">
            <wp:extent cx="952500" cy="952500"/>
            <wp:effectExtent l="0" t="0" r="0" b="0"/>
            <wp:docPr id="6" name="图片 6" descr="image_100061050381335122405719538882377792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age_10006105038133512240571953888237779214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 w:eastAsia="zh-CN"/>
        </w:rPr>
        <w:t xml:space="preserve">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 w:eastAsia="zh-CN"/>
        </w:rPr>
        <w:drawing>
          <wp:inline distT="0" distB="0" distL="114300" distR="114300">
            <wp:extent cx="952500" cy="952500"/>
            <wp:effectExtent l="0" t="0" r="0" b="0"/>
            <wp:docPr id="7" name="图片 7" descr="image_102641126402117344477891393783108947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age_1026411264021173444778913937831089474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 w:eastAsia="zh-CN"/>
        </w:rPr>
        <w:t xml:space="preserve"> 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 w:eastAsia="zh-CN"/>
        </w:rPr>
        <w:drawing>
          <wp:inline distT="0" distB="0" distL="114300" distR="114300">
            <wp:extent cx="952500" cy="952500"/>
            <wp:effectExtent l="0" t="0" r="0" b="0"/>
            <wp:docPr id="8" name="图片 8" descr="image_129420014860649187356295885529239266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age_12942001486064918735629588552923926629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 w:eastAsia="zh-CN"/>
        </w:rPr>
        <w:t xml:space="preserve">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 w:eastAsia="zh-CN"/>
        </w:rPr>
        <w:drawing>
          <wp:inline distT="0" distB="0" distL="114300" distR="114300">
            <wp:extent cx="952500" cy="952500"/>
            <wp:effectExtent l="0" t="0" r="0" b="0"/>
            <wp:docPr id="9" name="图片 9" descr="image_147196492042487499491648856380688958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age_1471964920424874994916488563806889582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C5D3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 w:eastAsia="zh-CN"/>
        </w:rPr>
      </w:pPr>
    </w:p>
    <w:p w14:paraId="02E32AE2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 w:eastAsia="zh-CN"/>
        </w:rPr>
        <w:t xml:space="preserve">  *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 w:eastAsia="zh-CN"/>
        </w:rPr>
        <w:t>Visual Evidence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 w:eastAsia="zh-CN"/>
        </w:rPr>
        <w:t xml:space="preserve"> The model accurately localized the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“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Einstein Rings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and arc-like distortions even in crowded stellar field.</w:t>
      </w:r>
    </w:p>
    <w:p w14:paraId="528F6EAA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</w:p>
    <w:p w14:paraId="59B8EFC0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Final Summary:</w:t>
      </w:r>
    </w:p>
    <w:p w14:paraId="786DD66C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221804E3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The system has successfully transitioned from a training prototype to a production-ready astronomical tool. With an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mAP of 0.994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and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perfect reliability metrics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, it is fully capable of supporting large-scale automated sky surveys for gravitational lensing phenomena.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333C79"/>
    <w:multiLevelType w:val="singleLevel"/>
    <w:tmpl w:val="91333C7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AB20E8"/>
    <w:rsid w:val="2FE6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229</Words>
  <Characters>1507</Characters>
  <Lines>0</Lines>
  <Paragraphs>0</Paragraphs>
  <TotalTime>58</TotalTime>
  <ScaleCrop>false</ScaleCrop>
  <LinksUpToDate>false</LinksUpToDate>
  <CharactersWithSpaces>1730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2026-02-26T06:25:00Z</dcterms:created>
  <dc:creator>张景皓</dc:creator>
  <cp:lastModifiedBy>WPS_1726828703</cp:lastModifiedBy>
  <dcterms:modified xsi:type="dcterms:W3CDTF">2026-02-26T10:16:44Z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eyJoZGlkIjoiODY3MWE4NjBiM2FhNzU2MWFlNzI2MWIxYTk2YmU1NWQiLCJ1c2VySWQiOiIxNjM4MTI1OTkyIn0=</vt:lpwstr>
  </property>
  <property fmtid="{D5CDD505-2E9C-101B-9397-08002B2CF9AE}" pid="4" name="ICV">
    <vt:lpwstr>5ECC8D1816A1461482C4594DBD0BB5A4_12</vt:lpwstr>
  </property>
</Properties>
</file>