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95E15">
      <w:pPr>
        <w:jc w:val="center"/>
        <w:rPr>
          <w:rFonts w:hint="eastAsia" w:ascii="华文新魏" w:hAnsi="华文新魏" w:eastAsia="华文新魏" w:cs="华文新魏"/>
          <w:sz w:val="44"/>
          <w:szCs w:val="44"/>
        </w:rPr>
      </w:pPr>
      <w:r>
        <w:rPr>
          <w:rFonts w:hint="eastAsia" w:ascii="华文新魏" w:hAnsi="华文新魏" w:eastAsia="华文新魏" w:cs="华文新魏"/>
          <w:sz w:val="44"/>
          <w:szCs w:val="44"/>
        </w:rPr>
        <w:t>软件工程学习指南（Software Engineering Study Guide）</w:t>
      </w:r>
    </w:p>
    <w:p w14:paraId="3FC2908C">
      <w:pPr>
        <w:rPr>
          <w:rFonts w:hint="eastAsia" w:ascii="华文新魏" w:hAnsi="华文新魏" w:eastAsia="华文新魏" w:cs="华文新魏"/>
          <w:sz w:val="30"/>
          <w:szCs w:val="30"/>
        </w:rPr>
      </w:pPr>
      <w:r>
        <w:rPr>
          <w:rFonts w:hint="eastAsia" w:ascii="华文新魏" w:hAnsi="华文新魏" w:eastAsia="华文新魏" w:cs="华文新魏"/>
          <w:sz w:val="30"/>
          <w:szCs w:val="30"/>
          <w:lang w:val="en-US" w:eastAsia="zh-CN"/>
        </w:rPr>
        <w:t>📚</w:t>
      </w:r>
      <w:r>
        <w:rPr>
          <w:rFonts w:hint="eastAsia" w:ascii="华文新魏" w:hAnsi="华文新魏" w:eastAsia="华文新魏" w:cs="华文新魏"/>
          <w:sz w:val="30"/>
          <w:szCs w:val="30"/>
        </w:rPr>
        <w:t>第三章：软件需求分析与规格说明（Software Requirements Analysis and Specification）</w:t>
      </w:r>
    </w:p>
    <w:p w14:paraId="4CF3852D">
      <w:pPr>
        <w:rPr>
          <w:rFonts w:hint="eastAsia" w:ascii="华文新魏" w:hAnsi="华文新魏" w:eastAsia="华文新魏" w:cs="华文新魏"/>
          <w:color w:val="FF0000"/>
          <w:sz w:val="30"/>
          <w:szCs w:val="30"/>
        </w:rPr>
      </w:pPr>
      <w:r>
        <w:rPr>
          <w:rFonts w:hint="eastAsia" w:ascii="华文新魏" w:hAnsi="华文新魏" w:eastAsia="华文新魏" w:cs="华文新魏"/>
          <w:color w:val="FF0000"/>
          <w:sz w:val="30"/>
          <w:szCs w:val="30"/>
        </w:rPr>
        <w:t>一、学习目标</w:t>
      </w:r>
    </w:p>
    <w:p w14:paraId="0611C9FE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30"/>
          <w:szCs w:val="30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理解并区分功能性与非功能性需求。</w:t>
      </w:r>
    </w:p>
    <w:p w14:paraId="06A20DBE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掌握需求获取、分析、规格说明与验证的完整流程。</w:t>
      </w:r>
    </w:p>
    <w:p w14:paraId="39C4E4FB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能编写结构清晰、无歧义的软件需求规格说明书（SRS）。</w:t>
      </w:r>
    </w:p>
    <w:p w14:paraId="2858DA02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能绘制用例图（Use Case Diagram）、数据流图（DFD）与实体-关系图（ERD）。</w:t>
      </w:r>
    </w:p>
    <w:p w14:paraId="6676158C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理解需求变更管理的原则与影响。</w:t>
      </w:r>
    </w:p>
    <w:p w14:paraId="1EF81F14">
      <w:pPr>
        <w:numPr>
          <w:ilvl w:val="0"/>
          <w:numId w:val="0"/>
        </w:numPr>
        <w:rPr>
          <w:rFonts w:hint="eastAsia" w:ascii="华文新魏" w:hAnsi="华文新魏" w:eastAsia="华文新魏" w:cs="华文新魏"/>
          <w:color w:val="FF0000"/>
          <w:sz w:val="28"/>
          <w:szCs w:val="28"/>
          <w:lang w:eastAsia="zh-CN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  <w:t>二．</w:t>
      </w:r>
      <w:r>
        <w:rPr>
          <w:rFonts w:hint="eastAsia" w:ascii="华文新魏" w:hAnsi="华文新魏" w:eastAsia="华文新魏" w:cs="华文新魏"/>
          <w:color w:val="FF0000"/>
          <w:sz w:val="28"/>
          <w:szCs w:val="28"/>
        </w:rPr>
        <w:t>关键术语与定义</w:t>
      </w:r>
      <w:r>
        <w:rPr>
          <w:rFonts w:hint="eastAsia" w:ascii="华文新魏" w:hAnsi="华文新魏" w:eastAsia="华文新魏" w:cs="华文新魏"/>
          <w:color w:val="FF0000"/>
          <w:sz w:val="28"/>
          <w:szCs w:val="28"/>
          <w:lang w:eastAsia="zh-CN"/>
        </w:rPr>
        <w:t>：</w:t>
      </w:r>
    </w:p>
    <w:p w14:paraId="54F8FCB4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</w:rPr>
        <w:t xml:space="preserve"> </w:t>
      </w:r>
      <w:r>
        <w:rPr>
          <w:rFonts w:hint="eastAsia" w:ascii="华文新魏" w:hAnsi="华文新魏" w:eastAsia="华文新魏" w:cs="华文新魏"/>
          <w:sz w:val="24"/>
          <w:szCs w:val="24"/>
        </w:rPr>
        <w:t xml:space="preserve">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需求（Requirement）</w:t>
      </w:r>
      <w:r>
        <w:rPr>
          <w:rFonts w:hint="eastAsia" w:ascii="华文新魏" w:hAnsi="华文新魏" w:eastAsia="华文新魏" w:cs="华文新魏"/>
          <w:sz w:val="24"/>
          <w:szCs w:val="24"/>
        </w:rPr>
        <w:t>： 用户解决问题或实现目标所需的条件或能力，或系统必须满足的合同、标准或规范。</w:t>
      </w:r>
    </w:p>
    <w:p w14:paraId="777E74C8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软件需求规格说明书（SRS）： 描述软件“做什么”（不包括“怎么做”），用于桥接客户、开发者和用户间的沟通，减少项目风险，澄清期望，并作为设计和测试的基础。</w:t>
      </w:r>
    </w:p>
    <w:p w14:paraId="03CCE8AB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功能需求（Functional Requirements）</w:t>
      </w:r>
      <w:r>
        <w:rPr>
          <w:rFonts w:hint="eastAsia" w:ascii="华文新魏" w:hAnsi="华文新魏" w:eastAsia="华文新魏" w:cs="华文新魏"/>
          <w:sz w:val="24"/>
          <w:szCs w:val="24"/>
        </w:rPr>
        <w:t>： 描述系统输入、输出、操作和错误处理，即系统“做什么”。</w:t>
      </w:r>
    </w:p>
    <w:p w14:paraId="53403E8A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非功能需求（Non-Functional Requirements）</w:t>
      </w:r>
      <w:r>
        <w:rPr>
          <w:rFonts w:hint="eastAsia" w:ascii="华文新魏" w:hAnsi="华文新魏" w:eastAsia="华文新魏" w:cs="华文新魏"/>
          <w:sz w:val="24"/>
          <w:szCs w:val="24"/>
        </w:rPr>
        <w:t>： 包括性能（容量、响应时间、吞吐量）、安全性、可用性、可靠性等，必须用可衡量的术语表述。</w:t>
      </w:r>
    </w:p>
    <w:p w14:paraId="6E24E263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用例（Use Case）：</w:t>
      </w:r>
      <w:r>
        <w:rPr>
          <w:rFonts w:hint="eastAsia" w:ascii="华文新魏" w:hAnsi="华文新魏" w:eastAsia="华文新魏" w:cs="华文新魏"/>
          <w:sz w:val="24"/>
          <w:szCs w:val="24"/>
        </w:rPr>
        <w:t xml:space="preserve"> 描述系统与参与者（Actor，如用户或外部系统）间的交互，用于指定系统行为。</w:t>
      </w:r>
    </w:p>
    <w:p w14:paraId="7F285D91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数据流图（DFD）：</w:t>
      </w:r>
      <w:r>
        <w:rPr>
          <w:rFonts w:hint="eastAsia" w:ascii="华文新魏" w:hAnsi="华文新魏" w:eastAsia="华文新魏" w:cs="华文新魏"/>
          <w:sz w:val="24"/>
          <w:szCs w:val="24"/>
        </w:rPr>
        <w:t xml:space="preserve"> 用于建模数据变换，包括进程、数据存储、外部实体和数据流。</w:t>
      </w:r>
    </w:p>
    <w:p w14:paraId="0F68E8E2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实体-关系图（ERD）</w:t>
      </w:r>
      <w:r>
        <w:rPr>
          <w:rFonts w:hint="eastAsia" w:ascii="华文新魏" w:hAnsi="华文新魏" w:eastAsia="华文新魏" w:cs="华文新魏"/>
          <w:sz w:val="24"/>
          <w:szCs w:val="24"/>
        </w:rPr>
        <w:t>： 表示数据实体、属性和关系，用于数据库设计。</w:t>
      </w:r>
    </w:p>
    <w:p w14:paraId="4F7917FA">
      <w:pPr>
        <w:rPr>
          <w:rFonts w:hint="eastAsia" w:ascii="华文新魏" w:hAnsi="华文新魏" w:eastAsia="华文新魏" w:cs="华文新魏"/>
          <w:sz w:val="24"/>
          <w:szCs w:val="24"/>
        </w:rPr>
      </w:pPr>
    </w:p>
    <w:p w14:paraId="2E95D785">
      <w:pPr>
        <w:rPr>
          <w:rFonts w:hint="eastAsia" w:ascii="华文新魏" w:hAnsi="华文新魏" w:eastAsia="华文新魏" w:cs="华文新魏"/>
          <w:color w:val="FF0000"/>
          <w:sz w:val="28"/>
          <w:szCs w:val="28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  <w:t>三</w:t>
      </w:r>
      <w:r>
        <w:rPr>
          <w:rFonts w:hint="eastAsia" w:ascii="华文新魏" w:hAnsi="华文新魏" w:eastAsia="华文新魏" w:cs="华文新魏"/>
          <w:color w:val="FF0000"/>
          <w:sz w:val="28"/>
          <w:szCs w:val="28"/>
        </w:rPr>
        <w:t>. 主要概念与方法总结</w:t>
      </w:r>
    </w:p>
    <w:p w14:paraId="05E68BCE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需求过程</w:t>
      </w:r>
      <w:r>
        <w:rPr>
          <w:rFonts w:hint="eastAsia" w:ascii="华文新魏" w:hAnsi="华文新魏" w:eastAsia="华文新魏" w:cs="华文新魏"/>
          <w:sz w:val="24"/>
          <w:szCs w:val="24"/>
        </w:rPr>
        <w:t>： 获取（访谈、调查）、分析（建模问题域、行为）、协商、规格说明（SRS）、验证。</w:t>
      </w:r>
    </w:p>
    <w:p w14:paraId="5CB0F201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 xml:space="preserve"> SRS理想特性</w:t>
      </w:r>
      <w:r>
        <w:rPr>
          <w:rFonts w:hint="eastAsia" w:ascii="华文新魏" w:hAnsi="华文新魏" w:eastAsia="华文新魏" w:cs="华文新魏"/>
          <w:sz w:val="24"/>
          <w:szCs w:val="24"/>
        </w:rPr>
        <w:t>： 正确性、完整性、无歧义性、一致性、可验证性、可修改性、可追踪性、实用性。</w:t>
      </w:r>
    </w:p>
    <w:p w14:paraId="78F112E9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SRS结构（IEEE标准）：</w:t>
      </w:r>
      <w:r>
        <w:rPr>
          <w:rFonts w:hint="eastAsia" w:ascii="华文新魏" w:hAnsi="华文新魏" w:eastAsia="华文新魏" w:cs="华文新魏"/>
          <w:sz w:val="24"/>
          <w:szCs w:val="24"/>
        </w:rPr>
        <w:t xml:space="preserve"> 引言、总体描述、具体需求、支持信息。</w:t>
      </w:r>
    </w:p>
    <w:p w14:paraId="79CF7B8F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功能规格方法：</w:t>
      </w:r>
    </w:p>
    <w:p w14:paraId="7B511CEC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 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用例开发</w:t>
      </w:r>
      <w:r>
        <w:rPr>
          <w:rFonts w:hint="eastAsia" w:ascii="华文新魏" w:hAnsi="华文新魏" w:eastAsia="华文新魏" w:cs="华文新魏"/>
          <w:sz w:val="24"/>
          <w:szCs w:val="24"/>
        </w:rPr>
        <w:t>：识别参与者/目标，主成功场景、异常场景；关系：包含、扩展、泛化。</w:t>
      </w:r>
    </w:p>
    <w:p w14:paraId="33D2F68B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 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数据流图</w:t>
      </w:r>
      <w:r>
        <w:rPr>
          <w:rFonts w:hint="eastAsia" w:ascii="华文新魏" w:hAnsi="华文新魏" w:eastAsia="华文新魏" w:cs="华文新魏"/>
          <w:sz w:val="24"/>
          <w:szCs w:val="24"/>
        </w:rPr>
        <w:t>：分层建模，数据字典定义结构。</w:t>
      </w:r>
    </w:p>
    <w:p w14:paraId="2DF195FC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 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实体-关系图</w:t>
      </w:r>
      <w:r>
        <w:rPr>
          <w:rFonts w:hint="eastAsia" w:ascii="华文新魏" w:hAnsi="华文新魏" w:eastAsia="华文新魏" w:cs="华文新魏"/>
          <w:sz w:val="24"/>
          <w:szCs w:val="24"/>
        </w:rPr>
        <w:t>：实体、属性、关系及基数。</w:t>
      </w:r>
    </w:p>
    <w:p w14:paraId="5EF56325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验证方法</w:t>
      </w:r>
      <w:r>
        <w:rPr>
          <w:rFonts w:hint="eastAsia" w:ascii="华文新魏" w:hAnsi="华文新魏" w:eastAsia="华文新魏" w:cs="华文新魏"/>
          <w:sz w:val="24"/>
          <w:szCs w:val="24"/>
        </w:rPr>
        <w:t>： 审查/检查、原型开发、测试用例生成、交叉引用检查。</w:t>
      </w:r>
    </w:p>
    <w:p w14:paraId="2BB58AE7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常见问题：</w:t>
      </w:r>
      <w:r>
        <w:rPr>
          <w:rFonts w:hint="eastAsia" w:ascii="华文新魏" w:hAnsi="华文新魏" w:eastAsia="华文新魏" w:cs="华文新魏"/>
          <w:sz w:val="24"/>
          <w:szCs w:val="24"/>
        </w:rPr>
        <w:t xml:space="preserve"> 需求变更昂贵；功能 vs. 非功能；问题分解和投影。</w:t>
      </w:r>
    </w:p>
    <w:p w14:paraId="786DD07A">
      <w:pPr>
        <w:rPr>
          <w:rFonts w:hint="eastAsia" w:ascii="华文新魏" w:hAnsi="华文新魏" w:eastAsia="华文新魏" w:cs="华文新魏"/>
          <w:color w:val="FF0000"/>
          <w:sz w:val="28"/>
          <w:szCs w:val="28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  <w:t>四</w:t>
      </w:r>
      <w:r>
        <w:rPr>
          <w:rFonts w:hint="eastAsia" w:ascii="华文新魏" w:hAnsi="华文新魏" w:eastAsia="华文新魏" w:cs="华文新魏"/>
          <w:color w:val="FF0000"/>
          <w:sz w:val="28"/>
          <w:szCs w:val="28"/>
        </w:rPr>
        <w:t>. 例子</w:t>
      </w:r>
    </w:p>
    <w:p w14:paraId="0DE5AF48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</w:rPr>
        <w:t xml:space="preserve"> </w:t>
      </w:r>
      <w:r>
        <w:rPr>
          <w:rFonts w:hint="eastAsia" w:ascii="华文新魏" w:hAnsi="华文新魏" w:eastAsia="华文新魏" w:cs="华文新魏"/>
          <w:sz w:val="24"/>
          <w:szCs w:val="24"/>
        </w:rPr>
        <w:t>* 用例示例：</w:t>
      </w:r>
    </w:p>
    <w:p w14:paraId="48E01F0C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 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ATM系统：</w:t>
      </w:r>
      <w:r>
        <w:rPr>
          <w:rFonts w:hint="eastAsia" w:ascii="华文新魏" w:hAnsi="华文新魏" w:eastAsia="华文新魏" w:cs="华文新魏"/>
          <w:sz w:val="24"/>
          <w:szCs w:val="24"/>
        </w:rPr>
        <w:t>参与者：客户、银行；用例“验证用户”（输入卡/密码，错误处理）。</w:t>
      </w:r>
    </w:p>
    <w:p w14:paraId="4C142A99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 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大学拍卖系统（UAS）</w:t>
      </w:r>
      <w:r>
        <w:rPr>
          <w:rFonts w:hint="eastAsia" w:ascii="华文新魏" w:hAnsi="华文新魏" w:eastAsia="华文新魏" w:cs="华文新魏"/>
          <w:sz w:val="24"/>
          <w:szCs w:val="24"/>
        </w:rPr>
        <w:t>：用例“放置拍卖物品”（卖家发布物品，系统显示历史价格）。</w:t>
      </w:r>
    </w:p>
    <w:p w14:paraId="0F7E316B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DFD示例</w:t>
      </w:r>
      <w:r>
        <w:rPr>
          <w:rFonts w:hint="eastAsia" w:ascii="华文新魏" w:hAnsi="华文新魏" w:eastAsia="华文新魏" w:cs="华文新魏"/>
          <w:sz w:val="24"/>
          <w:szCs w:val="24"/>
        </w:rPr>
        <w:t>： 工资支付系统：工时表 \rightarrow 计算工资、扣税 \rightarrow 输出支票。</w:t>
      </w:r>
    </w:p>
    <w:p w14:paraId="467C4E2D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ERD示例</w:t>
      </w:r>
      <w:r>
        <w:rPr>
          <w:rFonts w:hint="eastAsia" w:ascii="华文新魏" w:hAnsi="华文新魏" w:eastAsia="华文新魏" w:cs="华文新魏"/>
          <w:sz w:val="24"/>
          <w:szCs w:val="24"/>
        </w:rPr>
        <w:t>： UAS：用户、物品、竞标；关系：用户出售物品（一对多）、物品有竞标（一对多）。</w:t>
      </w:r>
    </w:p>
    <w:p w14:paraId="2D6FF559">
      <w:pPr>
        <w:rPr>
          <w:rFonts w:hint="eastAsia" w:ascii="华文新魏" w:hAnsi="华文新魏" w:eastAsia="华文新魏" w:cs="华文新魏"/>
          <w:color w:val="FF0000"/>
          <w:sz w:val="28"/>
          <w:szCs w:val="28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  <w:t>五</w:t>
      </w:r>
      <w:r>
        <w:rPr>
          <w:rFonts w:hint="eastAsia" w:ascii="华文新魏" w:hAnsi="华文新魏" w:eastAsia="华文新魏" w:cs="华文新魏"/>
          <w:color w:val="FF0000"/>
          <w:sz w:val="28"/>
          <w:szCs w:val="28"/>
        </w:rPr>
        <w:t>、学习资源与渠道</w:t>
      </w:r>
    </w:p>
    <w:p w14:paraId="7FA6EF9C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📘 教材：Pressman《软件工程：实践者的研究方法》第4章</w:t>
      </w:r>
    </w:p>
    <w:p w14:paraId="51EF24E4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📗 标准：IEEE Std 830-1998</w:t>
      </w:r>
    </w:p>
    <w:p w14:paraId="4A941AD6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💻 在线课程：</w:t>
      </w:r>
    </w:p>
    <w:p w14:paraId="6ECE59E6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Coursera《Software Requirements Prioritization and Analysis》</w:t>
      </w:r>
    </w:p>
    <w:p w14:paraId="458EF344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慕课网《需求分析与建模实战》</w:t>
      </w:r>
    </w:p>
    <w:p w14:paraId="10D99A16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🧰 工具：StarUML、Draw.io、JIRA、Trello</w:t>
      </w:r>
    </w:p>
    <w:p w14:paraId="04723D57">
      <w:pPr>
        <w:rPr>
          <w:rFonts w:hint="eastAsia" w:ascii="华文新魏" w:hAnsi="华文新魏" w:eastAsia="华文新魏" w:cs="华文新魏"/>
          <w:color w:val="FF0000"/>
          <w:sz w:val="28"/>
          <w:szCs w:val="28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  <w:t>六</w:t>
      </w:r>
      <w:r>
        <w:rPr>
          <w:rFonts w:hint="eastAsia" w:ascii="华文新魏" w:hAnsi="华文新魏" w:eastAsia="华文新魏" w:cs="华文新魏"/>
          <w:color w:val="FF0000"/>
          <w:sz w:val="28"/>
          <w:szCs w:val="28"/>
        </w:rPr>
        <w:t>、学习活动与练习</w:t>
      </w:r>
    </w:p>
    <w:p w14:paraId="4F32D1EF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1.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为“在线图书馆系统”绘制3个核心用例（登录、借书、还书）。</w:t>
      </w:r>
    </w:p>
    <w:p w14:paraId="7CD25544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2.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以外卖App为例，编写一页SRS摘要（功能需求+非功能需求）。</w:t>
      </w:r>
    </w:p>
    <w:p w14:paraId="5094AFF9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3.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设计DFD检查遗漏的数据流。</w:t>
      </w:r>
    </w:p>
    <w:p w14:paraId="6507727A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4.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小组讨论需求获取方法（访谈 vs 问卷）。</w:t>
      </w:r>
    </w:p>
    <w:p w14:paraId="1E63518B">
      <w:pPr>
        <w:rPr>
          <w:rFonts w:hint="eastAsia" w:ascii="华文新魏" w:hAnsi="华文新魏" w:eastAsia="华文新魏" w:cs="华文新魏"/>
          <w:color w:val="FF0000"/>
          <w:sz w:val="28"/>
          <w:szCs w:val="28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  <w:t>七</w:t>
      </w:r>
      <w:r>
        <w:rPr>
          <w:rFonts w:hint="eastAsia" w:ascii="华文新魏" w:hAnsi="华文新魏" w:eastAsia="华文新魏" w:cs="华文新魏"/>
          <w:color w:val="FF0000"/>
          <w:sz w:val="28"/>
          <w:szCs w:val="28"/>
        </w:rPr>
        <w:t>. 复习问题与思考题</w:t>
      </w:r>
    </w:p>
    <w:p w14:paraId="6A3F7500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</w:rPr>
        <w:t xml:space="preserve"> </w:t>
      </w:r>
      <w:r>
        <w:rPr>
          <w:rFonts w:hint="eastAsia" w:ascii="华文新魏" w:hAnsi="华文新魏" w:eastAsia="华文新魏" w:cs="华文新魏"/>
          <w:sz w:val="24"/>
          <w:szCs w:val="24"/>
        </w:rPr>
        <w:t>* SRS作用及理想特性？如何避免歧义？</w:t>
      </w:r>
    </w:p>
    <w:p w14:paraId="6A5FF431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用例、DFD、ERD在需求分析中的应用？举例说明。</w:t>
      </w:r>
    </w:p>
    <w:p w14:paraId="50FA0721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需求验证重要性及步骤？</w:t>
      </w:r>
    </w:p>
    <w:p w14:paraId="40D7B7EB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自评估</w:t>
      </w:r>
      <w:r>
        <w:rPr>
          <w:rFonts w:hint="eastAsia" w:ascii="华文新魏" w:hAnsi="华文新魏" w:eastAsia="华文新魏" w:cs="华文新魏"/>
          <w:sz w:val="24"/>
          <w:szCs w:val="24"/>
        </w:rPr>
        <w:t>：为图书馆借书系统编写SRS大纲。</w:t>
      </w:r>
    </w:p>
    <w:p w14:paraId="0256784E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需求获取技术比较</w:t>
      </w:r>
      <w:r>
        <w:rPr>
          <w:rFonts w:hint="eastAsia" w:ascii="华文新魏" w:hAnsi="华文新魏" w:eastAsia="华文新魏" w:cs="华文新魏"/>
          <w:sz w:val="24"/>
          <w:szCs w:val="24"/>
        </w:rPr>
        <w:t>：访谈 vs. 问卷调查。</w:t>
      </w:r>
    </w:p>
    <w:p w14:paraId="11FC1C48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非功能需求如何量化？</w:t>
      </w:r>
    </w:p>
    <w:p w14:paraId="7615AAD2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需求变更为什么增加成本？如何管理？</w:t>
      </w:r>
    </w:p>
    <w:p w14:paraId="622B8020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用例“包含”和“扩展”关系举例。</w:t>
      </w:r>
    </w:p>
    <w:p w14:paraId="46E5F416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SRS歧义风险及审查检测方法。</w:t>
      </w:r>
    </w:p>
    <w:p w14:paraId="14F71F3E">
      <w:pPr>
        <w:rPr>
          <w:rFonts w:hint="eastAsia" w:ascii="华文新魏" w:hAnsi="华文新魏" w:eastAsia="华文新魏" w:cs="华文新魏"/>
          <w:color w:val="FF0000"/>
          <w:sz w:val="28"/>
          <w:szCs w:val="28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  <w:t>八</w:t>
      </w:r>
      <w:r>
        <w:rPr>
          <w:rFonts w:hint="eastAsia" w:ascii="华文新魏" w:hAnsi="华文新魏" w:eastAsia="华文新魏" w:cs="华文新魏"/>
          <w:color w:val="FF0000"/>
          <w:sz w:val="28"/>
          <w:szCs w:val="28"/>
        </w:rPr>
        <w:t>. 参考答案</w:t>
      </w:r>
    </w:p>
    <w:p w14:paraId="334B7614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SRS作用与特性</w:t>
      </w:r>
      <w:r>
        <w:rPr>
          <w:rFonts w:hint="eastAsia" w:ascii="华文新魏" w:hAnsi="华文新魏" w:eastAsia="华文新魏" w:cs="华文新魏"/>
          <w:sz w:val="24"/>
          <w:szCs w:val="24"/>
        </w:rPr>
        <w:t>： 定义软件需求，特性：正确性、完整性等；避免歧义用精确语言、审查。</w:t>
      </w:r>
    </w:p>
    <w:p w14:paraId="523B58E9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建模应用</w:t>
      </w:r>
      <w:r>
        <w:rPr>
          <w:rFonts w:hint="eastAsia" w:ascii="华文新魏" w:hAnsi="华文新魏" w:eastAsia="华文新魏" w:cs="华文新魏"/>
          <w:sz w:val="24"/>
          <w:szCs w:val="24"/>
        </w:rPr>
        <w:t>： 用例关注行为，DFD关注数据流，ERD关注数据模型。</w:t>
      </w:r>
    </w:p>
    <w:p w14:paraId="2B5D46E8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验证步骤</w:t>
      </w:r>
      <w:r>
        <w:rPr>
          <w:rFonts w:hint="eastAsia" w:ascii="华文新魏" w:hAnsi="华文新魏" w:eastAsia="华文新魏" w:cs="华文新魏"/>
          <w:sz w:val="24"/>
          <w:szCs w:val="24"/>
        </w:rPr>
        <w:t>： 审查、原型、测试生成。</w:t>
      </w:r>
    </w:p>
    <w:p w14:paraId="27F168D1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自评SRS大纲</w:t>
      </w:r>
      <w:r>
        <w:rPr>
          <w:rFonts w:hint="eastAsia" w:ascii="华文新魏" w:hAnsi="华文新魏" w:eastAsia="华文新魏" w:cs="华文新魏"/>
          <w:sz w:val="24"/>
          <w:szCs w:val="24"/>
        </w:rPr>
        <w:t>： 功能：借书、还书；非功能：响应时间 &lt; 2s。</w:t>
      </w:r>
    </w:p>
    <w:p w14:paraId="43A50D5C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获取技术比较</w:t>
      </w:r>
      <w:r>
        <w:rPr>
          <w:rFonts w:hint="eastAsia" w:ascii="华文新魏" w:hAnsi="华文新魏" w:eastAsia="华文新魏" w:cs="华文新魏"/>
          <w:sz w:val="24"/>
          <w:szCs w:val="24"/>
        </w:rPr>
        <w:t>： 访谈互动但耗时，问卷广但浅；小团队选访谈。</w:t>
      </w:r>
    </w:p>
    <w:p w14:paraId="72C7662F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非功能量化</w:t>
      </w:r>
      <w:r>
        <w:rPr>
          <w:rFonts w:hint="eastAsia" w:ascii="华文新魏" w:hAnsi="华文新魏" w:eastAsia="华文新魏" w:cs="华文新魏"/>
          <w:sz w:val="24"/>
          <w:szCs w:val="24"/>
        </w:rPr>
        <w:t>： 性能如“响应 &lt; 1s”，安全如“加密传输”。</w:t>
      </w:r>
    </w:p>
    <w:p w14:paraId="26E691F0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变更管理</w:t>
      </w:r>
      <w:r>
        <w:rPr>
          <w:rFonts w:hint="eastAsia" w:ascii="华文新魏" w:hAnsi="华文新魏" w:eastAsia="华文新魏" w:cs="华文新魏"/>
          <w:sz w:val="24"/>
          <w:szCs w:val="24"/>
        </w:rPr>
        <w:t>： 变更增加成本因重工，可追踪性评估影响。</w:t>
      </w:r>
    </w:p>
    <w:p w14:paraId="0B93750A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用例关系</w:t>
      </w:r>
      <w:r>
        <w:rPr>
          <w:rFonts w:hint="eastAsia" w:ascii="华文新魏" w:hAnsi="华文新魏" w:eastAsia="华文新魏" w:cs="华文新魏"/>
          <w:sz w:val="24"/>
          <w:szCs w:val="24"/>
        </w:rPr>
        <w:t>： “包含”共享行为，“扩展”可选，如电商“支付”包含“验证卡”。</w:t>
      </w:r>
    </w:p>
    <w:p w14:paraId="4E352CA2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 * </w:t>
      </w:r>
      <w:r>
        <w:rPr>
          <w:rFonts w:hint="eastAsia" w:ascii="华文新魏" w:hAnsi="华文新魏" w:eastAsia="华文新魏" w:cs="华文新魏"/>
          <w:color w:val="C65F10" w:themeColor="accent2" w:themeShade="BF"/>
          <w:sz w:val="24"/>
          <w:szCs w:val="24"/>
        </w:rPr>
        <w:t>歧义风险与检测</w:t>
      </w:r>
      <w:r>
        <w:rPr>
          <w:rFonts w:hint="eastAsia" w:ascii="华文新魏" w:hAnsi="华文新魏" w:eastAsia="华文新魏" w:cs="华文新魏"/>
          <w:sz w:val="24"/>
          <w:szCs w:val="24"/>
        </w:rPr>
        <w:t>： 歧义风险误解，通过团队审查检测。</w:t>
      </w:r>
    </w:p>
    <w:p w14:paraId="15E0ADB4">
      <w:pPr>
        <w:rPr>
          <w:rFonts w:hint="eastAsia" w:ascii="华文新魏" w:hAnsi="华文新魏" w:eastAsia="华文新魏" w:cs="华文新魏"/>
          <w:color w:val="FF0000"/>
          <w:sz w:val="28"/>
          <w:szCs w:val="28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  <w:t>九</w:t>
      </w:r>
      <w:r>
        <w:rPr>
          <w:rFonts w:hint="eastAsia" w:ascii="华文新魏" w:hAnsi="华文新魏" w:eastAsia="华文新魏" w:cs="华文新魏"/>
          <w:color w:val="FF0000"/>
          <w:sz w:val="28"/>
          <w:szCs w:val="28"/>
        </w:rPr>
        <w:t>. 章节小结</w:t>
      </w:r>
    </w:p>
    <w:p w14:paraId="03436A51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需求分析是软件工程基础，通过获取、分析和验证产生高质量SRS，重点是用例、DFD、ERD建模，确保完整、一致、可验证，减少后期错误与成本。</w:t>
      </w:r>
    </w:p>
    <w:p w14:paraId="14ED75AA">
      <w:pPr>
        <w:numPr>
          <w:ilvl w:val="0"/>
          <w:numId w:val="1"/>
        </w:numPr>
        <w:ind w:left="0" w:leftChars="0" w:firstLineChars="0"/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</w:rPr>
        <w:t>总结与延伸</w:t>
      </w:r>
      <w:r>
        <w:rPr>
          <w:rFonts w:hint="eastAsia" w:ascii="华文新魏" w:hAnsi="华文新魏" w:eastAsia="华文新魏" w:cs="华文新魏"/>
          <w:color w:val="FF0000"/>
          <w:sz w:val="28"/>
          <w:szCs w:val="28"/>
          <w:lang w:eastAsia="zh-CN"/>
        </w:rPr>
        <w:t>、</w:t>
      </w:r>
    </w:p>
    <w:p w14:paraId="5F7E4421">
      <w:pPr>
        <w:numPr>
          <w:numId w:val="0"/>
        </w:numPr>
        <w:ind w:leftChars="0"/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需求分析是项目成功的基石。</w:t>
      </w:r>
    </w:p>
    <w:p w14:paraId="5DC932BF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重点是用模型表达需求、以验证减少歧义。</w:t>
      </w:r>
    </w:p>
    <w:p w14:paraId="42C085D9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本章为设计与实现打下逻辑基础。</w:t>
      </w:r>
    </w:p>
    <w:p w14:paraId="6210008C">
      <w:pPr>
        <w:rPr>
          <w:rFonts w:hint="eastAsia" w:ascii="华文新魏" w:hAnsi="华文新魏" w:eastAsia="华文新魏" w:cs="华文新魏"/>
          <w:sz w:val="24"/>
          <w:szCs w:val="24"/>
        </w:rPr>
      </w:pPr>
    </w:p>
    <w:p w14:paraId="7BBE482E">
      <w:pPr>
        <w:rPr>
          <w:rFonts w:hint="eastAsia" w:ascii="华文新魏" w:hAnsi="华文新魏" w:eastAsia="华文新魏" w:cs="华文新魏"/>
          <w:sz w:val="44"/>
          <w:szCs w:val="44"/>
        </w:rPr>
      </w:pPr>
      <w:r>
        <w:rPr>
          <w:rFonts w:hint="eastAsia" w:ascii="华文新魏" w:hAnsi="华文新魏" w:eastAsia="华文新魏" w:cs="华文新魏"/>
          <w:sz w:val="44"/>
          <w:szCs w:val="44"/>
        </w:rPr>
        <w:t>第五章：软件架构（Software Architecture） Study Guide</w:t>
      </w:r>
    </w:p>
    <w:p w14:paraId="0B5E069F">
      <w:pPr>
        <w:rPr>
          <w:rFonts w:hint="eastAsia" w:ascii="华文新魏" w:hAnsi="华文新魏" w:eastAsia="华文新魏" w:cs="华文新魏"/>
          <w:color w:val="FF0000"/>
          <w:sz w:val="30"/>
          <w:szCs w:val="30"/>
        </w:rPr>
      </w:pPr>
      <w:r>
        <w:rPr>
          <w:rFonts w:hint="eastAsia" w:ascii="华文新魏" w:hAnsi="华文新魏" w:eastAsia="华文新魏" w:cs="华文新魏"/>
          <w:color w:val="FF0000"/>
          <w:sz w:val="30"/>
          <w:szCs w:val="30"/>
        </w:rPr>
        <w:t>一、学习目标</w:t>
      </w:r>
    </w:p>
    <w:p w14:paraId="6A000419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44"/>
          <w:szCs w:val="4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理解软件设计的层次结构（体系结构、接口、过程、数据设计）。</w:t>
      </w:r>
    </w:p>
    <w:p w14:paraId="3119C74A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掌握高内聚低耦合原则。</w:t>
      </w:r>
    </w:p>
    <w:p w14:paraId="788BC2D6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理解面向对象设计与设计模式思想。</w:t>
      </w:r>
    </w:p>
    <w:p w14:paraId="727A34E7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能用UML建模。</w:t>
      </w:r>
    </w:p>
    <w:p w14:paraId="3D12E0A2">
      <w:pPr>
        <w:rPr>
          <w:rFonts w:hint="eastAsia" w:ascii="华文新魏" w:hAnsi="华文新魏" w:eastAsia="华文新魏" w:cs="华文新魏"/>
          <w:sz w:val="24"/>
          <w:szCs w:val="24"/>
        </w:rPr>
      </w:pPr>
    </w:p>
    <w:p w14:paraId="147770EA">
      <w:pPr>
        <w:rPr>
          <w:rFonts w:hint="eastAsia" w:ascii="华文新魏" w:hAnsi="华文新魏" w:eastAsia="华文新魏" w:cs="华文新魏"/>
          <w:color w:val="FF0000"/>
          <w:sz w:val="30"/>
          <w:szCs w:val="30"/>
        </w:rPr>
      </w:pPr>
      <w:r>
        <w:rPr>
          <w:rFonts w:hint="eastAsia" w:ascii="华文新魏" w:hAnsi="华文新魏" w:eastAsia="华文新魏" w:cs="华文新魏"/>
          <w:color w:val="FF0000"/>
          <w:sz w:val="30"/>
          <w:szCs w:val="30"/>
          <w:lang w:val="en-US" w:eastAsia="zh-CN"/>
        </w:rPr>
        <w:t>二</w:t>
      </w:r>
      <w:r>
        <w:rPr>
          <w:rFonts w:hint="eastAsia" w:ascii="华文新魏" w:hAnsi="华文新魏" w:eastAsia="华文新魏" w:cs="华文新魏"/>
          <w:color w:val="FF0000"/>
          <w:sz w:val="30"/>
          <w:szCs w:val="30"/>
        </w:rPr>
        <w:t>. 关键术语与定义</w:t>
      </w:r>
    </w:p>
    <w:p w14:paraId="6C8BB7B7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sz w:val="24"/>
          <w:szCs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软件架构</w:t>
      </w:r>
      <w:r>
        <w:rPr>
          <w:rFonts w:hint="eastAsia" w:ascii="华文新魏" w:hAnsi="华文新魏" w:eastAsia="华文新魏" w:cs="华文新魏"/>
          <w:sz w:val="24"/>
          <w:szCs w:val="24"/>
        </w:rPr>
        <w:t>：系统的高层结构，包括部件及其关系，影响质量属性（如可修改性、性能、可靠性、安全性）。</w:t>
      </w:r>
    </w:p>
    <w:p w14:paraId="5FD0F8C7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sz w:val="24"/>
          <w:szCs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视图（Views）：</w:t>
      </w:r>
      <w:r>
        <w:rPr>
          <w:rFonts w:hint="eastAsia" w:ascii="华文新魏" w:hAnsi="华文新魏" w:eastAsia="华文新魏" w:cs="华文新魏"/>
          <w:sz w:val="24"/>
          <w:szCs w:val="24"/>
        </w:rPr>
        <w:t>架构的多视角表示，如模块视图（代码单位）、组件与连接器视图（C&amp;C，运行时结构）、分配视图（软件到硬件映射）。</w:t>
      </w:r>
    </w:p>
    <w:p w14:paraId="48DE44BF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sz w:val="24"/>
          <w:szCs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组件（Component）：</w:t>
      </w:r>
      <w:r>
        <w:rPr>
          <w:rFonts w:hint="eastAsia" w:ascii="华文新魏" w:hAnsi="华文新魏" w:eastAsia="华文新魏" w:cs="华文新魏"/>
          <w:sz w:val="24"/>
          <w:szCs w:val="24"/>
        </w:rPr>
        <w:t>计算或数据存储单位，如客户端、服务器、过滤器。</w:t>
      </w:r>
    </w:p>
    <w:p w14:paraId="613D0951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sz w:val="24"/>
          <w:szCs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连接器（Connector）：</w:t>
      </w:r>
      <w:r>
        <w:rPr>
          <w:rFonts w:hint="eastAsia" w:ascii="华文新魏" w:hAnsi="华文新魏" w:eastAsia="华文新魏" w:cs="华文新魏"/>
          <w:sz w:val="24"/>
          <w:szCs w:val="24"/>
        </w:rPr>
        <w:t>组件间交互，如管道、请求/回复、HTTP。</w:t>
      </w:r>
    </w:p>
    <w:p w14:paraId="033CBF53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sz w:val="24"/>
          <w:szCs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架构风格（Architectural Styles）：</w:t>
      </w:r>
      <w:r>
        <w:rPr>
          <w:rFonts w:hint="eastAsia" w:ascii="华文新魏" w:hAnsi="华文新魏" w:eastAsia="华文新魏" w:cs="华文新魏"/>
          <w:sz w:val="24"/>
          <w:szCs w:val="24"/>
        </w:rPr>
        <w:t>可重用模式，约束组件/连接器类型，促进重用和可预测性。</w:t>
      </w:r>
    </w:p>
    <w:p w14:paraId="30759A2D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sz w:val="24"/>
          <w:szCs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架构文档：</w:t>
      </w:r>
      <w:r>
        <w:rPr>
          <w:rFonts w:hint="eastAsia" w:ascii="华文新魏" w:hAnsi="华文新魏" w:eastAsia="华文新魏" w:cs="华文新魏"/>
          <w:sz w:val="24"/>
          <w:szCs w:val="24"/>
        </w:rPr>
        <w:t>描述上下文、视图、元素目录、理由和行为，用于沟通和维护。</w:t>
      </w:r>
    </w:p>
    <w:p w14:paraId="198ABF1B">
      <w:pPr>
        <w:rPr>
          <w:rFonts w:hint="eastAsia" w:ascii="华文新魏" w:hAnsi="华文新魏" w:eastAsia="华文新魏" w:cs="华文新魏"/>
          <w:sz w:val="24"/>
          <w:szCs w:val="24"/>
        </w:rPr>
      </w:pPr>
    </w:p>
    <w:p w14:paraId="1FC3A02F">
      <w:pPr>
        <w:rPr>
          <w:rFonts w:hint="eastAsia" w:ascii="华文新魏" w:hAnsi="华文新魏" w:eastAsia="华文新魏" w:cs="华文新魏"/>
          <w:color w:val="FF0000"/>
          <w:sz w:val="28"/>
          <w:szCs w:val="28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  <w:t>三．</w:t>
      </w:r>
      <w:r>
        <w:rPr>
          <w:rFonts w:hint="eastAsia" w:ascii="华文新魏" w:hAnsi="华文新魏" w:eastAsia="华文新魏" w:cs="华文新魏"/>
          <w:color w:val="FF0000"/>
          <w:sz w:val="28"/>
          <w:szCs w:val="28"/>
        </w:rPr>
        <w:t xml:space="preserve"> 主要概念与方法总结</w:t>
      </w:r>
    </w:p>
    <w:p w14:paraId="6E91D1E6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sz w:val="24"/>
          <w:szCs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架构的作用：</w:t>
      </w:r>
      <w:r>
        <w:rPr>
          <w:rFonts w:hint="eastAsia" w:ascii="华文新魏" w:hAnsi="华文新魏" w:eastAsia="华文新魏" w:cs="华文新魏"/>
          <w:sz w:val="24"/>
          <w:szCs w:val="24"/>
        </w:rPr>
        <w:t>管理复杂性、支持重用、早期分析质量属性、促进构建和演化；多视图减少复杂（C&amp;C视图为主：组件节点、连接器边）。</w:t>
      </w:r>
    </w:p>
    <w:p w14:paraId="72E2E45A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sz w:val="24"/>
          <w:szCs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C&amp;C视图：</w:t>
      </w:r>
      <w:r>
        <w:rPr>
          <w:rFonts w:hint="eastAsia" w:ascii="华文新魏" w:hAnsi="华文新魏" w:eastAsia="华文新魏" w:cs="华文新魏"/>
          <w:sz w:val="24"/>
          <w:szCs w:val="24"/>
        </w:rPr>
        <w:t>运行时模型，组件有接口（语法/语义），连接器类型（如二元/n路）；需基础设施支持。</w:t>
      </w:r>
    </w:p>
    <w:p w14:paraId="1CCD8AF4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sz w:val="21"/>
          <w:szCs w:val="21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架构风格：</w:t>
      </w:r>
      <w:r>
        <w:rPr>
          <w:rFonts w:hint="eastAsia" w:ascii="华文新魏" w:hAnsi="华文新魏" w:eastAsia="华文新魏" w:cs="华文新魏"/>
          <w:sz w:val="24"/>
          <w:szCs w:val="24"/>
        </w:rPr>
        <w:t>管道与过滤器（数据流处理）；共享数据（中央存储，如数据库）；客户端-服务器（请求/回复，可扩展到n层）；分层、事件驱动/发布-订阅、同行对等、通信进程、面向对象。</w:t>
      </w:r>
    </w:p>
    <w:p w14:paraId="7982629E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sz w:val="24"/>
          <w:szCs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文档方法：</w:t>
      </w:r>
      <w:r>
        <w:rPr>
          <w:rFonts w:hint="eastAsia" w:ascii="华文新魏" w:hAnsi="华文新魏" w:eastAsia="华文新魏" w:cs="华文新魏"/>
          <w:sz w:val="24"/>
          <w:szCs w:val="24"/>
        </w:rPr>
        <w:t>包括系统上下文、视图描述（图示、元素目录、接口、理由）、行为（序列图）、跨视图关系；使用UML组件图。</w:t>
      </w:r>
    </w:p>
    <w:p w14:paraId="446A0AEF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sz w:val="24"/>
          <w:szCs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评估方法：</w:t>
      </w:r>
      <w:r>
        <w:rPr>
          <w:rFonts w:hint="eastAsia" w:ascii="华文新魏" w:hAnsi="华文新魏" w:eastAsia="华文新魏" w:cs="华文新魏"/>
          <w:sz w:val="24"/>
          <w:szCs w:val="24"/>
        </w:rPr>
        <w:t>场景-based（ATAM）、检查表、定量模型（如排队网络）或主观分析（属性水平表，如好/差）；迭代改进。</w:t>
      </w:r>
    </w:p>
    <w:p w14:paraId="49B5B3C7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sz w:val="24"/>
          <w:szCs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设计过程：</w:t>
      </w:r>
      <w:r>
        <w:rPr>
          <w:rFonts w:hint="eastAsia" w:ascii="华文新魏" w:hAnsi="华文新魏" w:eastAsia="华文新魏" w:cs="华文新魏"/>
          <w:sz w:val="24"/>
          <w:szCs w:val="24"/>
        </w:rPr>
        <w:t>识别场景、分配责任、定义接口、选择风格，确保质量属性平衡贸易-offs。</w:t>
      </w:r>
    </w:p>
    <w:p w14:paraId="7E215D38">
      <w:pPr>
        <w:rPr>
          <w:rFonts w:hint="eastAsia" w:ascii="华文新魏" w:hAnsi="华文新魏" w:eastAsia="华文新魏" w:cs="华文新魏"/>
          <w:sz w:val="24"/>
          <w:szCs w:val="24"/>
        </w:rPr>
      </w:pPr>
    </w:p>
    <w:p w14:paraId="3C2B1BA8">
      <w:pPr>
        <w:rPr>
          <w:rFonts w:hint="eastAsia" w:ascii="华文新魏" w:hAnsi="华文新魏" w:eastAsia="华文新魏" w:cs="华文新魏"/>
          <w:color w:val="FF0000"/>
          <w:sz w:val="28"/>
          <w:szCs w:val="28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  <w:t>四．</w:t>
      </w:r>
      <w:r>
        <w:rPr>
          <w:rFonts w:hint="eastAsia" w:ascii="华文新魏" w:hAnsi="华文新魏" w:eastAsia="华文新魏" w:cs="华文新魏"/>
          <w:color w:val="FF0000"/>
          <w:sz w:val="28"/>
          <w:szCs w:val="28"/>
        </w:rPr>
        <w:t xml:space="preserve"> 例子</w:t>
      </w:r>
    </w:p>
    <w:p w14:paraId="16E54FE1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sz w:val="24"/>
          <w:szCs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C&amp;C视图：</w:t>
      </w:r>
      <w:r>
        <w:rPr>
          <w:rFonts w:hint="eastAsia" w:ascii="华文新魏" w:hAnsi="华文新魏" w:eastAsia="华文新魏" w:cs="华文新魏"/>
          <w:sz w:val="24"/>
          <w:szCs w:val="24"/>
        </w:rPr>
        <w:t>编译器 - 组件：词法分析器、解析器、代码生成器；连接器：数据管道。</w:t>
      </w:r>
    </w:p>
    <w:p w14:paraId="4CA7E36B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sz w:val="24"/>
          <w:szCs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管道与过滤器：</w:t>
      </w:r>
      <w:r>
        <w:rPr>
          <w:rFonts w:hint="eastAsia" w:ascii="华文新魏" w:hAnsi="华文新魏" w:eastAsia="华文新魏" w:cs="华文新魏"/>
          <w:sz w:val="24"/>
          <w:szCs w:val="24"/>
        </w:rPr>
        <w:t>Unix命令（ls | grep | sort）；单词频率计数：输入分割 -&gt; 排序 -&gt; 计数。</w:t>
      </w:r>
    </w:p>
    <w:p w14:paraId="4DAD29B0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sz w:val="24"/>
          <w:szCs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共享数据：</w:t>
      </w:r>
      <w:r>
        <w:rPr>
          <w:rFonts w:hint="eastAsia" w:ascii="华文新魏" w:hAnsi="华文新魏" w:eastAsia="华文新魏" w:cs="华文新魏"/>
          <w:sz w:val="24"/>
          <w:szCs w:val="24"/>
        </w:rPr>
        <w:t>学生注册系统 - 中央数据库连接管理员、注册、审批、报告模块；易添加调度模块。</w:t>
      </w:r>
    </w:p>
    <w:p w14:paraId="3CD605CC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sz w:val="24"/>
          <w:szCs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客户端-服务器：</w:t>
      </w:r>
      <w:r>
        <w:rPr>
          <w:rFonts w:hint="eastAsia" w:ascii="华文新魏" w:hAnsi="华文新魏" w:eastAsia="华文新魏" w:cs="华文新魏"/>
          <w:sz w:val="24"/>
          <w:szCs w:val="24"/>
        </w:rPr>
        <w:t>网页浏览器到服务器（HTTP）；调查系统（3层：浏览器 -&gt; 服务器 -&gt; 数据库）；添加缓存/认证（代理、登录服务器）。</w:t>
      </w:r>
    </w:p>
    <w:p w14:paraId="4C2DBE33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sz w:val="24"/>
          <w:szCs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n层示例：</w:t>
      </w:r>
      <w:r>
        <w:rPr>
          <w:rFonts w:hint="eastAsia" w:ascii="华文新魏" w:hAnsi="华文新魏" w:eastAsia="华文新魏" w:cs="华文新魏"/>
          <w:sz w:val="24"/>
          <w:szCs w:val="24"/>
        </w:rPr>
        <w:t>企业系统 - 表示层、应用层、数据层。</w:t>
      </w:r>
    </w:p>
    <w:p w14:paraId="39FF2CC4">
      <w:pPr>
        <w:rPr>
          <w:rFonts w:hint="eastAsia" w:ascii="华文新魏" w:hAnsi="华文新魏" w:eastAsia="华文新魏" w:cs="华文新魏"/>
          <w:sz w:val="24"/>
          <w:szCs w:val="24"/>
        </w:rPr>
      </w:pPr>
    </w:p>
    <w:p w14:paraId="7C0E6CDA">
      <w:pPr>
        <w:rPr>
          <w:rFonts w:hint="eastAsia" w:ascii="华文新魏" w:hAnsi="华文新魏" w:eastAsia="华文新魏" w:cs="华文新魏"/>
          <w:color w:val="FF0000"/>
          <w:sz w:val="28"/>
          <w:szCs w:val="28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  <w:t>五．</w:t>
      </w:r>
      <w:r>
        <w:rPr>
          <w:rFonts w:hint="eastAsia" w:ascii="华文新魏" w:hAnsi="华文新魏" w:eastAsia="华文新魏" w:cs="华文新魏"/>
          <w:color w:val="FF0000"/>
          <w:sz w:val="28"/>
          <w:szCs w:val="28"/>
        </w:rPr>
        <w:t>学习资源与渠道</w:t>
      </w:r>
    </w:p>
    <w:p w14:paraId="4D4981A9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📘 教材：Pressman 第8章</w:t>
      </w:r>
    </w:p>
    <w:p w14:paraId="10C88209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📗 阅读：</w:t>
      </w:r>
    </w:p>
    <w:p w14:paraId="5C9332A7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GoF《Design Patterns》</w:t>
      </w:r>
    </w:p>
    <w:p w14:paraId="6BCA47DD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《Clean Architecture》</w:t>
      </w:r>
    </w:p>
    <w:p w14:paraId="144DBE4C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💻 在线课程：</w:t>
      </w:r>
    </w:p>
    <w:p w14:paraId="36C654F5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Coursera《Object-Oriented Design》</w:t>
      </w:r>
    </w:p>
    <w:p w14:paraId="70C9245D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Bilibili：黑马程序员《UML系统设计教程》</w:t>
      </w:r>
    </w:p>
    <w:p w14:paraId="65B752A6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🧰 工具：Visual Paradigm、PlantUML</w:t>
      </w:r>
    </w:p>
    <w:p w14:paraId="0C901842">
      <w:pPr>
        <w:rPr>
          <w:rFonts w:hint="eastAsia" w:ascii="华文新魏" w:hAnsi="华文新魏" w:eastAsia="华文新魏" w:cs="华文新魏"/>
          <w:sz w:val="24"/>
          <w:szCs w:val="24"/>
        </w:rPr>
      </w:pPr>
    </w:p>
    <w:p w14:paraId="49D0D788">
      <w:pPr>
        <w:rPr>
          <w:rFonts w:hint="eastAsia" w:ascii="华文新魏" w:hAnsi="华文新魏" w:eastAsia="华文新魏" w:cs="华文新魏"/>
          <w:color w:val="FF0000"/>
          <w:sz w:val="28"/>
          <w:szCs w:val="28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  <w:t>六．</w:t>
      </w:r>
      <w:r>
        <w:rPr>
          <w:rFonts w:hint="eastAsia" w:ascii="华文新魏" w:hAnsi="华文新魏" w:eastAsia="华文新魏" w:cs="华文新魏"/>
          <w:color w:val="FF0000"/>
          <w:sz w:val="28"/>
          <w:szCs w:val="28"/>
        </w:rPr>
        <w:t>学习活动与练习</w:t>
      </w:r>
    </w:p>
    <w:p w14:paraId="756A628B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1.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为“在线选课系统”划分模块并绘制架构图。</w:t>
      </w:r>
    </w:p>
    <w:p w14:paraId="2520553D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2.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使用UML绘制“用户注册”类图和顺序图。</w:t>
      </w:r>
    </w:p>
    <w:p w14:paraId="7709CABC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3.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案例分析：用观察者模式设计“新闻推送系统”。</w:t>
      </w:r>
    </w:p>
    <w:p w14:paraId="7010465D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4.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代码重构练习：消除耦合、增加内聚。</w:t>
      </w:r>
    </w:p>
    <w:p w14:paraId="7F5BEA5C">
      <w:pPr>
        <w:rPr>
          <w:rFonts w:hint="eastAsia" w:ascii="华文新魏" w:hAnsi="华文新魏" w:eastAsia="华文新魏" w:cs="华文新魏"/>
          <w:sz w:val="28"/>
          <w:szCs w:val="28"/>
          <w:lang w:val="en-US" w:eastAsia="zh-CN"/>
        </w:rPr>
      </w:pPr>
    </w:p>
    <w:p w14:paraId="49780BD6">
      <w:pPr>
        <w:rPr>
          <w:rFonts w:hint="eastAsia" w:ascii="华文新魏" w:hAnsi="华文新魏" w:eastAsia="华文新魏" w:cs="华文新魏"/>
          <w:sz w:val="28"/>
          <w:szCs w:val="28"/>
        </w:rPr>
      </w:pPr>
      <w:r>
        <w:rPr>
          <w:rFonts w:hint="eastAsia" w:ascii="华文新魏" w:hAnsi="华文新魏" w:eastAsia="华文新魏" w:cs="华文新魏"/>
          <w:sz w:val="28"/>
          <w:szCs w:val="28"/>
          <w:lang w:val="en-US" w:eastAsia="zh-CN"/>
        </w:rPr>
        <w:t>七．</w:t>
      </w:r>
      <w:r>
        <w:rPr>
          <w:rFonts w:hint="eastAsia" w:ascii="华文新魏" w:hAnsi="华文新魏" w:eastAsia="华文新魏" w:cs="华文新魏"/>
          <w:sz w:val="28"/>
          <w:szCs w:val="28"/>
        </w:rPr>
        <w:t xml:space="preserve"> 复习问题与思考题</w:t>
      </w:r>
    </w:p>
    <w:p w14:paraId="6712D305">
      <w:pPr>
        <w:rPr>
          <w:rFonts w:hint="eastAsia" w:ascii="华文新魏" w:hAnsi="华文新魏" w:eastAsia="华文新魏" w:cs="华文新魏"/>
          <w:color w:val="C00000"/>
          <w:sz w:val="24"/>
          <w:szCs w:val="24"/>
        </w:rPr>
      </w:pPr>
      <w:r>
        <w:rPr>
          <w:rFonts w:hint="eastAsia" w:ascii="华文新魏" w:hAnsi="华文新魏" w:eastAsia="华文新魏" w:cs="华文新魏"/>
          <w:color w:val="C00000"/>
          <w:sz w:val="24"/>
          <w:szCs w:val="24"/>
        </w:rPr>
        <w:t>•  解释架构视图的作用，特别是C&amp;C视图与模块视图的区别。</w:t>
      </w:r>
    </w:p>
    <w:p w14:paraId="4E760DA6">
      <w:pPr>
        <w:rPr>
          <w:rFonts w:hint="eastAsia" w:ascii="华文新魏" w:hAnsi="华文新魏" w:eastAsia="华文新魏" w:cs="华文新魏"/>
          <w:color w:val="C00000"/>
          <w:sz w:val="24"/>
          <w:szCs w:val="24"/>
        </w:rPr>
      </w:pPr>
      <w:r>
        <w:rPr>
          <w:rFonts w:hint="eastAsia" w:ascii="华文新魏" w:hAnsi="华文新魏" w:eastAsia="华文新魏" w:cs="华文新魏"/>
          <w:color w:val="C00000"/>
          <w:sz w:val="24"/>
          <w:szCs w:val="24"/>
        </w:rPr>
        <w:t>•  比较不同架构风格（如管道-过滤器 vs. 客户端-服务器）的优缺点和适用场景。</w:t>
      </w:r>
    </w:p>
    <w:p w14:paraId="40736552">
      <w:pPr>
        <w:rPr>
          <w:rFonts w:hint="eastAsia" w:ascii="华文新魏" w:hAnsi="华文新魏" w:eastAsia="华文新魏" w:cs="华文新魏"/>
          <w:color w:val="C00000"/>
          <w:sz w:val="24"/>
          <w:szCs w:val="24"/>
        </w:rPr>
      </w:pPr>
      <w:r>
        <w:rPr>
          <w:rFonts w:hint="eastAsia" w:ascii="华文新魏" w:hAnsi="华文新魏" w:eastAsia="华文新魏" w:cs="华文新魏"/>
          <w:color w:val="C00000"/>
          <w:sz w:val="24"/>
          <w:szCs w:val="24"/>
        </w:rPr>
        <w:t>•  如何文档化和评估架构？举例一个主观评估表。</w:t>
      </w:r>
    </w:p>
    <w:p w14:paraId="7D7B0733">
      <w:pPr>
        <w:rPr>
          <w:rFonts w:hint="eastAsia" w:ascii="华文新魏" w:hAnsi="华文新魏" w:eastAsia="华文新魏" w:cs="华文新魏"/>
          <w:color w:val="C00000"/>
          <w:sz w:val="24"/>
          <w:szCs w:val="24"/>
        </w:rPr>
      </w:pPr>
      <w:r>
        <w:rPr>
          <w:rFonts w:hint="eastAsia" w:ascii="华文新魏" w:hAnsi="华文新魏" w:eastAsia="华文新魏" w:cs="华文新魏"/>
          <w:color w:val="C00000"/>
          <w:sz w:val="24"/>
          <w:szCs w:val="24"/>
        </w:rPr>
        <w:t>•  自评估：为一个交互式网站（如在线拍卖）设计C&amp;C视图，并选择合适的风格，解释理由。</w:t>
      </w:r>
    </w:p>
    <w:p w14:paraId="7CECDD9B">
      <w:pPr>
        <w:rPr>
          <w:rFonts w:hint="eastAsia" w:ascii="华文新魏" w:hAnsi="华文新魏" w:eastAsia="华文新魏" w:cs="华文新魏"/>
          <w:color w:val="C00000"/>
          <w:sz w:val="24"/>
          <w:szCs w:val="24"/>
        </w:rPr>
      </w:pPr>
      <w:r>
        <w:rPr>
          <w:rFonts w:hint="eastAsia" w:ascii="华文新魏" w:hAnsi="华文新魏" w:eastAsia="华文新魏" w:cs="华文新魏"/>
          <w:color w:val="C00000"/>
          <w:sz w:val="24"/>
          <w:szCs w:val="24"/>
        </w:rPr>
        <w:t>•  什么是架构 trade-offs？举例说明在性能和可修改性之间如何权衡。</w:t>
      </w:r>
    </w:p>
    <w:p w14:paraId="6178970F">
      <w:pPr>
        <w:rPr>
          <w:rFonts w:hint="eastAsia" w:ascii="华文新魏" w:hAnsi="华文新魏" w:eastAsia="华文新魏" w:cs="华文新魏"/>
          <w:color w:val="C00000"/>
          <w:sz w:val="24"/>
          <w:szCs w:val="24"/>
        </w:rPr>
      </w:pPr>
      <w:r>
        <w:rPr>
          <w:rFonts w:hint="eastAsia" w:ascii="华文新魏" w:hAnsi="华文新魏" w:eastAsia="华文新魏" w:cs="华文新魏"/>
          <w:color w:val="C00000"/>
          <w:sz w:val="24"/>
          <w:szCs w:val="24"/>
        </w:rPr>
        <w:t>•  描述ATAM（Architecture Tradeoff Analysis Method）评估方法的主要步骤，并讨论其优势。</w:t>
      </w:r>
    </w:p>
    <w:p w14:paraId="389994A2">
      <w:pPr>
        <w:rPr>
          <w:rFonts w:hint="eastAsia" w:ascii="华文新魏" w:hAnsi="华文新魏" w:eastAsia="华文新魏" w:cs="华文新魏"/>
          <w:color w:val="C00000"/>
          <w:sz w:val="24"/>
          <w:szCs w:val="24"/>
        </w:rPr>
      </w:pPr>
      <w:r>
        <w:rPr>
          <w:rFonts w:hint="eastAsia" w:ascii="华文新魏" w:hAnsi="华文新魏" w:eastAsia="华文新魏" w:cs="华文新魏"/>
          <w:color w:val="C00000"/>
          <w:sz w:val="24"/>
          <w:szCs w:val="24"/>
        </w:rPr>
        <w:t>•  在分层架构中，为什么需要关注层间依赖？用一个实际系统说明潜在问题。</w:t>
      </w:r>
    </w:p>
    <w:p w14:paraId="11A07BDD">
      <w:pPr>
        <w:rPr>
          <w:rFonts w:hint="eastAsia" w:ascii="华文新魏" w:hAnsi="华文新魏" w:eastAsia="华文新魏" w:cs="华文新魏"/>
          <w:color w:val="C00000"/>
          <w:sz w:val="24"/>
          <w:szCs w:val="24"/>
        </w:rPr>
      </w:pPr>
      <w:r>
        <w:rPr>
          <w:rFonts w:hint="eastAsia" w:ascii="华文新魏" w:hAnsi="华文新魏" w:eastAsia="华文新魏" w:cs="华文新魏"/>
          <w:color w:val="C00000"/>
          <w:sz w:val="24"/>
          <w:szCs w:val="24"/>
        </w:rPr>
        <w:t>•  事件驱动风格如何处理异步交互？与发布-订阅风格比较其应用场景。</w:t>
      </w:r>
    </w:p>
    <w:p w14:paraId="565F293C">
      <w:pPr>
        <w:rPr>
          <w:rFonts w:hint="eastAsia" w:ascii="华文新魏" w:hAnsi="华文新魏" w:eastAsia="华文新魏" w:cs="华文新魏"/>
          <w:color w:val="C00000"/>
          <w:sz w:val="24"/>
          <w:szCs w:val="24"/>
        </w:rPr>
      </w:pPr>
      <w:r>
        <w:rPr>
          <w:rFonts w:hint="eastAsia" w:ascii="华文新魏" w:hAnsi="华文新魏" w:eastAsia="华文新魏" w:cs="华文新魏"/>
          <w:color w:val="C00000"/>
          <w:sz w:val="24"/>
          <w:szCs w:val="24"/>
        </w:rPr>
        <w:t>•  架构文档中为什么需要包括“理由”部分？如何用它来支持未来的维护？</w:t>
      </w:r>
    </w:p>
    <w:p w14:paraId="73E04B41">
      <w:pPr>
        <w:rPr>
          <w:rFonts w:hint="eastAsia" w:ascii="华文新魏" w:hAnsi="华文新魏" w:eastAsia="华文新魏" w:cs="华文新魏"/>
          <w:sz w:val="24"/>
          <w:szCs w:val="24"/>
        </w:rPr>
      </w:pPr>
    </w:p>
    <w:p w14:paraId="0BDB94DE">
      <w:pPr>
        <w:rPr>
          <w:rFonts w:hint="eastAsia" w:ascii="华文新魏" w:hAnsi="华文新魏" w:eastAsia="华文新魏" w:cs="华文新魏"/>
          <w:color w:val="FF0000"/>
          <w:sz w:val="28"/>
          <w:szCs w:val="28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  <w:t>八．</w:t>
      </w:r>
      <w:r>
        <w:rPr>
          <w:rFonts w:hint="eastAsia" w:ascii="华文新魏" w:hAnsi="华文新魏" w:eastAsia="华文新魏" w:cs="华文新魏"/>
          <w:color w:val="FF0000"/>
          <w:sz w:val="28"/>
          <w:szCs w:val="28"/>
        </w:rPr>
        <w:t xml:space="preserve"> 参考答案</w:t>
      </w:r>
    </w:p>
    <w:p w14:paraId="50210B26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•  视图提供不同视角；C&amp;C运行时，模块代码结构。</w:t>
      </w:r>
    </w:p>
    <w:p w14:paraId="303DA7D1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•  管道-过滤器适合数据处理，优点可重用；客户端-服务器适合网络，优点可扩展。</w:t>
      </w:r>
    </w:p>
    <w:p w14:paraId="7E80923E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•  文档包括视图、理由；评估用ATAM。评估表如性能：好。</w:t>
      </w:r>
    </w:p>
    <w:p w14:paraId="600D6DFF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•  自评估：C&amp;C视图组件如服务器，风格客户端-服务器，因可扩展。</w:t>
      </w:r>
    </w:p>
    <w:p w14:paraId="2F0A3A89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•  Trade-offs：高性能可能降低可修改，如紧耦合。</w:t>
      </w:r>
    </w:p>
    <w:p w14:paraId="7194EA89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•  ATAM步骤：场景收集、评估；优势系统性。</w:t>
      </w:r>
    </w:p>
    <w:p w14:paraId="7337843E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•  层间依赖导致变更传播，如web系统修改数据层影响所有。</w:t>
      </w:r>
    </w:p>
    <w:p w14:paraId="1ECD0474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•  事件驱动用事件触发异步；发布-订阅解耦，适合通知系统。</w:t>
      </w:r>
    </w:p>
    <w:p w14:paraId="7A7A3F78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•  理由解释决策，支持维护时理解变更。</w:t>
      </w:r>
    </w:p>
    <w:p w14:paraId="28E3772E">
      <w:pPr>
        <w:rPr>
          <w:rFonts w:hint="eastAsia" w:ascii="华文新魏" w:hAnsi="华文新魏" w:eastAsia="华文新魏" w:cs="华文新魏"/>
          <w:sz w:val="24"/>
          <w:szCs w:val="24"/>
        </w:rPr>
      </w:pPr>
    </w:p>
    <w:p w14:paraId="4DEFD95A">
      <w:pPr>
        <w:rPr>
          <w:rFonts w:hint="eastAsia" w:ascii="华文新魏" w:hAnsi="华文新魏" w:eastAsia="华文新魏" w:cs="华文新魏"/>
          <w:color w:val="FF0000"/>
          <w:sz w:val="28"/>
          <w:szCs w:val="28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  <w:t>九．</w:t>
      </w:r>
      <w:r>
        <w:rPr>
          <w:rFonts w:hint="eastAsia" w:ascii="华文新魏" w:hAnsi="华文新魏" w:eastAsia="华文新魏" w:cs="华文新魏"/>
          <w:color w:val="FF0000"/>
          <w:sz w:val="28"/>
          <w:szCs w:val="28"/>
        </w:rPr>
        <w:t xml:space="preserve"> 章节小结</w:t>
      </w:r>
    </w:p>
    <w:p w14:paraId="43D2DDA7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本章聚焦架构作为需求与详细设计的桥梁，通过视图（尤其是C&amp;C）和风格（如客户端-服务器）管理质量属性。强调文档（上下文、理由）和评估（ATAM/主观）以确保适合性。例子如调查系统展示风格应用；理解这些有助于构建可扩展、高质量软件。</w:t>
      </w:r>
    </w:p>
    <w:p w14:paraId="48B0CC13">
      <w:pPr>
        <w:rPr>
          <w:rFonts w:hint="eastAsia" w:ascii="华文新魏" w:hAnsi="华文新魏" w:eastAsia="华文新魏" w:cs="华文新魏"/>
          <w:color w:val="FF0000"/>
          <w:sz w:val="28"/>
          <w:szCs w:val="28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  <w:t>十</w:t>
      </w:r>
      <w:r>
        <w:rPr>
          <w:rFonts w:hint="eastAsia" w:ascii="华文新魏" w:hAnsi="华文新魏" w:eastAsia="华文新魏" w:cs="华文新魏"/>
          <w:color w:val="FF0000"/>
          <w:sz w:val="28"/>
          <w:szCs w:val="28"/>
        </w:rPr>
        <w:t>、总结与延伸</w:t>
      </w:r>
    </w:p>
    <w:p w14:paraId="1E0F73F6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设计阶段是将需求蓝图转化为系统框架的关键。</w:t>
      </w:r>
    </w:p>
    <w:p w14:paraId="3CE4FE46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它既是创造性过程，也是控制复杂性的艺术。</w:t>
      </w:r>
    </w:p>
    <w:p w14:paraId="34A08A39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延伸主题：微服务架构、AI系统设计模式。</w:t>
      </w:r>
    </w:p>
    <w:p w14:paraId="010666F7">
      <w:pPr>
        <w:rPr>
          <w:rFonts w:hint="eastAsia" w:ascii="华文新魏" w:hAnsi="华文新魏" w:eastAsia="华文新魏" w:cs="华文新魏"/>
          <w:sz w:val="24"/>
          <w:szCs w:val="24"/>
        </w:rPr>
      </w:pPr>
    </w:p>
    <w:p w14:paraId="7A40849D">
      <w:pPr>
        <w:rPr>
          <w:rFonts w:hint="eastAsia" w:ascii="华文新魏" w:hAnsi="华文新魏" w:eastAsia="华文新魏" w:cs="华文新魏"/>
          <w:sz w:val="24"/>
          <w:szCs w:val="24"/>
        </w:rPr>
      </w:pPr>
    </w:p>
    <w:p w14:paraId="2C76D522">
      <w:pPr>
        <w:rPr>
          <w:rFonts w:hint="eastAsia" w:ascii="华文新魏" w:hAnsi="华文新魏" w:eastAsia="华文新魏" w:cs="华文新魏"/>
          <w:sz w:val="44"/>
          <w:szCs w:val="44"/>
        </w:rPr>
      </w:pPr>
      <w:r>
        <w:rPr>
          <w:rFonts w:hint="eastAsia" w:ascii="华文新魏" w:hAnsi="华文新魏" w:eastAsia="华文新魏" w:cs="华文新魏"/>
          <w:sz w:val="44"/>
          <w:szCs w:val="44"/>
        </w:rPr>
        <w:t>第六章：详细设计（Detailed Design） Study Guide</w:t>
      </w:r>
    </w:p>
    <w:p w14:paraId="1E0C2D3F">
      <w:pPr>
        <w:rPr>
          <w:rFonts w:hint="eastAsia" w:ascii="华文新魏" w:hAnsi="华文新魏" w:eastAsia="华文新魏" w:cs="华文新魏"/>
          <w:color w:val="FF0000"/>
          <w:sz w:val="28"/>
          <w:szCs w:val="28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</w:rPr>
        <w:t>一、学习目标</w:t>
      </w:r>
    </w:p>
    <w:p w14:paraId="544C7049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44"/>
          <w:szCs w:val="4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理解编程规范与可维护性。</w:t>
      </w:r>
    </w:p>
    <w:p w14:paraId="1F3A5631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掌握单元测试、集成测试、系统测试方法。</w:t>
      </w:r>
    </w:p>
    <w:p w14:paraId="6C79C60F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区分黑盒与白盒测试。</w:t>
      </w:r>
    </w:p>
    <w:p w14:paraId="694865B5">
      <w:pPr>
        <w:rPr>
          <w:rFonts w:hint="eastAsia" w:ascii="华文新魏" w:hAnsi="华文新魏" w:eastAsia="华文新魏" w:cs="华文新魏"/>
          <w:sz w:val="44"/>
          <w:szCs w:val="44"/>
          <w:lang w:eastAsia="zh-CN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</w:rPr>
        <w:tab/>
      </w:r>
      <w:r>
        <w:rPr>
          <w:rFonts w:hint="eastAsia" w:ascii="华文新魏" w:hAnsi="华文新魏" w:eastAsia="华文新魏" w:cs="华文新魏"/>
          <w:sz w:val="24"/>
          <w:szCs w:val="24"/>
        </w:rPr>
        <w:t>熟悉测试文档与缺陷追踪流程</w:t>
      </w:r>
      <w:r>
        <w:rPr>
          <w:rFonts w:hint="eastAsia" w:ascii="华文新魏" w:hAnsi="华文新魏" w:eastAsia="华文新魏" w:cs="华文新魏"/>
          <w:sz w:val="24"/>
          <w:szCs w:val="24"/>
          <w:lang w:eastAsia="zh-CN"/>
        </w:rPr>
        <w:t>。</w:t>
      </w:r>
    </w:p>
    <w:p w14:paraId="4303F088">
      <w:pPr>
        <w:rPr>
          <w:rFonts w:hint="eastAsia" w:ascii="华文新魏" w:hAnsi="华文新魏" w:eastAsia="华文新魏" w:cs="华文新魏"/>
          <w:color w:val="FF0000"/>
          <w:sz w:val="30"/>
          <w:szCs w:val="30"/>
        </w:rPr>
      </w:pPr>
    </w:p>
    <w:p w14:paraId="63229F02">
      <w:pPr>
        <w:rPr>
          <w:rFonts w:hint="eastAsia" w:ascii="华文新魏" w:hAnsi="华文新魏" w:eastAsia="华文新魏" w:cs="华文新魏"/>
          <w:color w:val="FF0000"/>
          <w:sz w:val="30"/>
          <w:szCs w:val="30"/>
        </w:rPr>
      </w:pPr>
      <w:r>
        <w:rPr>
          <w:rFonts w:hint="eastAsia" w:ascii="华文新魏" w:hAnsi="华文新魏" w:eastAsia="华文新魏" w:cs="华文新魏"/>
          <w:color w:val="FF0000"/>
          <w:sz w:val="30"/>
          <w:szCs w:val="30"/>
          <w:lang w:val="en-US" w:eastAsia="zh-CN"/>
        </w:rPr>
        <w:t>二．</w:t>
      </w:r>
      <w:r>
        <w:rPr>
          <w:rFonts w:hint="eastAsia" w:ascii="华文新魏" w:hAnsi="华文新魏" w:eastAsia="华文新魏" w:cs="华文新魏"/>
          <w:color w:val="FF0000"/>
          <w:sz w:val="30"/>
          <w:szCs w:val="30"/>
        </w:rPr>
        <w:t xml:space="preserve"> 关键术语与定义</w:t>
      </w:r>
    </w:p>
    <w:p w14:paraId="7F5AE371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color w:val="EE822F" w:themeColor="accent2"/>
          <w:sz w:val="24"/>
          <w:szCs w:val="24"/>
          <w14:textFill>
            <w14:solidFill>
              <w14:schemeClr w14:val="accent2"/>
            </w14:solidFill>
          </w14:textFill>
        </w:rPr>
        <w:t>详细设计：</w:t>
      </w:r>
      <w:r>
        <w:rPr>
          <w:rFonts w:hint="eastAsia" w:ascii="华文新魏" w:hAnsi="华文新魏" w:eastAsia="华文新魏" w:cs="华文新魏"/>
          <w:sz w:val="24"/>
          <w:szCs w:val="24"/>
        </w:rPr>
        <w:t>细化架构（模块视图）为可编码模块，包括高层（模块设计/互连）和详细水平（内部逻辑、数据结构、算法）。</w:t>
      </w:r>
    </w:p>
    <w:p w14:paraId="77D46F4F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color w:val="EE822F" w:themeColor="accent2"/>
          <w:sz w:val="24"/>
          <w:szCs w:val="24"/>
          <w14:textFill>
            <w14:solidFill>
              <w14:schemeClr w14:val="accent2"/>
            </w14:solidFill>
          </w14:textFill>
        </w:rPr>
        <w:t>模块化（Modularity）</w:t>
      </w:r>
      <w:r>
        <w:rPr>
          <w:rFonts w:hint="eastAsia" w:ascii="华文新魏" w:hAnsi="华文新魏" w:eastAsia="华文新魏" w:cs="华文新魏"/>
          <w:sz w:val="24"/>
          <w:szCs w:val="24"/>
        </w:rPr>
        <w:t>：允许独立实现/调试/修复，减少变更影响；依赖抽象和清晰接口。</w:t>
      </w:r>
    </w:p>
    <w:p w14:paraId="4A01AC50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color w:val="EE822F" w:themeColor="accent2"/>
          <w:sz w:val="24"/>
          <w:szCs w:val="24"/>
          <w14:textFill>
            <w14:solidFill>
              <w14:schemeClr w14:val="accent2"/>
            </w14:solidFill>
          </w14:textFill>
        </w:rPr>
        <w:t>耦合（Coupling）</w:t>
      </w:r>
      <w:r>
        <w:rPr>
          <w:rFonts w:hint="eastAsia" w:ascii="华文新魏" w:hAnsi="华文新魏" w:eastAsia="华文新魏" w:cs="华文新魏"/>
          <w:sz w:val="24"/>
          <w:szCs w:val="24"/>
        </w:rPr>
        <w:t>：模块间依赖度，低耦合更好（类型：交互/方法调用最低，组件变量/继承次之）。</w:t>
      </w:r>
    </w:p>
    <w:p w14:paraId="032E269D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color w:val="EE822F" w:themeColor="accent2"/>
          <w:sz w:val="24"/>
          <w:szCs w:val="24"/>
          <w14:textFill>
            <w14:solidFill>
              <w14:schemeClr w14:val="accent2"/>
            </w14:solidFill>
          </w14:textFill>
        </w:rPr>
        <w:t>内聚（Cohesion）</w:t>
      </w:r>
      <w:r>
        <w:rPr>
          <w:rFonts w:hint="eastAsia" w:ascii="华文新魏" w:hAnsi="华文新魏" w:eastAsia="华文新魏" w:cs="华文新魏"/>
          <w:sz w:val="24"/>
          <w:szCs w:val="24"/>
        </w:rPr>
        <w:t>：模块内相关度，高内聚更好（水平：巧合最低，功能最高/单一概念）。</w:t>
      </w:r>
    </w:p>
    <w:p w14:paraId="2BDA5468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color w:val="EE822F" w:themeColor="accent2"/>
          <w:sz w:val="24"/>
          <w:szCs w:val="24"/>
          <w14:textFill>
            <w14:solidFill>
              <w14:schemeClr w14:val="accent2"/>
            </w14:solidFill>
          </w14:textFill>
        </w:rPr>
        <w:t>开闭原则（Open-Closed Principle）：</w:t>
      </w:r>
      <w:r>
        <w:rPr>
          <w:rFonts w:hint="eastAsia" w:ascii="华文新魏" w:hAnsi="华文新魏" w:eastAsia="华文新魏" w:cs="华文新魏"/>
          <w:sz w:val="24"/>
          <w:szCs w:val="24"/>
        </w:rPr>
        <w:t>模块对扩展开放（继承/多态），对修改关闭（减少风险）。</w:t>
      </w:r>
    </w:p>
    <w:p w14:paraId="43DB5704">
      <w:pPr>
        <w:rPr>
          <w:rFonts w:hint="eastAsia" w:ascii="华文新魏" w:hAnsi="华文新魏" w:eastAsia="华文新魏" w:cs="华文新魏"/>
          <w:sz w:val="24"/>
          <w:szCs w:val="24"/>
        </w:rPr>
      </w:pPr>
    </w:p>
    <w:p w14:paraId="504952F7">
      <w:pPr>
        <w:rPr>
          <w:rFonts w:hint="eastAsia" w:ascii="华文新魏" w:hAnsi="华文新魏" w:eastAsia="华文新魏" w:cs="华文新魏"/>
          <w:color w:val="FF0000"/>
          <w:sz w:val="28"/>
          <w:szCs w:val="28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  <w:t>三．</w:t>
      </w:r>
      <w:r>
        <w:rPr>
          <w:rFonts w:hint="eastAsia" w:ascii="华文新魏" w:hAnsi="华文新魏" w:eastAsia="华文新魏" w:cs="华文新魏"/>
          <w:color w:val="FF0000"/>
          <w:sz w:val="28"/>
          <w:szCs w:val="28"/>
        </w:rPr>
        <w:t xml:space="preserve"> 主要概念与方法总结</w:t>
      </w:r>
    </w:p>
    <w:p w14:paraId="52731432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color w:val="EE822F" w:themeColor="accent2"/>
          <w:sz w:val="24"/>
          <w:szCs w:val="24"/>
          <w14:textFill>
            <w14:solidFill>
              <w14:schemeClr w14:val="accent2"/>
            </w14:solidFill>
          </w14:textFill>
        </w:rPr>
        <w:t>设计层次：</w:t>
      </w:r>
      <w:r>
        <w:rPr>
          <w:rFonts w:hint="eastAsia" w:ascii="华文新魏" w:hAnsi="华文新魏" w:eastAsia="华文新魏" w:cs="华文新魏"/>
          <w:sz w:val="24"/>
          <w:szCs w:val="24"/>
        </w:rPr>
        <w:t>从架构到模块视图细化（函数导向或对象导向）；关注模组间接口和内部细节。</w:t>
      </w:r>
    </w:p>
    <w:p w14:paraId="42A3D009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color w:val="EE822F" w:themeColor="accent2"/>
          <w:sz w:val="24"/>
          <w:szCs w:val="24"/>
          <w14:textFill>
            <w14:solidFill>
              <w14:schemeClr w14:val="accent2"/>
            </w14:solidFill>
          </w14:textFill>
        </w:rPr>
        <w:t>耦合与内聚</w:t>
      </w:r>
      <w:r>
        <w:rPr>
          <w:rFonts w:hint="eastAsia" w:ascii="华文新魏" w:hAnsi="华文新魏" w:eastAsia="华文新魏" w:cs="华文新魏"/>
          <w:sz w:val="24"/>
          <w:szCs w:val="24"/>
        </w:rPr>
        <w:t>：低耦合高内聚原则；耦合因素：最小接口复杂性、直接参数连接；内聚水平：逻辑/时序/过程/通信/顺序/功能；OO中：方法（单一函数）、类（单一概念）、继承（泛化重用）。</w:t>
      </w:r>
    </w:p>
    <w:p w14:paraId="5553604B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color w:val="EE822F" w:themeColor="accent2"/>
          <w:sz w:val="24"/>
          <w:szCs w:val="24"/>
          <w14:textFill>
            <w14:solidFill>
              <w14:schemeClr w14:val="accent2"/>
            </w14:solidFill>
          </w14:textFill>
        </w:rPr>
        <w:t>设计方法：</w:t>
      </w:r>
      <w:r>
        <w:rPr>
          <w:rFonts w:hint="eastAsia" w:ascii="华文新魏" w:hAnsi="华文新魏" w:eastAsia="华文新魏" w:cs="华文新魏"/>
          <w:sz w:val="24"/>
          <w:szCs w:val="24"/>
        </w:rPr>
        <w:t>函数导向 - 结构图（模块层次、调用/数据流）、伪代码/流程图（内部逻辑）；对象导向 - 类图（类、属性、方法、关系如继承/关联/聚合）、序列图（交互）；状态图（行为建模，如有限状态机）。</w:t>
      </w:r>
    </w:p>
    <w:p w14:paraId="1B5AB897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color w:val="EE822F" w:themeColor="accent2"/>
          <w:sz w:val="24"/>
          <w:szCs w:val="24"/>
          <w14:textFill>
            <w14:solidFill>
              <w14:schemeClr w14:val="accent2"/>
            </w14:solidFill>
          </w14:textFill>
        </w:rPr>
        <w:t>设计原则：</w:t>
      </w:r>
      <w:r>
        <w:rPr>
          <w:rFonts w:hint="eastAsia" w:ascii="华文新魏" w:hAnsi="华文新魏" w:eastAsia="华文新魏" w:cs="华文新魏"/>
          <w:sz w:val="24"/>
          <w:szCs w:val="24"/>
        </w:rPr>
        <w:t>Liskov替换原则（子类可替换父类）；信息隐藏（抽象数据类型）；设计审查（团队检查完整性、一致性、质量）。</w:t>
      </w:r>
    </w:p>
    <w:p w14:paraId="06D74BBD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color w:val="EE822F" w:themeColor="accent2"/>
          <w:sz w:val="24"/>
          <w:szCs w:val="24"/>
          <w14:textFill>
            <w14:solidFill>
              <w14:schemeClr w14:val="accent2"/>
            </w14:solidFill>
          </w14:textFill>
        </w:rPr>
        <w:t>度量：</w:t>
      </w:r>
      <w:r>
        <w:rPr>
          <w:rFonts w:hint="eastAsia" w:ascii="华文新魏" w:hAnsi="华文新魏" w:eastAsia="华文新魏" w:cs="华文新魏"/>
          <w:sz w:val="24"/>
          <w:szCs w:val="24"/>
        </w:rPr>
        <w:t>模块大小（50-100行代码）、深度/宽度（层次平衡）、扇入/扇出（入口/出口调用）；结构复杂度（调用图分析）。</w:t>
      </w:r>
    </w:p>
    <w:p w14:paraId="25BFE51D">
      <w:pPr>
        <w:rPr>
          <w:rFonts w:hint="eastAsia" w:ascii="华文新魏" w:hAnsi="华文新魏" w:eastAsia="华文新魏" w:cs="华文新魏"/>
          <w:sz w:val="24"/>
          <w:szCs w:val="24"/>
        </w:rPr>
      </w:pPr>
    </w:p>
    <w:p w14:paraId="1BD7993E">
      <w:pPr>
        <w:rPr>
          <w:rFonts w:hint="eastAsia" w:ascii="华文新魏" w:hAnsi="华文新魏" w:eastAsia="华文新魏" w:cs="华文新魏"/>
          <w:color w:val="FF0000"/>
          <w:sz w:val="24"/>
          <w:szCs w:val="24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  <w:t>四．</w:t>
      </w:r>
      <w:r>
        <w:rPr>
          <w:rFonts w:hint="eastAsia" w:ascii="华文新魏" w:hAnsi="华文新魏" w:eastAsia="华文新魏" w:cs="华文新魏"/>
          <w:color w:val="FF0000"/>
          <w:sz w:val="28"/>
          <w:szCs w:val="28"/>
        </w:rPr>
        <w:t xml:space="preserve"> 例子</w:t>
      </w:r>
    </w:p>
    <w:p w14:paraId="3E8E9C26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color w:val="EE822F" w:themeColor="accent2"/>
          <w:sz w:val="24"/>
          <w:szCs w:val="24"/>
          <w14:textFill>
            <w14:solidFill>
              <w14:schemeClr w14:val="accent2"/>
            </w14:solidFill>
          </w14:textFill>
        </w:rPr>
        <w:t>函数导向</w:t>
      </w:r>
      <w:r>
        <w:rPr>
          <w:rFonts w:hint="eastAsia" w:ascii="华文新魏" w:hAnsi="华文新魏" w:eastAsia="华文新魏" w:cs="华文新魏"/>
          <w:sz w:val="24"/>
          <w:szCs w:val="24"/>
        </w:rPr>
        <w:t>：结构图 - 工资系统：主模块调用获取记录、计算工资、扣税；伪代码：循环处理员工。</w:t>
      </w:r>
    </w:p>
    <w:p w14:paraId="0BD4867E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color w:val="EE822F" w:themeColor="accent2"/>
          <w:sz w:val="24"/>
          <w:szCs w:val="24"/>
          <w14:textFill>
            <w14:solidFill>
              <w14:schemeClr w14:val="accent2"/>
            </w14:solidFill>
          </w14:textFill>
        </w:rPr>
        <w:t>对象导向：</w:t>
      </w:r>
      <w:r>
        <w:rPr>
          <w:rFonts w:hint="eastAsia" w:ascii="华文新魏" w:hAnsi="华文新魏" w:eastAsia="华文新魏" w:cs="华文新魏"/>
          <w:sz w:val="24"/>
          <w:szCs w:val="24"/>
        </w:rPr>
        <w:t>类图 - UAS：类如User（属性：ID、name；方法：login）、Item（属性：description；方法：bid）；继承：Seller/Buyer从User。</w:t>
      </w:r>
    </w:p>
    <w:p w14:paraId="38113EA1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color w:val="EE822F" w:themeColor="accent2"/>
          <w:sz w:val="24"/>
          <w:szCs w:val="24"/>
          <w14:textFill>
            <w14:solidFill>
              <w14:schemeClr w14:val="accent2"/>
            </w14:solidFill>
          </w14:textFill>
        </w:rPr>
        <w:t>状态图</w:t>
      </w:r>
      <w:r>
        <w:rPr>
          <w:rFonts w:hint="eastAsia" w:ascii="华文新魏" w:hAnsi="华文新魏" w:eastAsia="华文新魏" w:cs="华文新魏"/>
          <w:sz w:val="24"/>
          <w:szCs w:val="24"/>
        </w:rPr>
        <w:t>：ATM - 状态：空闲、验证中、选择交易、处理取款；转换：插入卡 -&gt; 验证。</w:t>
      </w:r>
    </w:p>
    <w:p w14:paraId="584C42B4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color w:val="EE822F" w:themeColor="accent2"/>
          <w:sz w:val="24"/>
          <w:szCs w:val="24"/>
          <w14:textFill>
            <w14:solidFill>
              <w14:schemeClr w14:val="accent2"/>
            </w14:solidFill>
          </w14:textFill>
        </w:rPr>
        <w:t>耦合/内聚</w:t>
      </w:r>
      <w:r>
        <w:rPr>
          <w:rFonts w:hint="eastAsia" w:ascii="华文新魏" w:hAnsi="华文新魏" w:eastAsia="华文新魏" w:cs="华文新魏"/>
          <w:sz w:val="24"/>
          <w:szCs w:val="24"/>
        </w:rPr>
        <w:t>：高内聚类：单一责任如PaymentProcessor；低耦合：通过接口连接而非直接变量。</w:t>
      </w:r>
    </w:p>
    <w:p w14:paraId="7FE3174A">
      <w:pP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  <w:t>五．学习资源与渠道</w:t>
      </w:r>
    </w:p>
    <w:p w14:paraId="7D4F8170">
      <w:pP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</w:pP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ab/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ab/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>📘 教材：Pressman 第9–10章</w:t>
      </w:r>
    </w:p>
    <w:p w14:paraId="55DFEF5B">
      <w:pP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</w:pP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ab/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ab/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>📗 阅读：Myers《Software Testing and Quality Assurance》</w:t>
      </w:r>
    </w:p>
    <w:p w14:paraId="4DF4A185">
      <w:pP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</w:pP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ab/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ab/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>💻 在线课程：Udemy《Unit Testing with Python/Java》、网易云课堂《软件测试入门》</w:t>
      </w:r>
    </w:p>
    <w:p w14:paraId="5DA7DBFF">
      <w:pP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</w:pP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ab/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>•</w:t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ab/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>🧰 工具：JUnit、Pytest、Postman、Selenium、JIRA</w:t>
      </w:r>
    </w:p>
    <w:p w14:paraId="50400C38">
      <w:pP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  <w:t>六、学习活动与练习</w:t>
      </w:r>
    </w:p>
    <w:p w14:paraId="57838EA3">
      <w:pP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</w:pP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ab/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>1.</w:t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ab/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>为登录验证函数编写单元测试。</w:t>
      </w:r>
    </w:p>
    <w:p w14:paraId="38A0D495">
      <w:pP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</w:pP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ab/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>2.</w:t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ab/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>小组完成一次模块集成测试。</w:t>
      </w:r>
    </w:p>
    <w:p w14:paraId="689501FE">
      <w:pP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</w:pP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ab/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>3.</w:t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ab/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>撰写一份缺陷报告。</w:t>
      </w:r>
    </w:p>
    <w:p w14:paraId="4F34AE90">
      <w:pP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</w:pP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ab/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>4.</w:t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ab/>
      </w:r>
      <w:r>
        <w:rPr>
          <w:rFonts w:hint="eastAsia" w:ascii="华文新魏" w:hAnsi="华文新魏" w:eastAsia="华文新魏" w:cs="华文新魏"/>
          <w:sz w:val="24"/>
          <w:szCs w:val="24"/>
          <w:lang w:val="en-US" w:eastAsia="zh-CN"/>
        </w:rPr>
        <w:t>设计黑盒与白盒测试案例并比较效果。</w:t>
      </w:r>
    </w:p>
    <w:p w14:paraId="46E39331">
      <w:pPr>
        <w:rPr>
          <w:rFonts w:hint="eastAsia" w:ascii="华文新魏" w:hAnsi="华文新魏" w:eastAsia="华文新魏" w:cs="华文新魏"/>
          <w:sz w:val="24"/>
          <w:szCs w:val="24"/>
        </w:rPr>
      </w:pPr>
    </w:p>
    <w:p w14:paraId="60614258">
      <w:pPr>
        <w:rPr>
          <w:rFonts w:hint="eastAsia" w:ascii="华文新魏" w:hAnsi="华文新魏" w:eastAsia="华文新魏" w:cs="华文新魏"/>
          <w:color w:val="FF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七．</w:t>
      </w:r>
      <w:r>
        <w:rPr>
          <w:rFonts w:hint="eastAsia" w:ascii="华文新魏" w:hAnsi="华文新魏" w:eastAsia="华文新魏" w:cs="华文新魏"/>
          <w:color w:val="FF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复习问题与思考题</w:t>
      </w:r>
    </w:p>
    <w:p w14:paraId="5CF6FCF2">
      <w:pPr>
        <w:rPr>
          <w:rFonts w:hint="eastAsia" w:ascii="华文新魏" w:hAnsi="华文新魏" w:eastAsia="华文新魏" w:cs="华文新魏"/>
          <w:color w:val="C00000"/>
          <w:sz w:val="24"/>
          <w:szCs w:val="24"/>
        </w:rPr>
      </w:pPr>
      <w:r>
        <w:rPr>
          <w:rFonts w:hint="eastAsia" w:ascii="华文新魏" w:hAnsi="华文新魏" w:eastAsia="华文新魏" w:cs="华文新魏"/>
          <w:color w:val="C00000"/>
          <w:sz w:val="24"/>
          <w:szCs w:val="24"/>
        </w:rPr>
        <w:t>•  解释耦合和内聚的类型及其对设计的影响。如何应用开闭原则？</w:t>
      </w:r>
    </w:p>
    <w:p w14:paraId="7B39B77E">
      <w:pPr>
        <w:rPr>
          <w:rFonts w:hint="eastAsia" w:ascii="华文新魏" w:hAnsi="华文新魏" w:eastAsia="华文新魏" w:cs="华文新魏"/>
          <w:color w:val="C00000"/>
          <w:sz w:val="24"/>
          <w:szCs w:val="24"/>
        </w:rPr>
      </w:pPr>
      <w:r>
        <w:rPr>
          <w:rFonts w:hint="eastAsia" w:ascii="华文新魏" w:hAnsi="华文新魏" w:eastAsia="华文新魏" w:cs="华文新魏"/>
          <w:color w:val="C00000"/>
          <w:sz w:val="24"/>
          <w:szCs w:val="24"/>
        </w:rPr>
        <w:t>•  比较函数导向和对象导向设计方法，包括使用的图示工具。</w:t>
      </w:r>
    </w:p>
    <w:p w14:paraId="5221AC63">
      <w:pPr>
        <w:rPr>
          <w:rFonts w:hint="eastAsia" w:ascii="华文新魏" w:hAnsi="华文新魏" w:eastAsia="华文新魏" w:cs="华文新魏"/>
          <w:color w:val="C00000"/>
          <w:sz w:val="24"/>
          <w:szCs w:val="24"/>
        </w:rPr>
      </w:pPr>
      <w:r>
        <w:rPr>
          <w:rFonts w:hint="eastAsia" w:ascii="华文新魏" w:hAnsi="华文新魏" w:eastAsia="华文新魏" w:cs="华文新魏"/>
          <w:color w:val="C00000"/>
          <w:sz w:val="24"/>
          <w:szCs w:val="24"/>
        </w:rPr>
        <w:t>•  描述设计审查的过程，并列出常见检查点。</w:t>
      </w:r>
    </w:p>
    <w:p w14:paraId="2447685C">
      <w:pPr>
        <w:rPr>
          <w:rFonts w:hint="eastAsia" w:ascii="华文新魏" w:hAnsi="华文新魏" w:eastAsia="华文新魏" w:cs="华文新魏"/>
          <w:color w:val="C00000"/>
          <w:sz w:val="24"/>
          <w:szCs w:val="24"/>
        </w:rPr>
      </w:pPr>
      <w:r>
        <w:rPr>
          <w:rFonts w:hint="eastAsia" w:ascii="华文新魏" w:hAnsi="华文新魏" w:eastAsia="华文新魏" w:cs="华文新魏"/>
          <w:color w:val="C00000"/>
          <w:sz w:val="24"/>
          <w:szCs w:val="24"/>
        </w:rPr>
        <w:t>•  自评估：为一个简单系统（如ATM）绘制类图和序列图，评估其耦合/内聚水平。</w:t>
      </w:r>
    </w:p>
    <w:p w14:paraId="07CF205C">
      <w:pPr>
        <w:rPr>
          <w:rFonts w:hint="eastAsia" w:ascii="华文新魏" w:hAnsi="华文新魏" w:eastAsia="华文新魏" w:cs="华文新魏"/>
          <w:color w:val="C00000"/>
          <w:sz w:val="24"/>
          <w:szCs w:val="24"/>
        </w:rPr>
      </w:pPr>
      <w:r>
        <w:rPr>
          <w:rFonts w:hint="eastAsia" w:ascii="华文新魏" w:hAnsi="华文新魏" w:eastAsia="华文新魏" w:cs="华文新魏"/>
          <w:color w:val="C00000"/>
          <w:sz w:val="24"/>
          <w:szCs w:val="24"/>
        </w:rPr>
        <w:t>•  Liskov替换原则是什么？举例说明违反它会带来什么问题。</w:t>
      </w:r>
    </w:p>
    <w:p w14:paraId="6F31A775">
      <w:pPr>
        <w:rPr>
          <w:rFonts w:hint="eastAsia" w:ascii="华文新魏" w:hAnsi="华文新魏" w:eastAsia="华文新魏" w:cs="华文新魏"/>
          <w:color w:val="C00000"/>
          <w:sz w:val="24"/>
          <w:szCs w:val="24"/>
        </w:rPr>
      </w:pPr>
      <w:r>
        <w:rPr>
          <w:rFonts w:hint="eastAsia" w:ascii="华文新魏" w:hAnsi="华文新魏" w:eastAsia="华文新魏" w:cs="华文新魏"/>
          <w:color w:val="C00000"/>
          <w:sz w:val="24"/>
          <w:szCs w:val="24"/>
        </w:rPr>
        <w:t>•  在详细设计中，如何使用状态图建模复杂行为？用一个交通灯系统说明。</w:t>
      </w:r>
    </w:p>
    <w:p w14:paraId="3C6985BC">
      <w:pPr>
        <w:rPr>
          <w:rFonts w:hint="eastAsia" w:ascii="华文新魏" w:hAnsi="华文新魏" w:eastAsia="华文新魏" w:cs="华文新魏"/>
          <w:color w:val="C00000"/>
          <w:sz w:val="24"/>
          <w:szCs w:val="24"/>
        </w:rPr>
      </w:pPr>
      <w:r>
        <w:rPr>
          <w:rFonts w:hint="eastAsia" w:ascii="华文新魏" w:hAnsi="华文新魏" w:eastAsia="华文新魏" w:cs="华文新魏"/>
          <w:color w:val="C00000"/>
          <w:sz w:val="24"/>
          <w:szCs w:val="24"/>
        </w:rPr>
        <w:t>•  模块大小的度量标准是什么？讨论过大或过小模块的潜在风险。</w:t>
      </w:r>
    </w:p>
    <w:p w14:paraId="5EB60635">
      <w:pPr>
        <w:rPr>
          <w:rFonts w:hint="eastAsia" w:ascii="华文新魏" w:hAnsi="华文新魏" w:eastAsia="华文新魏" w:cs="华文新魏"/>
          <w:color w:val="C00000"/>
          <w:sz w:val="24"/>
          <w:szCs w:val="24"/>
        </w:rPr>
      </w:pPr>
      <w:r>
        <w:rPr>
          <w:rFonts w:hint="eastAsia" w:ascii="华文新魏" w:hAnsi="华文新魏" w:eastAsia="华文新魏" w:cs="华文新魏"/>
          <w:color w:val="C00000"/>
          <w:sz w:val="24"/>
          <w:szCs w:val="24"/>
        </w:rPr>
        <w:t>•  信息隐藏原则如何应用于抽象数据类型？与封装的区别是什么？</w:t>
      </w:r>
    </w:p>
    <w:p w14:paraId="12D9AB78">
      <w:pPr>
        <w:rPr>
          <w:rFonts w:hint="eastAsia" w:ascii="华文新魏" w:hAnsi="华文新魏" w:eastAsia="华文新魏" w:cs="华文新魏"/>
          <w:color w:val="C00000"/>
          <w:sz w:val="24"/>
          <w:szCs w:val="24"/>
        </w:rPr>
      </w:pPr>
      <w:r>
        <w:rPr>
          <w:rFonts w:hint="eastAsia" w:ascii="华文新魏" w:hAnsi="华文新魏" w:eastAsia="华文新魏" w:cs="华文新魏"/>
          <w:color w:val="C00000"/>
          <w:sz w:val="24"/>
          <w:szCs w:val="24"/>
        </w:rPr>
        <w:t>•  设计审查中，团队成员应包括哪些角色？如何准备和执行审查会议？</w:t>
      </w:r>
    </w:p>
    <w:p w14:paraId="6AD57ACE">
      <w:pPr>
        <w:rPr>
          <w:rFonts w:hint="eastAsia" w:ascii="华文新魏" w:hAnsi="华文新魏" w:eastAsia="华文新魏" w:cs="华文新魏"/>
          <w:sz w:val="24"/>
          <w:szCs w:val="24"/>
        </w:rPr>
      </w:pPr>
    </w:p>
    <w:p w14:paraId="295D3964">
      <w:pPr>
        <w:rPr>
          <w:rFonts w:hint="eastAsia" w:ascii="华文新魏" w:hAnsi="华文新魏" w:eastAsia="华文新魏" w:cs="华文新魏"/>
          <w:color w:val="FF0000"/>
          <w:sz w:val="28"/>
          <w:szCs w:val="28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  <w:t>八</w:t>
      </w:r>
      <w:r>
        <w:rPr>
          <w:rFonts w:hint="eastAsia" w:ascii="华文新魏" w:hAnsi="华文新魏" w:eastAsia="华文新魏" w:cs="华文新魏"/>
          <w:color w:val="FF0000"/>
          <w:sz w:val="28"/>
          <w:szCs w:val="28"/>
        </w:rPr>
        <w:t>. 参考答案</w:t>
      </w:r>
    </w:p>
    <w:p w14:paraId="7DB7BBE2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color w:val="EE822F" w:themeColor="accent2"/>
          <w:sz w:val="24"/>
          <w:szCs w:val="24"/>
          <w14:textFill>
            <w14:solidFill>
              <w14:schemeClr w14:val="accent2"/>
            </w14:solidFill>
          </w14:textFill>
        </w:rPr>
        <w:t>耦合类型</w:t>
      </w:r>
      <w:r>
        <w:rPr>
          <w:rFonts w:hint="eastAsia" w:ascii="华文新魏" w:hAnsi="华文新魏" w:eastAsia="华文新魏" w:cs="华文新魏"/>
          <w:sz w:val="24"/>
          <w:szCs w:val="24"/>
        </w:rPr>
        <w:t>：内容、公共等，影响维护；内聚：功能高好。开闭用继承扩展。</w:t>
      </w:r>
    </w:p>
    <w:p w14:paraId="2A50266C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•  函数导向用结构图，对象导向用类图；前者过程，后者封装。</w:t>
      </w:r>
    </w:p>
    <w:p w14:paraId="02166754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color w:val="EE822F" w:themeColor="accent2"/>
          <w:sz w:val="24"/>
          <w:szCs w:val="24"/>
          <w14:textFill>
            <w14:solidFill>
              <w14:schemeClr w14:val="accent2"/>
            </w14:solidFill>
          </w14:textFill>
        </w:rPr>
        <w:t>审查过程</w:t>
      </w:r>
      <w:r>
        <w:rPr>
          <w:rFonts w:hint="eastAsia" w:ascii="华文新魏" w:hAnsi="华文新魏" w:eastAsia="华文新魏" w:cs="华文新魏"/>
          <w:sz w:val="24"/>
          <w:szCs w:val="24"/>
        </w:rPr>
        <w:t>：准备、会议、跟进。检查点：一致性、完整性。</w:t>
      </w:r>
    </w:p>
    <w:p w14:paraId="5D60124D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color w:val="EE822F" w:themeColor="accent2"/>
          <w:sz w:val="24"/>
          <w:szCs w:val="24"/>
          <w14:textFill>
            <w14:solidFill>
              <w14:schemeClr w14:val="accent2"/>
            </w14:solidFill>
          </w14:textFill>
        </w:rPr>
        <w:t>自评估</w:t>
      </w:r>
      <w:r>
        <w:rPr>
          <w:rFonts w:hint="eastAsia" w:ascii="华文新魏" w:hAnsi="华文新魏" w:eastAsia="华文新魏" w:cs="华文新魏"/>
          <w:sz w:val="24"/>
          <w:szCs w:val="24"/>
        </w:rPr>
        <w:t>：ATM类图User、Machine；低耦高内。</w:t>
      </w:r>
    </w:p>
    <w:p w14:paraId="18126BB6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color w:val="EE822F" w:themeColor="accent2"/>
          <w:sz w:val="24"/>
          <w:szCs w:val="24"/>
          <w14:textFill>
            <w14:solidFill>
              <w14:schemeClr w14:val="accent2"/>
            </w14:solidFill>
          </w14:textFill>
        </w:rPr>
        <w:t>Liskov</w:t>
      </w:r>
      <w:r>
        <w:rPr>
          <w:rFonts w:hint="eastAsia" w:ascii="华文新魏" w:hAnsi="华文新魏" w:eastAsia="华文新魏" w:cs="华文新魏"/>
          <w:sz w:val="24"/>
          <w:szCs w:val="24"/>
        </w:rPr>
        <w:t>：子类替换父类。违反导致意外行为，如矩形-正方形问题。</w:t>
      </w:r>
    </w:p>
    <w:p w14:paraId="2A944770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 </w:t>
      </w:r>
      <w:r>
        <w:rPr>
          <w:rFonts w:hint="eastAsia" w:ascii="华文新魏" w:hAnsi="华文新魏" w:eastAsia="华文新魏" w:cs="华文新魏"/>
          <w:color w:val="EE822F" w:themeColor="accent2"/>
          <w:sz w:val="24"/>
          <w:szCs w:val="24"/>
          <w14:textFill>
            <w14:solidFill>
              <w14:schemeClr w14:val="accent2"/>
            </w14:solidFill>
          </w14:textFill>
        </w:rPr>
        <w:t>状态图</w:t>
      </w:r>
      <w:r>
        <w:rPr>
          <w:rFonts w:hint="eastAsia" w:ascii="华文新魏" w:hAnsi="华文新魏" w:eastAsia="华文新魏" w:cs="华文新魏"/>
          <w:sz w:val="24"/>
          <w:szCs w:val="24"/>
        </w:rPr>
        <w:t>：状态如红灯，转换定时。用交通灯：红-&gt;绿。</w:t>
      </w:r>
    </w:p>
    <w:p w14:paraId="61C3E29E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•  标准50-100行。过大难维护，过小开销大。</w:t>
      </w:r>
    </w:p>
    <w:p w14:paraId="1F4CC43C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•  信息隐藏隐藏实现，封装捆绑数据方法；隐藏是封装基础。</w:t>
      </w:r>
    </w:p>
    <w:p w14:paraId="16E95638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 xml:space="preserve">• </w:t>
      </w:r>
      <w:r>
        <w:rPr>
          <w:rFonts w:hint="eastAsia" w:ascii="华文新魏" w:hAnsi="华文新魏" w:eastAsia="华文新魏" w:cs="华文新魏"/>
          <w:color w:val="EE822F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 角色</w:t>
      </w:r>
      <w:r>
        <w:rPr>
          <w:rFonts w:hint="eastAsia" w:ascii="华文新魏" w:hAnsi="华文新魏" w:eastAsia="华文新魏" w:cs="华文新魏"/>
          <w:sz w:val="24"/>
          <w:szCs w:val="24"/>
        </w:rPr>
        <w:t>：作者、设计师。准备文档，执行讨论缺陷。</w:t>
      </w:r>
    </w:p>
    <w:p w14:paraId="3209169A">
      <w:pPr>
        <w:rPr>
          <w:rFonts w:hint="eastAsia" w:ascii="华文新魏" w:hAnsi="华文新魏" w:eastAsia="华文新魏" w:cs="华文新魏"/>
          <w:sz w:val="24"/>
          <w:szCs w:val="24"/>
        </w:rPr>
      </w:pPr>
    </w:p>
    <w:p w14:paraId="3F8FD4A3">
      <w:pPr>
        <w:rPr>
          <w:rFonts w:hint="eastAsia" w:ascii="华文新魏" w:hAnsi="华文新魏" w:eastAsia="华文新魏" w:cs="华文新魏"/>
          <w:color w:val="FF0000"/>
          <w:sz w:val="28"/>
          <w:szCs w:val="28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  <w:t>九</w:t>
      </w:r>
      <w:r>
        <w:rPr>
          <w:rFonts w:hint="eastAsia" w:ascii="华文新魏" w:hAnsi="华文新魏" w:eastAsia="华文新魏" w:cs="华文新魏"/>
          <w:color w:val="FF0000"/>
          <w:sz w:val="28"/>
          <w:szCs w:val="28"/>
        </w:rPr>
        <w:t>. 章节小结</w:t>
      </w:r>
    </w:p>
    <w:p w14:paraId="297F885F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本章讨论详细设计作为编码蓝图，强调模组化、低耦合高内聚和原则（如开闭）。方法包括结构/类/序列/状态图，审查确保质量。例子如UAS展示OO应用；掌握这些有助于从架构过渡到实现，减少后期缺陷。</w:t>
      </w:r>
      <w:bookmarkStart w:id="0" w:name="_GoBack"/>
      <w:bookmarkEnd w:id="0"/>
    </w:p>
    <w:p w14:paraId="4A958450">
      <w:pPr>
        <w:rPr>
          <w:rFonts w:hint="eastAsia" w:ascii="华文新魏" w:hAnsi="华文新魏" w:eastAsia="华文新魏" w:cs="华文新魏"/>
          <w:color w:val="FF0000"/>
          <w:sz w:val="28"/>
          <w:szCs w:val="28"/>
        </w:rPr>
      </w:pPr>
      <w:r>
        <w:rPr>
          <w:rFonts w:hint="eastAsia" w:ascii="华文新魏" w:hAnsi="华文新魏" w:eastAsia="华文新魏" w:cs="华文新魏"/>
          <w:color w:val="FF0000"/>
          <w:sz w:val="28"/>
          <w:szCs w:val="28"/>
          <w:lang w:val="en-US" w:eastAsia="zh-CN"/>
        </w:rPr>
        <w:t>十</w:t>
      </w:r>
      <w:r>
        <w:rPr>
          <w:rFonts w:hint="eastAsia" w:ascii="华文新魏" w:hAnsi="华文新魏" w:eastAsia="华文新魏" w:cs="华文新魏"/>
          <w:color w:val="FF0000"/>
          <w:sz w:val="28"/>
          <w:szCs w:val="28"/>
        </w:rPr>
        <w:t>、总结与延伸</w:t>
      </w:r>
    </w:p>
    <w:p w14:paraId="4C9A0C57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软件实现与测试阶段决定了最终产品的质量。</w:t>
      </w:r>
    </w:p>
    <w:p w14:paraId="7B2E6F87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它不仅检验功能是否正确，更体现系统的鲁棒性与可维护性。</w:t>
      </w:r>
    </w:p>
    <w:p w14:paraId="001998EE">
      <w:pPr>
        <w:rPr>
          <w:rFonts w:hint="eastAsia" w:ascii="华文新魏" w:hAnsi="华文新魏" w:eastAsia="华文新魏" w:cs="华文新魏"/>
          <w:sz w:val="24"/>
          <w:szCs w:val="24"/>
        </w:rPr>
      </w:pPr>
      <w:r>
        <w:rPr>
          <w:rFonts w:hint="eastAsia" w:ascii="华文新魏" w:hAnsi="华文新魏" w:eastAsia="华文新魏" w:cs="华文新魏"/>
          <w:sz w:val="24"/>
          <w:szCs w:val="24"/>
        </w:rPr>
        <w:t>延伸主题：CI/CD、DevOps、自动化测试平台。</w:t>
      </w:r>
    </w:p>
    <w:p w14:paraId="68E87B58">
      <w:pPr>
        <w:rPr>
          <w:rFonts w:hint="eastAsia" w:ascii="华文新魏" w:hAnsi="华文新魏" w:eastAsia="华文新魏" w:cs="华文新魏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E617B0"/>
    <w:multiLevelType w:val="singleLevel"/>
    <w:tmpl w:val="BBE617B0"/>
    <w:lvl w:ilvl="0" w:tentative="0">
      <w:start w:val="6"/>
      <w:numFmt w:val="chineseCounting"/>
      <w:suff w:val="nothing"/>
      <w:lvlText w:val="%1、"/>
      <w:lvlJc w:val="left"/>
      <w:pPr>
        <w:ind w:left="0"/>
      </w:pPr>
      <w:rPr>
        <w:rFonts w:hint="eastAsia"/>
        <w:color w:val="FF000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4D5C98"/>
    <w:rsid w:val="325F5F70"/>
    <w:rsid w:val="4DE92CE7"/>
    <w:rsid w:val="763A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4390</Words>
  <Characters>5032</Characters>
  <Lines>0</Lines>
  <Paragraphs>0</Paragraphs>
  <TotalTime>57</TotalTime>
  <ScaleCrop>false</ScaleCrop>
  <LinksUpToDate>false</LinksUpToDate>
  <CharactersWithSpaces>5393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2025-10-14T11:09:00Z</dcterms:created>
  <dc:creator>张景皓</dc:creator>
  <cp:lastModifiedBy>WPS_1726828703</cp:lastModifiedBy>
  <dcterms:modified xsi:type="dcterms:W3CDTF">2025-10-18T14:35:15Z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eyJoZGlkIjoiODY3MWE4NjBiM2FhNzU2MWFlNzI2MWIxYTk2YmU1NWQiLCJ1c2VySWQiOiIxNjM4MTI1OTkyIn0=</vt:lpwstr>
  </property>
  <property fmtid="{D5CDD505-2E9C-101B-9397-08002B2CF9AE}" pid="4" name="ICV">
    <vt:lpwstr>33FB433BA5824716A6ED1C068BABE8C5_12</vt:lpwstr>
  </property>
</Properties>
</file>