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Personal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752AE3C8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>Department of Public Health and Primary Care, Cardiovascular Epidemiology Unit</w:t>
      </w:r>
    </w:p>
    <w:p w14:paraId="09716A8B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University of Cambridge</w:t>
      </w:r>
    </w:p>
    <w:p w14:paraId="5F1105C6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Victor Phillip Dahdaleh Heart &amp; Lung Research Institute</w:t>
      </w:r>
    </w:p>
    <w:p w14:paraId="2B176E5F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Papworth Road, Cambridge Biomedical Campus</w:t>
      </w:r>
    </w:p>
    <w:p w14:paraId="3CF20C80" w14:textId="77777777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Cambridge CB2 0BB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77777777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 interests</w:t>
      </w:r>
    </w:p>
    <w:p w14:paraId="20BC689B" w14:textId="03508D55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r w:rsidR="000E2256" w:rsidRPr="00BB6FC5">
        <w:rPr>
          <w:rFonts w:ascii="Arial" w:hAnsi="Arial" w:cs="Arial"/>
          <w:szCs w:val="24"/>
        </w:rPr>
        <w:t>genomewide association studies (GWASs</w:t>
      </w:r>
      <w:r w:rsidR="00610B32">
        <w:rPr>
          <w:rFonts w:ascii="Arial" w:hAnsi="Arial" w:cs="Arial"/>
          <w:szCs w:val="24"/>
        </w:rPr>
        <w:t>). The most recent is proteogenomics</w:t>
      </w:r>
      <w:r w:rsidR="000E2256" w:rsidRPr="00BB6FC5">
        <w:rPr>
          <w:rFonts w:ascii="Arial" w:hAnsi="Arial" w:cs="Arial"/>
          <w:szCs w:val="24"/>
        </w:rPr>
        <w:t xml:space="preserve"> within the SCALLOP consortium using the Olink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0E2256" w:rsidRPr="00BB6FC5">
        <w:rPr>
          <w:rFonts w:ascii="Arial" w:hAnsi="Arial" w:cs="Arial"/>
          <w:szCs w:val="24"/>
        </w:rPr>
        <w:t>panels measured for the INTE</w:t>
      </w:r>
      <w:r w:rsidR="000E2256">
        <w:rPr>
          <w:rFonts w:ascii="Arial" w:hAnsi="Arial" w:cs="Arial"/>
          <w:szCs w:val="24"/>
        </w:rPr>
        <w:t>R</w:t>
      </w:r>
      <w:r w:rsidR="000E2256" w:rsidRPr="00BB6FC5">
        <w:rPr>
          <w:rFonts w:ascii="Arial" w:hAnsi="Arial" w:cs="Arial"/>
          <w:szCs w:val="24"/>
        </w:rPr>
        <w:t xml:space="preserve">VAL samples.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SCALLOP-Seq(uence</w:t>
      </w:r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507FC4B9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have promoted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websites</w:t>
      </w:r>
      <w:r w:rsidR="00F955A3">
        <w:rPr>
          <w:rFonts w:ascii="Arial" w:hAnsi="Arial" w:cs="Arial"/>
          <w:szCs w:val="24"/>
        </w:rPr>
        <w:t>.</w:t>
      </w:r>
      <w:r w:rsidR="008A577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I developed 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r>
        <w:rPr>
          <w:rFonts w:ascii="Arial" w:hAnsi="Arial" w:cs="Arial"/>
          <w:szCs w:val="24"/>
        </w:rPr>
        <w:t>pQTLtools</w:t>
      </w:r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F955A3">
        <w:rPr>
          <w:rFonts w:ascii="Arial" w:hAnsi="Arial" w:cs="Arial"/>
          <w:szCs w:val="24"/>
        </w:rPr>
        <w:t xml:space="preserve">curated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, </w:t>
      </w:r>
      <w:r w:rsidR="00F955A3" w:rsidRPr="00F21346">
        <w:rPr>
          <w:rFonts w:ascii="Arial" w:hAnsi="Arial" w:cs="Arial"/>
          <w:szCs w:val="24"/>
        </w:rPr>
        <w:t>https://jinghuazhao.github.io/software-notes/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>By</w:t>
      </w:r>
      <w:r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closely follow</w:t>
      </w:r>
      <w:r w:rsidR="007115DE">
        <w:rPr>
          <w:rFonts w:ascii="Arial" w:hAnsi="Arial" w:cs="Arial"/>
          <w:szCs w:val="24"/>
        </w:rPr>
        <w:t>ing</w:t>
      </w:r>
      <w:r w:rsidR="00A40219">
        <w:rPr>
          <w:rFonts w:ascii="Arial" w:hAnsi="Arial" w:cs="Arial"/>
          <w:szCs w:val="24"/>
        </w:rPr>
        <w:t xml:space="preserve"> up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556B89">
        <w:rPr>
          <w:rFonts w:ascii="Arial" w:hAnsi="Arial" w:cs="Arial"/>
          <w:szCs w:val="24"/>
        </w:rPr>
        <w:t xml:space="preserve">, </w:t>
      </w:r>
      <w:r w:rsidR="007115DE">
        <w:rPr>
          <w:rFonts w:ascii="Arial" w:hAnsi="Arial" w:cs="Arial"/>
          <w:szCs w:val="24"/>
        </w:rPr>
        <w:t>I have</w:t>
      </w:r>
      <w:r w:rsidR="00556B89"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 xml:space="preserve">made </w:t>
      </w:r>
      <w:r w:rsidR="00900438">
        <w:rPr>
          <w:rFonts w:ascii="Arial" w:hAnsi="Arial" w:cs="Arial"/>
          <w:szCs w:val="24"/>
        </w:rPr>
        <w:t xml:space="preserve">computing and omics analysis tools available from the University HPC, </w:t>
      </w:r>
      <w:r w:rsidR="00E67035" w:rsidRPr="00E67035">
        <w:rPr>
          <w:rFonts w:ascii="Arial" w:hAnsi="Arial" w:cs="Arial"/>
          <w:szCs w:val="24"/>
        </w:rPr>
        <w:t>https://cambridge-ceu.github.io/csd3/systems/ceuadmin.html</w:t>
      </w:r>
      <w:r w:rsidR="008A5772">
        <w:rPr>
          <w:rFonts w:ascii="Arial" w:hAnsi="Arial" w:cs="Arial"/>
          <w:szCs w:val="24"/>
        </w:rPr>
        <w:t>, whose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components 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r w:rsidR="00F15DE0">
        <w:rPr>
          <w:rFonts w:ascii="Arial" w:hAnsi="Arial" w:cs="Arial"/>
          <w:szCs w:val="24"/>
        </w:rPr>
        <w:t xml:space="preserve">BitNet, </w:t>
      </w:r>
      <w:r w:rsidR="0013678B">
        <w:rPr>
          <w:rFonts w:ascii="Arial" w:hAnsi="Arial" w:cs="Arial"/>
          <w:szCs w:val="24"/>
        </w:rPr>
        <w:t>G</w:t>
      </w:r>
      <w:r w:rsidR="00AC3D29">
        <w:rPr>
          <w:rFonts w:ascii="Arial" w:hAnsi="Arial" w:cs="Arial"/>
          <w:szCs w:val="24"/>
        </w:rPr>
        <w:t>emini</w:t>
      </w:r>
      <w:r w:rsidR="0013678B">
        <w:rPr>
          <w:rFonts w:ascii="Arial" w:hAnsi="Arial" w:cs="Arial"/>
          <w:szCs w:val="24"/>
        </w:rPr>
        <w:t>CLI</w:t>
      </w:r>
      <w:r w:rsidR="00AC3D29">
        <w:rPr>
          <w:rFonts w:ascii="Arial" w:hAnsi="Arial" w:cs="Arial"/>
          <w:szCs w:val="24"/>
        </w:rPr>
        <w:t xml:space="preserve">, </w:t>
      </w:r>
      <w:r w:rsidR="00556B89">
        <w:rPr>
          <w:rFonts w:ascii="Arial" w:hAnsi="Arial" w:cs="Arial"/>
          <w:szCs w:val="24"/>
        </w:rPr>
        <w:t xml:space="preserve">Ollama, llama.cpp, </w:t>
      </w:r>
      <w:r w:rsidR="00F15DE0">
        <w:rPr>
          <w:rFonts w:ascii="Arial" w:hAnsi="Arial" w:cs="Arial"/>
          <w:szCs w:val="24"/>
        </w:rPr>
        <w:t xml:space="preserve">llm,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>AI for MS data with InstaNovo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DrugAssist, single-cell omics with Seurat, </w:t>
      </w:r>
      <w:r w:rsidR="00260744">
        <w:rPr>
          <w:rFonts w:ascii="Arial" w:hAnsi="Arial" w:cs="Arial"/>
        </w:rPr>
        <w:t xml:space="preserve">scp, </w:t>
      </w:r>
      <w:r>
        <w:rPr>
          <w:rFonts w:ascii="Arial" w:hAnsi="Arial" w:cs="Arial"/>
        </w:rPr>
        <w:t xml:space="preserve">scanpy, scvi-tools, </w:t>
      </w:r>
      <w:r w:rsidR="00416D21">
        <w:rPr>
          <w:rFonts w:ascii="Arial" w:hAnsi="Arial" w:cs="Arial"/>
        </w:rPr>
        <w:t>scGPT</w:t>
      </w:r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>mtDNA analysis with MToolBox</w:t>
      </w:r>
      <w:r w:rsidR="007115DE">
        <w:rPr>
          <w:rFonts w:ascii="Arial" w:hAnsi="Arial" w:cs="Arial"/>
        </w:rPr>
        <w:t xml:space="preserve">, </w:t>
      </w:r>
      <w:r w:rsidR="00AF2391">
        <w:rPr>
          <w:rFonts w:ascii="Arial" w:hAnsi="Arial" w:cs="Arial"/>
        </w:rPr>
        <w:t xml:space="preserve">fNUMT, </w:t>
      </w:r>
      <w:r w:rsidR="007115DE">
        <w:rPr>
          <w:rFonts w:ascii="Arial" w:hAnsi="Arial" w:cs="Arial"/>
        </w:rPr>
        <w:t>haplogrep</w:t>
      </w:r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r w:rsidR="00C564A3">
        <w:rPr>
          <w:rFonts w:ascii="Arial" w:hAnsi="Arial" w:cs="Arial"/>
        </w:rPr>
        <w:t xml:space="preserve">SVanalyzer,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truvari</w:t>
      </w:r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>opulation genetics include selscan, angsd, relate, clues2 and fastsimcoal2.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These are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 xml:space="preserve">coupled with </w:t>
      </w:r>
      <w:r w:rsidR="002D006C">
        <w:rPr>
          <w:rFonts w:ascii="Arial" w:hAnsi="Arial" w:cs="Arial"/>
        </w:rPr>
        <w:t>extensive</w:t>
      </w:r>
      <w:r w:rsidR="00722570">
        <w:rPr>
          <w:rFonts w:ascii="Arial" w:hAnsi="Arial" w:cs="Arial"/>
        </w:rPr>
        <w:t xml:space="preserve"> experiments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on</w:t>
      </w:r>
      <w:r w:rsidR="002D006C">
        <w:rPr>
          <w:rFonts w:ascii="Arial" w:hAnsi="Arial" w:cs="Arial"/>
        </w:rPr>
        <w:t xml:space="preserve"> various </w:t>
      </w:r>
      <w:r w:rsidR="00722570">
        <w:rPr>
          <w:rFonts w:ascii="Arial" w:hAnsi="Arial" w:cs="Arial"/>
        </w:rPr>
        <w:t>models, architectures</w:t>
      </w:r>
      <w:r w:rsidR="008F1D32">
        <w:rPr>
          <w:rFonts w:ascii="Arial" w:hAnsi="Arial" w:cs="Arial"/>
        </w:rPr>
        <w:t>, platforms as with</w:t>
      </w:r>
      <w:r w:rsidR="00722570">
        <w:rPr>
          <w:rFonts w:ascii="Arial" w:hAnsi="Arial" w:cs="Arial"/>
        </w:rPr>
        <w:t xml:space="preserve"> libraries such as </w:t>
      </w:r>
      <w:r w:rsidR="005D0166">
        <w:rPr>
          <w:rFonts w:ascii="Arial" w:hAnsi="Arial" w:cs="Arial"/>
        </w:rPr>
        <w:t>T</w:t>
      </w:r>
      <w:r w:rsidR="002B33B1">
        <w:rPr>
          <w:rFonts w:ascii="Arial" w:hAnsi="Arial" w:cs="Arial"/>
        </w:rPr>
        <w:t>ensor</w:t>
      </w:r>
      <w:r w:rsidR="005D0166">
        <w:rPr>
          <w:rFonts w:ascii="Arial" w:hAnsi="Arial" w:cs="Arial"/>
        </w:rPr>
        <w:t>F</w:t>
      </w:r>
      <w:r w:rsidR="002B33B1">
        <w:rPr>
          <w:rFonts w:ascii="Arial" w:hAnsi="Arial" w:cs="Arial"/>
        </w:rPr>
        <w:t xml:space="preserve">low, </w:t>
      </w:r>
      <w:r w:rsidR="00722570">
        <w:rPr>
          <w:rFonts w:ascii="Arial" w:hAnsi="Arial" w:cs="Arial"/>
        </w:rPr>
        <w:t>PyTorch,</w:t>
      </w:r>
      <w:r w:rsidR="00103178">
        <w:rPr>
          <w:rFonts w:ascii="Arial" w:hAnsi="Arial" w:cs="Arial"/>
        </w:rPr>
        <w:t xml:space="preserve"> </w:t>
      </w:r>
      <w:r w:rsidR="00B132B2">
        <w:rPr>
          <w:rFonts w:ascii="Arial" w:hAnsi="Arial" w:cs="Arial"/>
        </w:rPr>
        <w:t>scikit-</w:t>
      </w:r>
      <w:r w:rsidR="002A41A3">
        <w:rPr>
          <w:rFonts w:ascii="Arial" w:hAnsi="Arial" w:cs="Arial"/>
        </w:rPr>
        <w:t>llm</w:t>
      </w:r>
      <w:r w:rsidR="00B132B2">
        <w:rPr>
          <w:rFonts w:ascii="Arial" w:hAnsi="Arial" w:cs="Arial"/>
        </w:rPr>
        <w:t xml:space="preserve">, </w:t>
      </w:r>
      <w:r w:rsidR="00E64457">
        <w:rPr>
          <w:rFonts w:ascii="Arial" w:hAnsi="Arial" w:cs="Arial"/>
        </w:rPr>
        <w:t>LangChain</w:t>
      </w:r>
      <w:r w:rsidR="002D006C">
        <w:rPr>
          <w:rFonts w:ascii="Arial" w:hAnsi="Arial" w:cs="Arial"/>
        </w:rPr>
        <w:t>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pQTLs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human genetic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r w:rsidR="006969F8" w:rsidRPr="006969F8">
        <w:rPr>
          <w:rFonts w:ascii="Arial" w:hAnsi="Arial" w:cs="Arial"/>
          <w:iCs/>
          <w:szCs w:val="24"/>
          <w:lang w:val="fr-FR"/>
        </w:rPr>
        <w:t>472–477 (2021)</w:t>
      </w:r>
      <w:r w:rsidR="00BE104B">
        <w:rPr>
          <w:rFonts w:ascii="Arial" w:hAnsi="Arial" w:cs="Arial"/>
          <w:szCs w:val="24"/>
        </w:rPr>
        <w:t xml:space="preserve">;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</w:t>
      </w:r>
      <w:r w:rsidR="00BE104B">
        <w:rPr>
          <w:rStyle w:val="markedcontent"/>
          <w:rFonts w:ascii="Arial" w:hAnsi="Arial" w:cs="Arial"/>
        </w:rPr>
        <w:lastRenderedPageBreak/>
        <w:t xml:space="preserve">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Cs/>
          <w:szCs w:val="24"/>
          <w:lang w:eastAsia="zh-CN"/>
        </w:rPr>
        <w:t>doi: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doi</w:t>
      </w:r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r w:rsidRPr="00D317C3">
        <w:rPr>
          <w:rFonts w:ascii="Arial" w:hAnsi="Arial" w:cs="Arial"/>
          <w:i/>
          <w:szCs w:val="24"/>
        </w:rPr>
        <w:t>PLoS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MC4R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r w:rsidR="00F9365A" w:rsidRPr="00D317C3">
        <w:rPr>
          <w:rFonts w:ascii="Arial" w:hAnsi="Arial" w:cs="Arial"/>
          <w:szCs w:val="24"/>
        </w:rPr>
        <w:t xml:space="preserve">doi: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NewRomanPSMT" w:hAnsi="Arial" w:cs="Arial"/>
          <w:szCs w:val="24"/>
          <w:lang w:eastAsia="zh-CN"/>
        </w:rPr>
        <w:t xml:space="preserve">Demenais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>102(3):375-400. doi: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r w:rsidRPr="00D317C3">
        <w:rPr>
          <w:rFonts w:ascii="Arial" w:hAnsi="Arial" w:cs="Arial"/>
          <w:iCs/>
          <w:szCs w:val="24"/>
          <w:lang w:eastAsia="zh-CN"/>
        </w:rPr>
        <w:t>doi: 10.18637/jss.v085.i06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r w:rsidRPr="00D317C3">
        <w:rPr>
          <w:rFonts w:ascii="Arial" w:hAnsi="Arial" w:cs="Arial"/>
          <w:i/>
          <w:szCs w:val="24"/>
        </w:rPr>
        <w:t>PLoS One</w:t>
      </w:r>
      <w:r w:rsidRPr="00D317C3">
        <w:rPr>
          <w:rFonts w:ascii="Arial" w:hAnsi="Arial" w:cs="Arial"/>
          <w:szCs w:val="24"/>
        </w:rPr>
        <w:t xml:space="preserve"> 2018, 13(6):e0198166. doi: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  <w:lang w:eastAsia="zh-CN"/>
        </w:rPr>
        <w:t xml:space="preserve">Ligthart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103(5):691-706. doi: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doi: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>Mol Psychiatr</w:t>
      </w:r>
      <w:r w:rsidRPr="00D317C3">
        <w:rPr>
          <w:rFonts w:ascii="Arial" w:hAnsi="Arial" w:cs="Arial"/>
          <w:szCs w:val="24"/>
        </w:rPr>
        <w:t xml:space="preserve"> 2018 Jul 9. doi: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Am J Clin Nutr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incorporatinggene–smoking interactions identifies multiple new locifor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doi: 10.1093/hmg/ddz070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>Associations of autozygosity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randomisation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doi: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Cuellar-Partide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Behaviour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randomisation highlights hypothyroidism as a causal determinant of idiopathic pulmonary fibrosis. </w:t>
      </w:r>
      <w:r w:rsidRPr="00D317C3">
        <w:rPr>
          <w:rFonts w:ascii="Arial" w:eastAsia="Times New Roman" w:hAnsi="Arial" w:cs="Arial"/>
          <w:i/>
          <w:szCs w:val="24"/>
        </w:rPr>
        <w:t>EBiomed</w:t>
      </w:r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>(8):1366-1387. doi: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lastRenderedPageBreak/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r w:rsidRPr="00D317C3">
        <w:rPr>
          <w:rFonts w:ascii="Arial" w:hAnsi="Arial" w:cs="Arial"/>
          <w:color w:val="000000"/>
          <w:szCs w:val="24"/>
        </w:rPr>
        <w:t xml:space="preserve">medRxiv,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Vegte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pQTLs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r w:rsidRPr="00323341">
        <w:rPr>
          <w:rFonts w:ascii="Arial" w:hAnsi="Arial" w:cs="Arial"/>
          <w:i/>
          <w:iCs/>
          <w:szCs w:val="24"/>
        </w:rPr>
        <w:t>medRxiv</w:t>
      </w:r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77777777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>Mendelian randomisation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r w:rsidRPr="00323341">
        <w:rPr>
          <w:rFonts w:ascii="Arial" w:hAnsi="Arial" w:cs="Arial"/>
          <w:i/>
          <w:iCs/>
          <w:szCs w:val="24"/>
        </w:rPr>
        <w:t>medRxiv</w:t>
      </w:r>
      <w:r w:rsidRPr="00571703">
        <w:rPr>
          <w:rFonts w:ascii="Arial" w:hAnsi="Arial" w:cs="Arial"/>
          <w:szCs w:val="24"/>
        </w:rPr>
        <w:t xml:space="preserve">, </w:t>
      </w:r>
      <w:r w:rsidRPr="00B93FDC">
        <w:rPr>
          <w:rFonts w:ascii="Arial" w:hAnsi="Arial" w:cs="Arial"/>
          <w:bCs/>
        </w:rPr>
        <w:t>doi: https://doi.org/10.1101/2021.04.01.21254789</w:t>
      </w:r>
      <w:r>
        <w:rPr>
          <w:rFonts w:ascii="Arial" w:hAnsi="Arial" w:cs="Arial"/>
          <w:bCs/>
        </w:rPr>
        <w:t>.</w:t>
      </w:r>
    </w:p>
    <w:p w14:paraId="5661A93F" w14:textId="7777777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r>
        <w:rPr>
          <w:rFonts w:ascii="Arial" w:eastAsia="Times New Roman" w:hAnsi="Arial" w:cs="Arial"/>
        </w:rPr>
        <w:t xml:space="preserve">, DOI: </w:t>
      </w:r>
      <w:r w:rsidRPr="00B83462">
        <w:rPr>
          <w:rFonts w:ascii="Arial" w:eastAsia="Times New Roman" w:hAnsi="Arial" w:cs="Arial"/>
        </w:rPr>
        <w:t>10.1101/2024.06.27.24309406v1</w:t>
      </w:r>
      <w:r>
        <w:t>.</w:t>
      </w:r>
    </w:p>
    <w:p w14:paraId="581EF2B8" w14:textId="6B7C1394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>, 5122 (2025). https://doi.org/10.1038/s41467-025-60056-1</w:t>
      </w:r>
    </w:p>
    <w:p w14:paraId="211F7136" w14:textId="0513D3FA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18E67CC2" w:rsidR="007E4FCC" w:rsidRPr="00E400F3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E400F3">
        <w:rPr>
          <w:rFonts w:ascii="Arial" w:hAnsi="Arial" w:cs="Arial"/>
          <w:szCs w:val="24"/>
        </w:rPr>
        <w:t xml:space="preserve">Koprulu M, et al. </w:t>
      </w:r>
      <w:r w:rsidR="00E400F3" w:rsidRPr="00E400F3">
        <w:rPr>
          <w:rFonts w:ascii="Arial" w:hAnsi="Arial" w:cs="Arial"/>
          <w:szCs w:val="24"/>
          <w:lang w:val="en-GB"/>
        </w:rPr>
        <w:t>Proteogenomic evidence for pathways, cell-types and tissues modulating the circulating proteome</w:t>
      </w:r>
      <w:r w:rsidR="00BD0773" w:rsidRPr="00E400F3">
        <w:rPr>
          <w:rFonts w:ascii="Arial" w:hAnsi="Arial" w:cs="Arial"/>
          <w:szCs w:val="24"/>
        </w:rPr>
        <w:t>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821FD" w14:textId="77777777" w:rsidR="007D4BDB" w:rsidRDefault="007D4BDB">
      <w:r>
        <w:separator/>
      </w:r>
    </w:p>
  </w:endnote>
  <w:endnote w:type="continuationSeparator" w:id="0">
    <w:p w14:paraId="4F97BF1C" w14:textId="77777777" w:rsidR="007D4BDB" w:rsidRDefault="007D4B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0C5D0" w14:textId="77777777" w:rsidR="007D4BDB" w:rsidRDefault="007D4BDB">
      <w:r>
        <w:separator/>
      </w:r>
    </w:p>
  </w:footnote>
  <w:footnote w:type="continuationSeparator" w:id="0">
    <w:p w14:paraId="185CC021" w14:textId="77777777" w:rsidR="007D4BDB" w:rsidRDefault="007D4B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38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1640"/>
    <w:rsid w:val="006462EA"/>
    <w:rsid w:val="006469F3"/>
    <w:rsid w:val="00647CE5"/>
    <w:rsid w:val="0065151C"/>
    <w:rsid w:val="00651CD7"/>
    <w:rsid w:val="00652BC4"/>
    <w:rsid w:val="006530C9"/>
    <w:rsid w:val="00653CAE"/>
    <w:rsid w:val="00654DA6"/>
    <w:rsid w:val="00655CB6"/>
    <w:rsid w:val="006565DD"/>
    <w:rsid w:val="00656A06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570"/>
    <w:rsid w:val="00722F97"/>
    <w:rsid w:val="00725108"/>
    <w:rsid w:val="007348C8"/>
    <w:rsid w:val="0073535C"/>
    <w:rsid w:val="00737C44"/>
    <w:rsid w:val="00740630"/>
    <w:rsid w:val="0074145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30DE1"/>
    <w:rsid w:val="00833502"/>
    <w:rsid w:val="00835113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DD8"/>
    <w:rsid w:val="00A63129"/>
    <w:rsid w:val="00A705EF"/>
    <w:rsid w:val="00A71A17"/>
    <w:rsid w:val="00A742A6"/>
    <w:rsid w:val="00A770BA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B512F"/>
    <w:rsid w:val="00AC0C8A"/>
    <w:rsid w:val="00AC1D8C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2C28"/>
    <w:rsid w:val="00D93A56"/>
    <w:rsid w:val="00D93CF6"/>
    <w:rsid w:val="00D95552"/>
    <w:rsid w:val="00D9561F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4</Pages>
  <Words>1935</Words>
  <Characters>11031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107</cp:revision>
  <cp:lastPrinted>2026-01-29T09:02:00Z</cp:lastPrinted>
  <dcterms:created xsi:type="dcterms:W3CDTF">2024-11-29T19:13:00Z</dcterms:created>
  <dcterms:modified xsi:type="dcterms:W3CDTF">2026-01-31T22:08:00Z</dcterms:modified>
</cp:coreProperties>
</file>