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Jiaotong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  <w:t xml:space="preserve">PostDoc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r w:rsidRPr="00BB6FC5">
        <w:rPr>
          <w:rFonts w:ascii="Arial" w:hAnsi="Arial" w:cs="Arial"/>
          <w:szCs w:val="24"/>
        </w:rPr>
        <w:t>genomewide association studies (GWASs</w:t>
      </w:r>
      <w:r w:rsidR="00610B32">
        <w:rPr>
          <w:rFonts w:ascii="Arial" w:hAnsi="Arial" w:cs="Arial"/>
          <w:szCs w:val="24"/>
        </w:rPr>
        <w:t>). The most recent work is proteogenomics</w:t>
      </w:r>
      <w:r w:rsidRPr="00BB6FC5">
        <w:rPr>
          <w:rFonts w:ascii="Arial" w:hAnsi="Arial" w:cs="Arial"/>
          <w:szCs w:val="24"/>
        </w:rPr>
        <w:t xml:space="preserve"> within the SCALLOP consortium using the Olink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SCALLOP-Seq(uence</w:t>
      </w:r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2292A774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pQTLtools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>
        <w:rPr>
          <w:rFonts w:ascii="Arial" w:hAnsi="Arial" w:cs="Arial"/>
          <w:szCs w:val="24"/>
        </w:rPr>
        <w:t>development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r w:rsidR="00556B89">
        <w:rPr>
          <w:rFonts w:ascii="Arial" w:hAnsi="Arial" w:cs="Arial"/>
          <w:szCs w:val="24"/>
        </w:rPr>
        <w:t>Ollama, llama.cpp, BitNet</w:t>
      </w:r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>AI implementations for MS data with InstaNovo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DrugAssist, single-cell omics coupled with Seurat, </w:t>
      </w:r>
      <w:r w:rsidR="00260744">
        <w:rPr>
          <w:rFonts w:ascii="Arial" w:hAnsi="Arial" w:cs="Arial"/>
        </w:rPr>
        <w:t xml:space="preserve">scp, </w:t>
      </w:r>
      <w:r>
        <w:rPr>
          <w:rFonts w:ascii="Arial" w:hAnsi="Arial" w:cs="Arial"/>
        </w:rPr>
        <w:t xml:space="preserve">scanpy, scvi-tools, </w:t>
      </w:r>
      <w:r w:rsidR="00416D21">
        <w:rPr>
          <w:rFonts w:ascii="Arial" w:hAnsi="Arial" w:cs="Arial"/>
        </w:rPr>
        <w:t xml:space="preserve">scGPT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pQTLs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human genetic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Cs/>
          <w:szCs w:val="24"/>
          <w:lang w:eastAsia="zh-CN"/>
        </w:rPr>
        <w:t>doi: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doi</w:t>
      </w:r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r w:rsidRPr="00D317C3">
        <w:rPr>
          <w:rFonts w:ascii="Arial" w:hAnsi="Arial" w:cs="Arial"/>
          <w:i/>
          <w:szCs w:val="24"/>
        </w:rPr>
        <w:t>PLoS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r w:rsidR="00F9365A" w:rsidRPr="00D317C3">
        <w:rPr>
          <w:rFonts w:ascii="Arial" w:hAnsi="Arial" w:cs="Arial"/>
          <w:szCs w:val="24"/>
        </w:rPr>
        <w:t xml:space="preserve">doi: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>Soc Psychiatr and Psychiatr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>Hum Hered</w:t>
      </w:r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NewRomanPSMT" w:hAnsi="Arial" w:cs="Arial"/>
          <w:szCs w:val="24"/>
          <w:lang w:eastAsia="zh-CN"/>
        </w:rPr>
        <w:t xml:space="preserve">Demenais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>102(3):375-400. doi: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r w:rsidRPr="00D317C3">
        <w:rPr>
          <w:rFonts w:ascii="Arial" w:hAnsi="Arial" w:cs="Arial"/>
          <w:iCs/>
          <w:szCs w:val="24"/>
          <w:lang w:eastAsia="zh-CN"/>
        </w:rPr>
        <w:t>doi: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r w:rsidRPr="00D317C3">
        <w:rPr>
          <w:rFonts w:ascii="Arial" w:hAnsi="Arial" w:cs="Arial"/>
          <w:i/>
          <w:szCs w:val="24"/>
        </w:rPr>
        <w:t>PLoS One</w:t>
      </w:r>
      <w:r w:rsidRPr="00D317C3">
        <w:rPr>
          <w:rFonts w:ascii="Arial" w:hAnsi="Arial" w:cs="Arial"/>
          <w:szCs w:val="24"/>
        </w:rPr>
        <w:t xml:space="preserve"> 2018, 13(6):e0198166. doi: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  <w:lang w:eastAsia="zh-CN"/>
        </w:rPr>
        <w:t xml:space="preserve">Ligthart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103(5):691-706. doi: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doi: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doi: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incorporatinggene–smoking interactions identifies multiple new locifor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doi: 10.1093/hmg/ddz070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>Associations of autozygosity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randomisation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doi: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Cuellar-Partide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Behaviour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randomisation highlights hypothyroidism as a causal determinant of idiopathic pulmonary fibrosis. </w:t>
      </w:r>
      <w:r w:rsidRPr="00D317C3">
        <w:rPr>
          <w:rFonts w:ascii="Arial" w:eastAsia="Times New Roman" w:hAnsi="Arial" w:cs="Arial"/>
          <w:i/>
          <w:szCs w:val="24"/>
        </w:rPr>
        <w:t>EBiomed</w:t>
      </w:r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>(8):1366-1387. doi: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r w:rsidRPr="00D317C3">
        <w:rPr>
          <w:rFonts w:ascii="Arial" w:hAnsi="Arial" w:cs="Arial"/>
          <w:color w:val="000000"/>
          <w:szCs w:val="24"/>
        </w:rPr>
        <w:t xml:space="preserve">medRxiv,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Vegte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pQTLs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r w:rsidRPr="00323341">
        <w:rPr>
          <w:rFonts w:ascii="Arial" w:hAnsi="Arial" w:cs="Arial"/>
          <w:i/>
          <w:iCs/>
          <w:szCs w:val="24"/>
        </w:rPr>
        <w:t>medRxiv</w:t>
      </w:r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>Mendelian randomisation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r w:rsidRPr="00323341">
        <w:rPr>
          <w:rFonts w:ascii="Arial" w:hAnsi="Arial" w:cs="Arial"/>
          <w:i/>
          <w:iCs/>
          <w:szCs w:val="24"/>
        </w:rPr>
        <w:t>medRxiv</w:t>
      </w:r>
      <w:r w:rsidRPr="00571703">
        <w:rPr>
          <w:rFonts w:ascii="Arial" w:hAnsi="Arial" w:cs="Arial"/>
          <w:szCs w:val="24"/>
        </w:rPr>
        <w:t xml:space="preserve">, </w:t>
      </w:r>
      <w:r w:rsidRPr="00B93FDC">
        <w:rPr>
          <w:rFonts w:ascii="Arial" w:hAnsi="Arial" w:cs="Arial"/>
          <w:bCs/>
        </w:rPr>
        <w:t>doi: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7D4C4E">
        <w:rPr>
          <w:rFonts w:ascii="Arial" w:hAnsi="Arial" w:cs="Arial"/>
          <w:szCs w:val="24"/>
        </w:rPr>
        <w:t>Koprulu</w:t>
      </w:r>
      <w:r>
        <w:rPr>
          <w:rFonts w:ascii="Arial" w:hAnsi="Arial" w:cs="Arial"/>
          <w:szCs w:val="24"/>
        </w:rPr>
        <w:t xml:space="preserve"> M, et al. </w:t>
      </w:r>
      <w:r w:rsidRPr="007D4C4E">
        <w:rPr>
          <w:rFonts w:ascii="Arial" w:hAnsi="Arial" w:cs="Arial"/>
          <w:szCs w:val="24"/>
        </w:rPr>
        <w:t>Proteogenomics 2.0: Multi-cohort analyses to characterise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lastRenderedPageBreak/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D11CB" w14:textId="77777777" w:rsidR="00C618A0" w:rsidRDefault="00C618A0">
      <w:r>
        <w:separator/>
      </w:r>
    </w:p>
  </w:endnote>
  <w:endnote w:type="continuationSeparator" w:id="0">
    <w:p w14:paraId="3757DC9D" w14:textId="77777777" w:rsidR="00C618A0" w:rsidRDefault="00C6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F047E" w14:textId="77777777" w:rsidR="00C618A0" w:rsidRDefault="00C618A0">
      <w:r>
        <w:separator/>
      </w:r>
    </w:p>
  </w:footnote>
  <w:footnote w:type="continuationSeparator" w:id="0">
    <w:p w14:paraId="47E10431" w14:textId="77777777" w:rsidR="00C618A0" w:rsidRDefault="00C61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2C10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18A0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45</cp:revision>
  <cp:lastPrinted>2025-05-27T20:52:00Z</cp:lastPrinted>
  <dcterms:created xsi:type="dcterms:W3CDTF">2024-11-29T19:13:00Z</dcterms:created>
  <dcterms:modified xsi:type="dcterms:W3CDTF">2025-05-27T20:52:00Z</dcterms:modified>
</cp:coreProperties>
</file>