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RefLookUp: Managing Citations for Biosketches</w:t>
      </w:r>
    </w:p>
    <w:p>
      <w:r>
        <w:t>Use RefLookUp to verify your publications and easily import them into MyNCBI for your NIH Biosketch.</w:t>
      </w:r>
    </w:p>
    <w:p>
      <w:pPr>
        <w:pStyle w:val="Heading1"/>
      </w:pPr>
      <w:r>
        <w:t>1. Export References</w:t>
      </w:r>
    </w:p>
    <w:p>
      <w:r>
        <w:t>Export your selected references from Google Scholar (or another manager) as a .bib or .csv file.</w:t>
      </w:r>
    </w:p>
    <w:p>
      <w:r>
        <w:drawing>
          <wp:inline xmlns:a="http://schemas.openxmlformats.org/drawingml/2006/main" xmlns:pic="http://schemas.openxmlformats.org/drawingml/2006/picture">
            <wp:extent cx="5029200" cy="13004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ogleschol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00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Verify in RefLookUp</w:t>
      </w:r>
    </w:p>
    <w:p>
      <w:r>
        <w:t xml:space="preserve">Go to the </w:t>
      </w:r>
      <w:r>
        <w:rPr>
          <w:b/>
        </w:rPr>
        <w:t>RefLookUp Web App</w:t>
      </w:r>
      <w:r>
        <w:t xml:space="preserve"> (https://reflookup.streamlit.app/), drag and drop your exported file into the upload field, and click </w:t>
      </w:r>
      <w:r>
        <w:rPr>
          <w:b/>
        </w:rPr>
        <w:t>Search References</w:t>
      </w:r>
      <w:r>
        <w:t>.</w:t>
      </w:r>
    </w:p>
    <w:p>
      <w:r>
        <w:t>Once finished, look for the RIS download button. This format is specifically designed for citation managers.</w:t>
      </w:r>
    </w:p>
    <w:p>
      <w:r>
        <w:drawing>
          <wp:inline xmlns:a="http://schemas.openxmlformats.org/drawingml/2006/main" xmlns:pic="http://schemas.openxmlformats.org/drawingml/2006/picture">
            <wp:extent cx="5029200" cy="25650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65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Import to MyNCBI</w:t>
      </w:r>
    </w:p>
    <w:p>
      <w:r>
        <w:t>Go to your MyNCBI Bibliography. Click "Manage My Bibliography" -&gt; "Add Citations" -&gt; "From a file". Upload the .ris file you just downloaded.</w:t>
      </w:r>
    </w:p>
    <w:p>
      <w:r>
        <w:drawing>
          <wp:inline xmlns:a="http://schemas.openxmlformats.org/drawingml/2006/main" xmlns:pic="http://schemas.openxmlformats.org/drawingml/2006/picture">
            <wp:extent cx="5029200" cy="26253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NCB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2534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