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A4" w:rsidRDefault="00D455C8">
      <w:pPr>
        <w:pStyle w:val="a3"/>
      </w:pPr>
      <w:bookmarkStart w:id="0" w:name="_GoBack"/>
      <w:bookmarkEnd w:id="0"/>
      <w:r>
        <w:t>Results</w:t>
      </w:r>
    </w:p>
    <w:p w:rsidR="005C1EA4" w:rsidRDefault="00D455C8">
      <w:pPr>
        <w:pStyle w:val="Author"/>
      </w:pPr>
      <w:r>
        <w:t>Nan Zhang</w:t>
      </w:r>
    </w:p>
    <w:p w:rsidR="005C1EA4" w:rsidRDefault="00D455C8">
      <w:pPr>
        <w:pStyle w:val="a5"/>
      </w:pPr>
      <w:r>
        <w:t>July 27, 2015</w:t>
      </w:r>
    </w:p>
    <w:p w:rsidR="005C1EA4" w:rsidRDefault="00D455C8">
      <w:pPr>
        <w:pStyle w:val="1"/>
      </w:pPr>
      <w:bookmarkStart w:id="1" w:name="the-tables-for-priliminary-paper.-how-to"/>
      <w:bookmarkEnd w:id="1"/>
      <w:r>
        <w:t>The tables for priliminary paper. How to generate the table, see the [web page] (</w:t>
      </w:r>
      <w:hyperlink r:id="rId6">
        <w:r>
          <w:rPr>
            <w:rStyle w:val="Link"/>
          </w:rPr>
          <w:t>http://www.tablesgenerator.com/markdown_tables</w:t>
        </w:r>
      </w:hyperlink>
      <w:r>
        <w:t>)</w:t>
      </w:r>
    </w:p>
    <w:p w:rsidR="005C1EA4" w:rsidRDefault="00D455C8">
      <w:pPr>
        <w:pStyle w:val="2"/>
      </w:pPr>
      <w:bookmarkStart w:id="2" w:name="table-1"/>
      <w:bookmarkEnd w:id="2"/>
      <w:r>
        <w:t>Table 1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781"/>
        <w:gridCol w:w="1444"/>
        <w:gridCol w:w="1537"/>
        <w:gridCol w:w="1536"/>
        <w:gridCol w:w="952"/>
        <w:gridCol w:w="221"/>
        <w:gridCol w:w="221"/>
        <w:gridCol w:w="221"/>
        <w:gridCol w:w="221"/>
        <w:gridCol w:w="221"/>
        <w:gridCol w:w="221"/>
      </w:tblGrid>
      <w:tr w:rsidR="005C1EA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D455C8">
            <w:pPr>
              <w:pStyle w:val="Compact"/>
            </w:pPr>
            <w:r>
              <w:t>Table1. Steatosis zone 1,3 and demographic, anthropometric, laboratory values for children with NAFLD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Total(N=390)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Zone1(N=146)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Zone3(N=244)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P-value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Age at enrollment(meanas.d.),years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13.3a0.14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10.8a0.18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14.7a0.14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Gender, 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Boy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273(70.2)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111(75.9)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163(66.8)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0.059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Girl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116(29.8)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35(24.1)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81(33.2)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Hispanic,n(%)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248(64.1)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108(75.0)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140(57.6)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0.0008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139(35.9)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37(25.0)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103(42.4)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Anthropometric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BMI(meanas.d.,kg/m2)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32.7a0.33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29.6a0.45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34.5a0.42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Z-score(meanas.d.)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2.25a0.11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2.22a0.03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2.26a0.02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0.438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Laboratory values(meanas.d.)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ALT, U/T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85.7a3.15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87.2a5.27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84.8a3.94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0.659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Triglycerides,mg/DL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149.5a3.15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124.9a5.36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164.2a6.63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0.0001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Cholesterol LDL,mg/DL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100.1a1.5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99.3a2.16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100.6a2.04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0.9014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Cholesterol total,mg/DL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167.9a1.88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164.3a2.49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170.2a2.59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0.2048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</w:tbl>
    <w:p w:rsidR="005C1EA4" w:rsidRDefault="00D455C8">
      <w:pPr>
        <w:pStyle w:val="Compact"/>
        <w:numPr>
          <w:ilvl w:val="0"/>
          <w:numId w:val="3"/>
        </w:numPr>
      </w:pPr>
      <w:r>
        <w:lastRenderedPageBreak/>
        <w:t>Two subjects missing Hispanic. One in Zone1, one in Zone3.</w:t>
      </w:r>
    </w:p>
    <w:p w:rsidR="005C1EA4" w:rsidRDefault="00D455C8">
      <w:pPr>
        <w:pStyle w:val="Compact"/>
        <w:numPr>
          <w:ilvl w:val="0"/>
          <w:numId w:val="3"/>
        </w:numPr>
      </w:pPr>
      <w:r>
        <w:t>One subject missing Alt in Zone1.</w:t>
      </w:r>
    </w:p>
    <w:p w:rsidR="005C1EA4" w:rsidRDefault="00D455C8">
      <w:pPr>
        <w:pStyle w:val="Compact"/>
        <w:numPr>
          <w:ilvl w:val="0"/>
          <w:numId w:val="3"/>
        </w:numPr>
      </w:pPr>
      <w:r>
        <w:t>Three subjects missing Triglycerides. One in Zone1, two in Zone3.</w:t>
      </w:r>
    </w:p>
    <w:p w:rsidR="005C1EA4" w:rsidRDefault="00D455C8">
      <w:pPr>
        <w:pStyle w:val="Compact"/>
        <w:numPr>
          <w:ilvl w:val="0"/>
          <w:numId w:val="3"/>
        </w:numPr>
      </w:pPr>
      <w:r>
        <w:t>Five subjects missing cholesterol LDL. One in Zone1, four in Zone3.</w:t>
      </w:r>
    </w:p>
    <w:p w:rsidR="005C1EA4" w:rsidRDefault="00D455C8">
      <w:pPr>
        <w:pStyle w:val="Compact"/>
        <w:numPr>
          <w:ilvl w:val="0"/>
          <w:numId w:val="3"/>
        </w:numPr>
      </w:pPr>
      <w:r>
        <w:t>Three subjects missing cholesterol Total. One in Zone1, two in Zone3.</w:t>
      </w:r>
    </w:p>
    <w:p w:rsidR="005C1EA4" w:rsidRDefault="00D455C8">
      <w:pPr>
        <w:pStyle w:val="Compact"/>
        <w:numPr>
          <w:ilvl w:val="0"/>
          <w:numId w:val="3"/>
        </w:numPr>
      </w:pPr>
      <w:r>
        <w:t>Demographic and an</w:t>
      </w:r>
      <w:r>
        <w:t>thropometric continuous parameters using T-test, category parameter using Chi-square test.</w:t>
      </w:r>
    </w:p>
    <w:p w:rsidR="005C1EA4" w:rsidRDefault="00D455C8">
      <w:pPr>
        <w:pStyle w:val="Compact"/>
        <w:numPr>
          <w:ilvl w:val="0"/>
          <w:numId w:val="3"/>
        </w:numPr>
      </w:pPr>
      <w:r>
        <w:t>Laboratory continuous parameters using wilcoxon Rank test.</w:t>
      </w:r>
    </w:p>
    <w:p w:rsidR="005C1EA4" w:rsidRDefault="00D455C8">
      <w:pPr>
        <w:pStyle w:val="2"/>
      </w:pPr>
      <w:bookmarkStart w:id="3" w:name="table2"/>
      <w:bookmarkEnd w:id="3"/>
      <w:r>
        <w:t>Table2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3415"/>
        <w:gridCol w:w="1628"/>
        <w:gridCol w:w="1735"/>
        <w:gridCol w:w="1735"/>
        <w:gridCol w:w="1063"/>
      </w:tblGrid>
      <w:tr w:rsidR="005C1EA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D455C8">
            <w:pPr>
              <w:pStyle w:val="Compact"/>
            </w:pPr>
            <w:r>
              <w:t>Table2. Histological characteristics foe children with NAFLD IN in steatosis zone1,3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Total(N=389)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Zone1(N=145)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Zone3(N=244)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P-value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Steatosis,n(%)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127(32.6)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50(34.5)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77(31.6)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0.7076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149(38.3)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53(36.6)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96(39.3)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113(29.0)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42(28.9)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71(29.1)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Portal inflammation,n(%)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45(11.5)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5(3.5)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40(16.4)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284(73.0)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104(71.7)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180(73.8)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60(15.4)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36(24.8)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24(9.8)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Lobular inflammation,n(%)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1(10.3)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1(0.7)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0(0.0)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0.6988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225(57.8)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80(55.2)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145(59.4)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139(35.7)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57(39.3)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82(33.6)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24(6.2)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7(4.8)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17(7.0)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Fibrosis,n(%)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147(37.8)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27(18.6)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120(49.1)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1a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32(8.2)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2(1.4)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30(12.3)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1b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22(5.7)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1(0.7)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21(8.6)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1c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115(29.6)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91(62.8)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24(9.8)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43(11.1)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5(3.5)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38(15.6)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30(7.7)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19(13.1)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11(4.5)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steatosis-NASH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121(31.1)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21(14.5)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100(40.9)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1a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61(15.7)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0(0.0)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61(25.0)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lastRenderedPageBreak/>
              <w:t>1b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124(31.9)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115(79.3)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9(3.7)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83(21.3)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9(6.2)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74(30.3)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</w:tbl>
    <w:p w:rsidR="005C1EA4" w:rsidRDefault="00D455C8">
      <w:pPr>
        <w:pStyle w:val="Compact"/>
        <w:numPr>
          <w:ilvl w:val="0"/>
          <w:numId w:val="4"/>
        </w:numPr>
      </w:pPr>
      <w:r>
        <w:t>All parameters using Mantel-Haenszel Chi-Square Test</w:t>
      </w:r>
    </w:p>
    <w:p w:rsidR="005C1EA4" w:rsidRDefault="00D455C8">
      <w:pPr>
        <w:pStyle w:val="2"/>
      </w:pPr>
      <w:bookmarkStart w:id="4" w:name="table3"/>
      <w:bookmarkEnd w:id="4"/>
      <w:r>
        <w:t>Table3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540"/>
        <w:gridCol w:w="1471"/>
        <w:gridCol w:w="2438"/>
        <w:gridCol w:w="2080"/>
        <w:gridCol w:w="1047"/>
      </w:tblGrid>
      <w:tr w:rsidR="005C1EA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D455C8">
            <w:pPr>
              <w:pStyle w:val="Compact"/>
            </w:pPr>
            <w:r>
              <w:t>Table3. Demographic, anthropometric, laboratory values for children with NAFLD in steatosis zone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Total(N=75)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Fibrosis_1a_1b(N=51)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Fibrosis_1c(N=24)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P-value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Age (meanas.d.),years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15.2a0.26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15.7a0.25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14.2a0.55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0.0142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Gender, 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Boy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50(66.7)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36(70.6)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14(58.3)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0.2936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Girl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25(33.3)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15(29.4)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10(41.7)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Hispanic,n(%)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36(48.6)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23(46.0)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13(54.2)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0.5106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38(51.4)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27(54.0)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11(45.8)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Anthropometric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BMI(meanas.d.,kg/m2)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35.1a0.75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35.0a0.89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35.4a1.40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0.8395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Z-score(meanas.d.)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2.3a0.05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2.3a0.06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2.4a0.09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0.2238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Laboratory values(meanas.d.)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ALT, U/T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83.6a6.43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96.6a8.38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56.0a6.54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Histological characteristic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Steatosis,n(%)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20(26.7)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10(19.6)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10(41.7)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0.0778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34(45.3)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25(49.0)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9(37.5)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21(28.0)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16(31.4)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5(20.8)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Portal inflammation,n(%)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13(17.3)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11(21.6)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2(8.3)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0.0112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56(74.7)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39(76.5)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17(70.8)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6(8.0)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1(1.9)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5(20.9)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lastRenderedPageBreak/>
              <w:t>Lobular inflammation,n(%)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42(56.0)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26(50.9)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16(66.7)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0.1712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29(38.7)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21(41.2)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8(33.3)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4(5.3)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4(7.8)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0(0.0)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steatosis-NASH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16(21.3)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1(1.9)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15(62.5)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&lt;0.0001</w:t>
            </w: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1a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25(33.3)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22(43.1)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3(12.5)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1b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4(5.3)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0(0.0)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4(16.7)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  <w:tr w:rsidR="005C1EA4"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30(40.0)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28(54.9)</w:t>
            </w:r>
          </w:p>
        </w:tc>
        <w:tc>
          <w:tcPr>
            <w:tcW w:w="0" w:type="auto"/>
          </w:tcPr>
          <w:p w:rsidR="005C1EA4" w:rsidRDefault="00D455C8">
            <w:pPr>
              <w:pStyle w:val="Compact"/>
            </w:pPr>
            <w:r>
              <w:t>2(8.3)</w:t>
            </w:r>
          </w:p>
        </w:tc>
        <w:tc>
          <w:tcPr>
            <w:tcW w:w="0" w:type="auto"/>
          </w:tcPr>
          <w:p w:rsidR="005C1EA4" w:rsidRDefault="005C1EA4">
            <w:pPr>
              <w:pStyle w:val="Compact"/>
            </w:pPr>
          </w:p>
        </w:tc>
      </w:tr>
    </w:tbl>
    <w:p w:rsidR="005C1EA4" w:rsidRDefault="00D455C8">
      <w:pPr>
        <w:pStyle w:val="Compact"/>
        <w:numPr>
          <w:ilvl w:val="0"/>
          <w:numId w:val="5"/>
        </w:numPr>
      </w:pPr>
      <w:r>
        <w:t>One subject missing Hispanic in fibrosis_1a_1b</w:t>
      </w:r>
    </w:p>
    <w:p w:rsidR="005C1EA4" w:rsidRDefault="00D455C8">
      <w:pPr>
        <w:pStyle w:val="Compact"/>
        <w:numPr>
          <w:ilvl w:val="0"/>
          <w:numId w:val="5"/>
        </w:numPr>
      </w:pPr>
      <w:r>
        <w:t>Demographic and anthropometric continuous parameters using T-test, category parameter using Chi-square test.</w:t>
      </w:r>
    </w:p>
    <w:p w:rsidR="005C1EA4" w:rsidRDefault="00D455C8">
      <w:pPr>
        <w:pStyle w:val="Compact"/>
        <w:numPr>
          <w:ilvl w:val="0"/>
          <w:numId w:val="5"/>
        </w:numPr>
      </w:pPr>
      <w:r>
        <w:t>Laboratory continuous parameters using wilcoxon Rank test.</w:t>
      </w:r>
    </w:p>
    <w:p w:rsidR="005C1EA4" w:rsidRDefault="00D455C8">
      <w:pPr>
        <w:pStyle w:val="Compact"/>
        <w:numPr>
          <w:ilvl w:val="0"/>
          <w:numId w:val="5"/>
        </w:numPr>
      </w:pPr>
      <w:r>
        <w:t>All parameters</w:t>
      </w:r>
      <w:r>
        <w:t xml:space="preserve"> using Mantel-Haenszel Chi-Square Test</w:t>
      </w:r>
    </w:p>
    <w:p w:rsidR="005C1EA4" w:rsidRDefault="00D455C8">
      <w:pPr>
        <w:pStyle w:val="1"/>
      </w:pPr>
      <w:bookmarkStart w:id="5" w:name="the-plots-of-table1-continuous-variables"/>
      <w:bookmarkEnd w:id="5"/>
      <w:r>
        <w:t>The plots of table1, continuous variables are ploted in boxplots, categorical variables are plots in bar plots.</w:t>
      </w:r>
    </w:p>
    <w:p w:rsidR="005C1EA4" w:rsidRDefault="00D455C8">
      <w:pPr>
        <w:numPr>
          <w:ilvl w:val="0"/>
          <w:numId w:val="6"/>
        </w:numPr>
      </w:pPr>
      <w:r>
        <w:t xml:space="preserve">Histogram for Age in Zone1 and Zone3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ag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lastRenderedPageBreak/>
        <w:t xml:space="preserve">Count for Sex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sex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t>Count for Hispanic of child</w:t>
      </w:r>
      <w:r>
        <w:t xml:space="preserve">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Hispanic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lastRenderedPageBreak/>
        <w:t xml:space="preserve">Average BMI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BMI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t xml:space="preserve">Average BMIZ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BMI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lastRenderedPageBreak/>
        <w:t xml:space="preserve">Average Alt density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Al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t xml:space="preserve">Average Trig density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Trig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lastRenderedPageBreak/>
        <w:t xml:space="preserve">Average LDL density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LD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6"/>
        </w:numPr>
      </w:pPr>
      <w:r>
        <w:t xml:space="preserve">Average Density of Cholesterol total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1%20Tolcho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pStyle w:val="1"/>
      </w:pPr>
      <w:bookmarkStart w:id="6" w:name="the-plots-for-table2.-all-categorical-va"/>
      <w:bookmarkEnd w:id="6"/>
      <w:r>
        <w:lastRenderedPageBreak/>
        <w:t>The plots for table2. All categorical variables are plotting in bar plot.</w:t>
      </w:r>
    </w:p>
    <w:p w:rsidR="005C1EA4" w:rsidRDefault="00D455C8">
      <w:pPr>
        <w:numPr>
          <w:ilvl w:val="0"/>
          <w:numId w:val="7"/>
        </w:numPr>
      </w:pPr>
      <w:r>
        <w:t xml:space="preserve">Count for steatosis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2%20steatosi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7"/>
        </w:numPr>
      </w:pPr>
      <w:r>
        <w:t xml:space="preserve">Count for portal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2%20portal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7"/>
        </w:numPr>
      </w:pPr>
      <w:r>
        <w:lastRenderedPageBreak/>
        <w:t xml:space="preserve">Count for lobinfl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2%20lobinfl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7"/>
        </w:numPr>
      </w:pPr>
      <w:r>
        <w:t xml:space="preserve">Count for fibrosis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2%20fibrosi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7"/>
        </w:numPr>
      </w:pPr>
      <w:r>
        <w:lastRenderedPageBreak/>
        <w:t xml:space="preserve">Count for steatodx of children in zone1,3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2%20steatodx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pStyle w:val="1"/>
      </w:pPr>
      <w:bookmarkStart w:id="7" w:name="the-plots-of-table3-continuous-variables"/>
      <w:bookmarkEnd w:id="7"/>
      <w:r>
        <w:lastRenderedPageBreak/>
        <w:t>The plots of table3, continuous variables are ploted in boxplots, categorical variables are plots in bar plots.</w:t>
      </w:r>
    </w:p>
    <w:p w:rsidR="005C1EA4" w:rsidRDefault="00D455C8">
      <w:pPr>
        <w:numPr>
          <w:ilvl w:val="0"/>
          <w:numId w:val="8"/>
        </w:numPr>
      </w:pPr>
      <w:r>
        <w:t>Histogram for</w:t>
      </w:r>
      <w:r>
        <w:t xml:space="preserve"> Age of Fibrosis_1a_1b vs Fibrosis_1c in Zone3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ag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lastRenderedPageBreak/>
        <w:t xml:space="preserve">Count for Children's Sex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subfibs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t xml:space="preserve">Count for Children's Ethnicity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enthnicity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lastRenderedPageBreak/>
        <w:t xml:space="preserve">Average BMI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BMI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t xml:space="preserve">Average BMIZ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BMIZ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lastRenderedPageBreak/>
        <w:t xml:space="preserve">Average Alt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Alt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t>Count for Ste</w:t>
      </w:r>
      <w:r>
        <w:t xml:space="preserve">atosis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steatosis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lastRenderedPageBreak/>
        <w:t xml:space="preserve">Count for Portal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portal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t xml:space="preserve">Count for Lobinfl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Lobinfl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A4" w:rsidRDefault="00D455C8">
      <w:pPr>
        <w:numPr>
          <w:ilvl w:val="0"/>
          <w:numId w:val="8"/>
        </w:numPr>
      </w:pPr>
      <w:r>
        <w:lastRenderedPageBreak/>
        <w:t xml:space="preserve">Count for Steatodx of Children in Subfibs </w:t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files/figure-docx/plotting%20for%20table3%20Steatod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E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342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89AAD5"/>
    <w:multiLevelType w:val="multilevel"/>
    <w:tmpl w:val="A73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0BBFF9"/>
    <w:multiLevelType w:val="multilevel"/>
    <w:tmpl w:val="AFCA52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C1EA4"/>
    <w:rsid w:val="00784D58"/>
    <w:rsid w:val="008D6863"/>
    <w:rsid w:val="00B86B75"/>
    <w:rsid w:val="00BC48D5"/>
    <w:rsid w:val="00C36279"/>
    <w:rsid w:val="00D455C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www.tablesgenerator.com/markdown_table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Nan Zhang</dc:creator>
  <cp:lastModifiedBy>nancy zhang</cp:lastModifiedBy>
  <cp:revision>2</cp:revision>
  <dcterms:created xsi:type="dcterms:W3CDTF">2016-02-24T07:19:00Z</dcterms:created>
  <dcterms:modified xsi:type="dcterms:W3CDTF">2016-02-24T07:19:00Z</dcterms:modified>
</cp:coreProperties>
</file>