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14F" w14:textId="77777777" w:rsidR="00075D9A" w:rsidRDefault="00640D1B" w:rsidP="00905F3D">
      <w:pPr>
        <w:pStyle w:val="StandardWeb"/>
        <w:spacing w:line="480" w:lineRule="auto"/>
        <w:rPr>
          <w:rFonts w:eastAsia="SimSun" w:cstheme="majorBidi"/>
          <w:b/>
          <w:bCs/>
          <w:color w:val="000000"/>
          <w:spacing w:val="5"/>
          <w:kern w:val="28"/>
          <w:sz w:val="22"/>
          <w:szCs w:val="22"/>
          <w:lang w:val="en-US"/>
        </w:rPr>
      </w:pPr>
      <w:r w:rsidRPr="00DB1968">
        <w:rPr>
          <w:b/>
          <w:bCs/>
          <w:lang w:val="en-US"/>
        </w:rPr>
        <w:t>Patient-aware single-cell analysis places a DoRothEA-derived BACH1 score within hypoxia-associated epithelial-state architecture in non-small cell lung cancer</w:t>
      </w:r>
    </w:p>
    <w:p w14:paraId="1D727ACF" w14:textId="77777777" w:rsidR="00075D9A" w:rsidRDefault="00640D1B" w:rsidP="00905F3D">
      <w:pPr>
        <w:pStyle w:val="StandardWeb"/>
        <w:spacing w:line="480" w:lineRule="auto"/>
        <w:rPr>
          <w:rFonts w:ascii="Calibri" w:eastAsia="SimSun" w:hAnsi="Calibri" w:cs="Calibri"/>
          <w:lang w:val="en-US"/>
        </w:rPr>
      </w:pPr>
      <w:r>
        <w:rPr/>
        <w:t>Jing Liu</w:t>
      </w:r>
      <w:r>
        <w:rPr>
          <w:vertAlign w:val="superscript"/>
        </w:rPr>
        <w:t>1,2†</w:t>
      </w:r>
      <w:r>
        <w:rPr/>
        <w:t>, Haijun Tang</w:t>
      </w:r>
      <w:r>
        <w:rPr>
          <w:vertAlign w:val="superscript"/>
        </w:rPr>
        <w:t>3</w:t>
      </w:r>
      <w:r>
        <w:rPr/>
        <w:t>, Heiko Golpon</w:t>
      </w:r>
      <w:r>
        <w:rPr>
          <w:vertAlign w:val="superscript"/>
        </w:rPr>
        <w:t>1,2</w:t>
      </w:r>
      <w:r>
        <w:rPr/>
        <w:t>, Radosław Dzik</w:t>
      </w:r>
      <w:r>
        <w:rPr>
          <w:vertAlign w:val="superscript"/>
        </w:rPr>
        <w:t>4</w:t>
      </w:r>
      <w:r>
        <w:rPr/>
        <w:t>, Sabina Janciauskiene</w:t>
      </w:r>
      <w:r>
        <w:rPr>
          <w:vertAlign w:val="superscript"/>
        </w:rPr>
        <w:t>1,2</w:t>
      </w:r>
    </w:p>
    <w:p w14:paraId="4BDE1923" w14:textId="77777777" w:rsidR="007B0B1A" w:rsidRDefault="00640D1B" w:rsidP="007B0B1A">
      <w:pPr>
        <w:spacing w:before="100" w:beforeAutospacing="1" w:after="100" w:afterAutospacing="1" w:line="480" w:lineRule="auto"/>
        <w:jc w:val="left"/>
        <w:outlineLvl w:val="1"/>
        <w:rPr>
          <w:rFonts w:eastAsia="SimSun"/>
          <w:lang w:eastAsia="zh-CN"/>
        </w:rPr>
      </w:pPr>
      <w:r>
        <w:t xml:space="preserve">1 Department of Respiratory Medicine and Infectious Diseases, Hannover Medical School, Hannover, Germany. </w:t>
      </w:r>
    </w:p>
    <w:p w14:paraId="22772790" w14:textId="77777777" w:rsidR="00075D9A" w:rsidRPr="007B0B1A" w:rsidRDefault="00640D1B" w:rsidP="007B0B1A">
      <w:pPr>
        <w:spacing w:before="100" w:beforeAutospacing="1" w:after="100" w:afterAutospacing="1" w:line="480" w:lineRule="auto"/>
        <w:jc w:val="left"/>
        <w:outlineLvl w:val="1"/>
      </w:pPr>
      <w:r>
        <w:t xml:space="preserve">2 German Center for Lung Research (DZL), Biomedical Research in </w:t>
      </w:r>
      <w:proofErr w:type="spellStart"/>
      <w:r>
        <w:t>Endstage</w:t>
      </w:r>
      <w:proofErr w:type="spellEnd"/>
      <w:r>
        <w:t xml:space="preserve"> and Obstructive Lung Disease Hannover (BREATH), Hannover, Germany. </w:t>
      </w:r>
    </w:p>
    <w:p w14:paraId="50357C9A" w14:textId="77777777" w:rsidR="00075D9A" w:rsidRPr="007B0B1A" w:rsidRDefault="00640D1B" w:rsidP="007B0B1A">
      <w:pPr>
        <w:spacing w:before="100" w:beforeAutospacing="1" w:after="100" w:afterAutospacing="1" w:line="480" w:lineRule="auto"/>
        <w:jc w:val="left"/>
        <w:outlineLvl w:val="1"/>
      </w:pPr>
      <w:r>
        <w:t xml:space="preserve">3 Department of Spine Surgery, Academy of Orthopedics, </w:t>
      </w:r>
      <w:proofErr w:type="spellStart"/>
      <w:r>
        <w:t>Orthopaedic</w:t>
      </w:r>
      <w:proofErr w:type="spellEnd"/>
      <w:r>
        <w:t xml:space="preserve"> Hospital of Guangdong Province, The Third Affiliated Hospital of Southern Medical University, Guangzhou, China.</w:t>
      </w:r>
    </w:p>
    <w:p w14:paraId="2EFA101D" w14:textId="77777777" w:rsidR="00075D9A" w:rsidRPr="007B0B1A" w:rsidRDefault="00640D1B" w:rsidP="007B0B1A">
      <w:pPr>
        <w:spacing w:before="100" w:beforeAutospacing="1" w:after="100" w:afterAutospacing="1" w:line="480" w:lineRule="auto"/>
        <w:jc w:val="left"/>
        <w:outlineLvl w:val="1"/>
      </w:pPr>
      <w:r>
        <w:t xml:space="preserve">4 Department of Clinical Engineering, Academy of Silesia, ul. </w:t>
      </w:r>
      <w:proofErr w:type="spellStart"/>
      <w:r>
        <w:t>Rolna</w:t>
      </w:r>
      <w:proofErr w:type="spellEnd"/>
      <w:r>
        <w:t xml:space="preserve"> 43, 40-555 Katowice, Poland. </w:t>
      </w:r>
    </w:p>
    <w:p w14:paraId="4A48FF27" w14:textId="77777777" w:rsidR="00075D9A" w:rsidRDefault="00640D1B" w:rsidP="00905F3D">
      <w:pPr>
        <w:spacing w:line="480" w:lineRule="auto"/>
        <w:rPr>
          <w:rFonts w:eastAsia="SimSun" w:cs="Times New Roman"/>
          <w:szCs w:val="24"/>
          <w:vertAlign w:val="superscript"/>
          <w:lang w:eastAsia="zh-CN"/>
        </w:rPr>
      </w:pPr>
      <w:r>
        <w:rPr>
          <w:rFonts w:cs="Times New Roman"/>
          <w:szCs w:val="24"/>
          <w:vertAlign w:val="superscript"/>
          <w:lang w:eastAsia="de-DE"/>
        </w:rPr>
        <w:t>†</w:t>
      </w:r>
      <w:r>
        <w:rPr>
          <w:rFonts w:cs="Times New Roman"/>
          <w:szCs w:val="24"/>
          <w:lang w:eastAsia="de-DE"/>
        </w:rPr>
        <w:t>Corresponding author</w:t>
      </w:r>
      <w:r>
        <w:rPr>
          <w:rFonts w:cs="Times New Roman"/>
          <w:szCs w:val="24"/>
          <w:vertAlign w:val="superscript"/>
          <w:lang w:eastAsia="de-DE"/>
        </w:rPr>
        <w:t xml:space="preserve"> </w:t>
      </w:r>
    </w:p>
    <w:p w14:paraId="6D71541B" w14:textId="77777777" w:rsidR="00075D9A" w:rsidRDefault="00640D1B" w:rsidP="00905F3D">
      <w:pPr>
        <w:spacing w:line="480" w:lineRule="auto"/>
        <w:rPr>
          <w:rFonts w:eastAsia="SimSun" w:cs="Times New Roman"/>
          <w:bCs/>
          <w:szCs w:val="28"/>
          <w:lang w:eastAsia="zh-CN"/>
        </w:rPr>
      </w:pPr>
      <w:r>
        <w:rPr>
          <w:rFonts w:cs="Times New Roman"/>
          <w:szCs w:val="28"/>
        </w:rPr>
        <w:t xml:space="preserve">Jing Liu, </w:t>
      </w:r>
      <w:r>
        <w:rPr>
          <w:rFonts w:cs="Times New Roman" w:hint="eastAsia"/>
          <w:szCs w:val="28"/>
          <w:lang w:eastAsia="zh-Hans"/>
        </w:rPr>
        <w:t>Ph</w:t>
      </w:r>
      <w:r>
        <w:rPr>
          <w:rFonts w:cs="Times New Roman"/>
          <w:szCs w:val="28"/>
        </w:rPr>
        <w:t>D Candidate</w:t>
      </w:r>
      <w:r>
        <w:rPr>
          <w:rFonts w:cs="Times New Roman"/>
          <w:bCs/>
          <w:szCs w:val="28"/>
        </w:rPr>
        <w:t xml:space="preserve"> </w:t>
      </w:r>
    </w:p>
    <w:p w14:paraId="2FB480F4" w14:textId="77777777" w:rsidR="00075D9A" w:rsidRDefault="00640D1B" w:rsidP="00905F3D">
      <w:pPr>
        <w:spacing w:line="480" w:lineRule="auto"/>
        <w:rPr>
          <w:rFonts w:cs="Times New Roman"/>
          <w:szCs w:val="28"/>
        </w:rPr>
      </w:pPr>
      <w:r>
        <w:rPr>
          <w:rFonts w:cs="Times New Roman"/>
          <w:bCs/>
          <w:szCs w:val="36"/>
        </w:rPr>
        <w:t>Department of Respiratory Medicine and Infectious Diseases, Hannover Medical School, Hannover, Germany</w:t>
      </w:r>
    </w:p>
    <w:p w14:paraId="3AC3CEE8" w14:textId="77777777" w:rsidR="00075D9A" w:rsidRDefault="00640D1B" w:rsidP="00905F3D">
      <w:pPr>
        <w:spacing w:line="480" w:lineRule="auto"/>
        <w:rPr>
          <w:lang w:val="de-DE"/>
        </w:rPr>
      </w:pPr>
      <w:r>
        <w:rPr>
          <w:rFonts w:cs="Times New Roman"/>
          <w:szCs w:val="28"/>
          <w:lang w:val="de-DE"/>
        </w:rPr>
        <w:t xml:space="preserve">E-Mail: </w:t>
      </w:r>
      <w:hyperlink r:id="rId8" w:history="1">
        <w:r w:rsidR="00075D9A">
          <w:rPr>
            <w:lang w:val="de-DE"/>
          </w:rPr>
          <w:t>Liu.Jing@mh-hannover.de</w:t>
        </w:r>
      </w:hyperlink>
    </w:p>
    <w:p w14:paraId="04E571F4" w14:textId="77777777" w:rsidR="00075D9A" w:rsidRDefault="00640D1B" w:rsidP="00905F3D">
      <w:pPr>
        <w:spacing w:line="480" w:lineRule="auto"/>
        <w:rPr>
          <w:rFonts w:cs="Times New Roman"/>
          <w:szCs w:val="28"/>
        </w:rPr>
      </w:pPr>
      <w:r>
        <w:rPr>
          <w:rFonts w:cs="Times New Roman"/>
          <w:szCs w:val="28"/>
        </w:rPr>
        <w:t>Phone: +49 511 532 7296</w:t>
      </w:r>
    </w:p>
    <w:p w14:paraId="71513EAE" w14:textId="77777777" w:rsidR="00075D9A" w:rsidRDefault="00640D1B" w:rsidP="00905F3D">
      <w:pPr>
        <w:spacing w:line="480" w:lineRule="auto"/>
        <w:rPr>
          <w:rFonts w:cs="Times New Roman"/>
          <w:szCs w:val="28"/>
        </w:rPr>
      </w:pPr>
      <w:r>
        <w:rPr>
          <w:rFonts w:cs="Times New Roman"/>
          <w:szCs w:val="28"/>
        </w:rPr>
        <w:t>Fax: +49 511 532 7294</w:t>
      </w:r>
    </w:p>
    <w:p w14:paraId="54DE9D62" w14:textId="77777777" w:rsidR="00075D9A" w:rsidRDefault="00075D9A" w:rsidP="00905F3D">
      <w:pPr>
        <w:spacing w:line="480" w:lineRule="auto"/>
        <w:rPr>
          <w:rFonts w:eastAsia="SimSun" w:cs="Times New Roman"/>
          <w:szCs w:val="28"/>
          <w:lang w:eastAsia="zh-CN"/>
        </w:rPr>
      </w:pPr>
    </w:p>
    <w:p w14:paraId="7B48A252" w14:textId="77777777" w:rsidR="00075D9A" w:rsidRDefault="00075D9A" w:rsidP="00905F3D">
      <w:pPr>
        <w:spacing w:line="480" w:lineRule="auto"/>
        <w:jc w:val="left"/>
        <w:rPr>
          <w:rFonts w:eastAsia="SimSun"/>
          <w:b/>
          <w:lang w:eastAsia="zh-CN"/>
        </w:rPr>
      </w:pPr>
    </w:p>
    <w:p w14:paraId="2C882F4F" w14:textId="77777777" w:rsidR="00075D9A" w:rsidRDefault="00075D9A" w:rsidP="00905F3D">
      <w:pPr>
        <w:spacing w:line="480" w:lineRule="auto"/>
        <w:jc w:val="left"/>
        <w:rPr>
          <w:rFonts w:eastAsia="SimSun"/>
          <w:b/>
          <w:lang w:eastAsia="zh-CN"/>
        </w:rPr>
      </w:pPr>
    </w:p>
    <w:p w14:paraId="7F8BA590"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Abstract</w:t>
      </w:r>
    </w:p>
    <w:p w14:paraId="2B5B8A89" w14:textId="77777777" w:rsidR="00905F3D" w:rsidRPr="00905F3D" w:rsidRDefault="00640D1B" w:rsidP="00905F3D">
      <w:pPr>
        <w:spacing w:line="480" w:lineRule="auto"/>
        <w:rPr>
          <w:rFonts w:eastAsia="SimSun"/>
          <w:lang w:eastAsia="zh-CN"/>
        </w:rPr>
      </w:pPr>
      <w:r>
        <w:t>Non-small cell lung cancer (NSCLC) contains heterogeneous malignant epithelial states, and BTB domain and CNC homolog 1 (BACH1) has been linked to oxidative-stress, heme-metabolic and metastatic phenotypes. We mapped BACH1 transcript detection, externally defined BACH1 scores and hypoxia-associated transcriptional context in primary tumour epithelium using scRNA-seq, scATAC-seq and TCGA-LUAD/LUSC data with patients or tumours as inferential units. The primary malignant epithelial set contained 13,694 cells from 16 patients, including 2,643 BACH1-detected cells (19.3%). DoRothEA BACH1 mean-z scores were modestly higher in BACH1-detected cells within patients (median delta=0.0874, Holm-adjusted P=3.1×10⁻⁴), and per-patient QC-adjusted models were positive in 12 of 14 evaluable patients. Across patients, the shared-gene-removed DoRothEA score correlated with Hallmark hypoxia (ρ=0.868, Holm-adjusted P=2.7×10⁻⁵) and exceeded expression- and detection-matched random gene-set nulls (empirical P=0.002). After TF-specific removal of Hallmark hypoxia-overlapping targets, BACH1 ranked fourth among 267 evaluable DoRothEA TFs (ρ=0.868; FDR=8.9×10⁻⁴). Adjustment for dataset, patient-level quality-control features and epithelial-state composition attenuated this association to near zero (all patients: residual ρ=0.135, P=0.617; patients with at least 20 cells: ρ=0.011, P=0.97). Within-state evidence after multiplicity correction localized to a stress-associated epithelial state, with heterogeneous state-level BACH1 and hypoxia patterns. TCGA primary tumours replicated a weaker tumour-level score association (n=1,017; ρ=0.307, Holm-adjusted P=2.8×10⁻²³). Together, these findings identify a DoRothEA-derived BACH1 score as a marker of hypoxia-associated malignant epithelial-state architecture and define its dependence on patient-level transcriptional context.</w:t>
      </w:r>
    </w:p>
    <w:p w14:paraId="71DE821B" w14:textId="77777777" w:rsidR="00075D9A" w:rsidRDefault="00640D1B" w:rsidP="00905F3D">
      <w:pPr>
        <w:pStyle w:val="berschrift1"/>
        <w:spacing w:line="480" w:lineRule="auto"/>
        <w:jc w:val="left"/>
        <w:rPr>
          <w:rFonts w:ascii="Times New Roman" w:eastAsia="Times New Roman" w:hAnsi="Times New Roman"/>
          <w:sz w:val="22"/>
          <w:szCs w:val="22"/>
        </w:rPr>
      </w:pPr>
      <w:r>
        <w:rPr>
          <w:rFonts w:ascii="Times New Roman" w:eastAsia="Times New Roman" w:hAnsi="Times New Roman"/>
          <w:sz w:val="22"/>
          <w:szCs w:val="22"/>
        </w:rPr>
        <w:t>Abbreviations</w:t>
      </w:r>
    </w:p>
    <w:p w14:paraId="00324BEF" w14:textId="77777777" w:rsidR="00075D9A" w:rsidRDefault="00640D1B" w:rsidP="00905F3D">
      <w:pPr>
        <w:spacing w:line="480" w:lineRule="auto"/>
        <w:rPr>
          <w:rFonts w:cs="Times New Roman"/>
        </w:rPr>
      </w:pPr>
      <w:r>
        <w:rPr>
          <w:rFonts w:cs="Times New Roman"/>
        </w:rPr>
        <w:t>AP-1: activator protein 1</w:t>
      </w:r>
    </w:p>
    <w:p w14:paraId="2497C8B2" w14:textId="77777777" w:rsidR="00075D9A" w:rsidRDefault="00640D1B" w:rsidP="00905F3D">
      <w:pPr>
        <w:spacing w:line="480" w:lineRule="auto"/>
        <w:rPr>
          <w:rFonts w:cs="Times New Roman"/>
        </w:rPr>
      </w:pPr>
      <w:proofErr w:type="spellStart"/>
      <w:r>
        <w:rPr>
          <w:rFonts w:cs="Times New Roman"/>
        </w:rPr>
        <w:t>AUCell</w:t>
      </w:r>
      <w:proofErr w:type="spellEnd"/>
      <w:r>
        <w:rPr>
          <w:rFonts w:cs="Times New Roman"/>
        </w:rPr>
        <w:t>: area under the curve-based regulon activity scoring</w:t>
      </w:r>
    </w:p>
    <w:p w14:paraId="6DFB2955" w14:textId="77777777" w:rsidR="00075D9A" w:rsidRDefault="00640D1B" w:rsidP="00905F3D">
      <w:pPr>
        <w:spacing w:line="480" w:lineRule="auto"/>
        <w:rPr>
          <w:rFonts w:cs="Times New Roman"/>
        </w:rPr>
      </w:pPr>
      <w:r>
        <w:rPr>
          <w:rFonts w:cs="Times New Roman"/>
          <w:i/>
        </w:rPr>
        <w:t>BACH1</w:t>
      </w:r>
      <w:r>
        <w:rPr>
          <w:rFonts w:cs="Times New Roman"/>
        </w:rPr>
        <w:t>: BTB domain and CNC homolog 1</w:t>
      </w:r>
    </w:p>
    <w:p w14:paraId="576D93D8" w14:textId="77777777" w:rsidR="00075D9A" w:rsidRDefault="00640D1B" w:rsidP="00905F3D">
      <w:pPr>
        <w:spacing w:line="480" w:lineRule="auto"/>
        <w:rPr>
          <w:rFonts w:cs="Times New Roman"/>
        </w:rPr>
      </w:pPr>
      <w:r>
        <w:rPr>
          <w:rFonts w:cs="Times New Roman"/>
        </w:rPr>
        <w:lastRenderedPageBreak/>
        <w:t>CNV: copy-number variation</w:t>
      </w:r>
    </w:p>
    <w:p w14:paraId="21CDA9F3" w14:textId="77777777" w:rsidR="00075D9A" w:rsidRDefault="00640D1B" w:rsidP="00905F3D">
      <w:pPr>
        <w:spacing w:line="480" w:lineRule="auto"/>
        <w:rPr>
          <w:rFonts w:cs="Times New Roman"/>
        </w:rPr>
      </w:pPr>
      <w:r>
        <w:rPr>
          <w:rFonts w:cs="Times New Roman"/>
        </w:rPr>
        <w:t>GEO: Gene Expression Omnibus</w:t>
      </w:r>
    </w:p>
    <w:p w14:paraId="40E3B160" w14:textId="77777777" w:rsidR="00075D9A" w:rsidRDefault="00640D1B" w:rsidP="00905F3D">
      <w:pPr>
        <w:spacing w:line="480" w:lineRule="auto"/>
        <w:rPr>
          <w:rFonts w:cs="Times New Roman"/>
        </w:rPr>
      </w:pPr>
      <w:r>
        <w:rPr>
          <w:rFonts w:cs="Times New Roman"/>
        </w:rPr>
        <w:t>GRNBoost2: gradient boosting-based gene-regulatory network inference</w:t>
      </w:r>
    </w:p>
    <w:p w14:paraId="7A188CEF" w14:textId="77777777" w:rsidR="00075D9A" w:rsidRDefault="00640D1B" w:rsidP="00905F3D">
      <w:pPr>
        <w:spacing w:line="480" w:lineRule="auto"/>
        <w:rPr>
          <w:rFonts w:cs="Times New Roman"/>
        </w:rPr>
      </w:pPr>
      <w:r>
        <w:rPr>
          <w:rFonts w:cs="Times New Roman"/>
        </w:rPr>
        <w:t>GSE: Gene Expression Omnibus Series</w:t>
      </w:r>
    </w:p>
    <w:p w14:paraId="1AE39D98" w14:textId="77777777" w:rsidR="00075D9A" w:rsidRDefault="00640D1B" w:rsidP="00905F3D">
      <w:pPr>
        <w:spacing w:line="480" w:lineRule="auto"/>
        <w:rPr>
          <w:rFonts w:cs="Times New Roman"/>
        </w:rPr>
      </w:pPr>
      <w:r>
        <w:rPr>
          <w:rFonts w:cs="Times New Roman"/>
        </w:rPr>
        <w:t>JASPAR: database of transcription factor binding profiles</w:t>
      </w:r>
    </w:p>
    <w:p w14:paraId="07E83CC5" w14:textId="77777777" w:rsidR="00075D9A" w:rsidRDefault="00640D1B" w:rsidP="00905F3D">
      <w:pPr>
        <w:spacing w:line="480" w:lineRule="auto"/>
        <w:rPr>
          <w:rFonts w:cs="Times New Roman"/>
        </w:rPr>
      </w:pPr>
      <w:r>
        <w:rPr>
          <w:rFonts w:cs="Times New Roman"/>
        </w:rPr>
        <w:t>MAD: median absolute deviation</w:t>
      </w:r>
    </w:p>
    <w:p w14:paraId="736FF4DB" w14:textId="77777777" w:rsidR="00075D9A" w:rsidRDefault="00640D1B" w:rsidP="00905F3D">
      <w:pPr>
        <w:spacing w:line="480" w:lineRule="auto"/>
        <w:rPr>
          <w:color w:val="000000" w:themeColor="text1"/>
        </w:rPr>
      </w:pPr>
      <w:r>
        <w:rPr>
          <w:bCs/>
        </w:rPr>
        <w:t>MALAT1:</w:t>
      </w:r>
      <w:r>
        <w:rPr>
          <w:color w:val="000000" w:themeColor="text1"/>
        </w:rPr>
        <w:t xml:space="preserve"> metastasis associated lung adenocarcinoma transcript 1 </w:t>
      </w:r>
    </w:p>
    <w:p w14:paraId="2911649B" w14:textId="77777777" w:rsidR="00075D9A" w:rsidRDefault="00640D1B" w:rsidP="00905F3D">
      <w:pPr>
        <w:spacing w:line="480" w:lineRule="auto"/>
        <w:rPr>
          <w:rFonts w:cs="Times New Roman"/>
        </w:rPr>
      </w:pPr>
      <w:r>
        <w:rPr>
          <w:rFonts w:cs="Times New Roman"/>
          <w:bCs/>
        </w:rPr>
        <w:t>NSCLC:</w:t>
      </w:r>
      <w:r>
        <w:rPr>
          <w:rFonts w:cs="Times New Roman"/>
        </w:rPr>
        <w:t xml:space="preserve"> non-small cell lung cancer</w:t>
      </w:r>
    </w:p>
    <w:p w14:paraId="7F0100C1" w14:textId="77777777" w:rsidR="00075D9A" w:rsidRDefault="00640D1B" w:rsidP="00905F3D">
      <w:pPr>
        <w:spacing w:line="480" w:lineRule="auto"/>
        <w:rPr>
          <w:rFonts w:cs="Times New Roman"/>
        </w:rPr>
      </w:pPr>
      <w:r>
        <w:rPr>
          <w:rFonts w:cs="Times New Roman"/>
          <w:bCs/>
        </w:rPr>
        <w:t>PCA:</w:t>
      </w:r>
      <w:r>
        <w:rPr>
          <w:rFonts w:cs="Times New Roman"/>
        </w:rPr>
        <w:t xml:space="preserve"> principal-component analysis</w:t>
      </w:r>
    </w:p>
    <w:p w14:paraId="6486F5C1" w14:textId="77777777" w:rsidR="00075D9A" w:rsidRDefault="00640D1B" w:rsidP="00905F3D">
      <w:pPr>
        <w:spacing w:line="480" w:lineRule="auto"/>
        <w:rPr>
          <w:rFonts w:cs="Times New Roman"/>
        </w:rPr>
      </w:pPr>
      <w:proofErr w:type="spellStart"/>
      <w:r>
        <w:rPr>
          <w:rFonts w:cs="Times New Roman"/>
          <w:bCs/>
        </w:rPr>
        <w:t>pySCENIC</w:t>
      </w:r>
      <w:proofErr w:type="spellEnd"/>
      <w:r>
        <w:rPr>
          <w:rFonts w:cs="Times New Roman"/>
          <w:bCs/>
        </w:rPr>
        <w:t>:</w:t>
      </w:r>
      <w:r>
        <w:rPr>
          <w:rFonts w:cs="Times New Roman"/>
        </w:rPr>
        <w:t xml:space="preserve"> Python implementation of single-cell regulatory network inference and clustering</w:t>
      </w:r>
    </w:p>
    <w:p w14:paraId="288EE0E1" w14:textId="77777777" w:rsidR="00075D9A" w:rsidRDefault="00640D1B" w:rsidP="00905F3D">
      <w:pPr>
        <w:spacing w:line="480" w:lineRule="auto"/>
        <w:rPr>
          <w:rFonts w:cs="Times New Roman"/>
        </w:rPr>
      </w:pPr>
      <w:proofErr w:type="spellStart"/>
      <w:r>
        <w:rPr>
          <w:rFonts w:cs="Times New Roman"/>
          <w:bCs/>
        </w:rPr>
        <w:t>scATAC</w:t>
      </w:r>
      <w:proofErr w:type="spellEnd"/>
      <w:r>
        <w:rPr>
          <w:rFonts w:cs="Times New Roman"/>
          <w:bCs/>
        </w:rPr>
        <w:t>-seq:</w:t>
      </w:r>
      <w:r>
        <w:rPr>
          <w:rFonts w:cs="Times New Roman"/>
        </w:rPr>
        <w:t xml:space="preserve"> single-cell assay for transposase-accessible chromatin sequencing</w:t>
      </w:r>
    </w:p>
    <w:p w14:paraId="0C55E392" w14:textId="77777777" w:rsidR="00075D9A" w:rsidRDefault="00640D1B" w:rsidP="00905F3D">
      <w:pPr>
        <w:spacing w:line="480" w:lineRule="auto"/>
        <w:rPr>
          <w:rFonts w:cs="Times New Roman"/>
        </w:rPr>
      </w:pPr>
      <w:proofErr w:type="spellStart"/>
      <w:r>
        <w:rPr>
          <w:rFonts w:cs="Times New Roman"/>
          <w:bCs/>
        </w:rPr>
        <w:t>scRNA</w:t>
      </w:r>
      <w:proofErr w:type="spellEnd"/>
      <w:r>
        <w:rPr>
          <w:rFonts w:cs="Times New Roman"/>
          <w:bCs/>
        </w:rPr>
        <w:t>-seq:</w:t>
      </w:r>
      <w:r>
        <w:rPr>
          <w:rFonts w:cs="Times New Roman"/>
        </w:rPr>
        <w:t xml:space="preserve"> single-cell RNA sequencing</w:t>
      </w:r>
    </w:p>
    <w:p w14:paraId="5608049F" w14:textId="77777777" w:rsidR="00075D9A" w:rsidRDefault="00640D1B" w:rsidP="00905F3D">
      <w:pPr>
        <w:spacing w:line="480" w:lineRule="auto"/>
        <w:rPr>
          <w:rFonts w:cs="Times New Roman"/>
        </w:rPr>
      </w:pPr>
      <w:r>
        <w:rPr>
          <w:rFonts w:cs="Times New Roman"/>
          <w:bCs/>
        </w:rPr>
        <w:t>T/NK:</w:t>
      </w:r>
      <w:r>
        <w:rPr>
          <w:rFonts w:cs="Times New Roman"/>
        </w:rPr>
        <w:t xml:space="preserve"> T and natural killer cells</w:t>
      </w:r>
    </w:p>
    <w:p w14:paraId="0CA62487" w14:textId="77777777" w:rsidR="00075D9A" w:rsidRDefault="00640D1B" w:rsidP="00905F3D">
      <w:pPr>
        <w:spacing w:line="480" w:lineRule="auto"/>
        <w:rPr>
          <w:rFonts w:cs="Times New Roman"/>
        </w:rPr>
      </w:pPr>
      <w:r>
        <w:rPr>
          <w:rFonts w:cs="Times New Roman"/>
          <w:bCs/>
        </w:rPr>
        <w:t>TSS:</w:t>
      </w:r>
      <w:r>
        <w:rPr>
          <w:rFonts w:cs="Times New Roman"/>
        </w:rPr>
        <w:t xml:space="preserve"> transcription start site</w:t>
      </w:r>
    </w:p>
    <w:p w14:paraId="5CD3FD92" w14:textId="77777777" w:rsidR="00075D9A" w:rsidRDefault="00640D1B" w:rsidP="00905F3D">
      <w:pPr>
        <w:spacing w:line="480" w:lineRule="auto"/>
      </w:pPr>
      <w:r>
        <w:t>TF: transcription factor</w:t>
      </w:r>
    </w:p>
    <w:p w14:paraId="4BB3C286" w14:textId="77777777" w:rsidR="00075D9A" w:rsidRPr="00DB1968" w:rsidRDefault="00640D1B" w:rsidP="00905F3D">
      <w:pPr>
        <w:spacing w:line="480" w:lineRule="auto"/>
        <w:rPr>
          <w:rFonts w:eastAsia="SimSun" w:cs="Times New Roman"/>
          <w:lang w:eastAsia="zh-CN"/>
        </w:rPr>
      </w:pPr>
      <w:r>
        <w:rPr>
          <w:rFonts w:cs="Times New Roman"/>
        </w:rPr>
        <w:t>UMAP: Uniform Manifold Approximation and Projection</w:t>
      </w:r>
    </w:p>
    <w:p w14:paraId="4A3A6B84"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Introduction</w:t>
      </w:r>
    </w:p>
    <w:p w14:paraId="3E3B82D1" w14:textId="378FDF4A" w:rsidR="00075D9A" w:rsidRDefault="00640D1B" w:rsidP="00905F3D">
      <w:pPr>
        <w:spacing w:line="480" w:lineRule="auto"/>
      </w:pPr>
      <w:r>
        <w:t xml:space="preserve">Lung cancer remains the leading cause of cancer mortality worldwide, and NSCLC accounts for most diagnoses </w: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 </w:instrTex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1, 2</w:t>
      </w:r>
      <w:r w:rsidR="00EC6452">
        <w:fldChar w:fldCharType="end"/>
      </w:r>
      <w:r>
        <w:t xml:space="preserve">. Genomic stratification and targeted or immune-based therapies have improved outcomes for selected patients, yet malignant-cell plasticity and intratumour heterogeneity continue to drive disease progression and therapeutic adaptation </w: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 </w:instrTex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2, 3</w:t>
      </w:r>
      <w:r w:rsidR="00EC6452">
        <w:fldChar w:fldCharType="end"/>
      </w:r>
      <w:r>
        <w:t xml:space="preserve">. Single-cell studies reveal coexisting lineage, stress, metabolic and treatment-associated tumour epithelial states that vary within and between patients </w: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 </w:instrTex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3-6</w:t>
      </w:r>
      <w:r w:rsidR="00EC6452">
        <w:fldChar w:fldCharType="end"/>
      </w:r>
      <w:r>
        <w:t>. Defining transcription factors associated with these states is therefore important for understanding how malignant epithelial heterogeneity is maintained in human tumours.</w:t>
      </w:r>
    </w:p>
    <w:p w14:paraId="0C1659EE" w14:textId="0D7ED9AB" w:rsidR="00075D9A" w:rsidRDefault="00640D1B" w:rsidP="00905F3D">
      <w:pPr>
        <w:spacing w:line="480" w:lineRule="auto"/>
      </w:pPr>
      <w:r>
        <w:t xml:space="preserve">BACH1 is a heme-responsive basic leucine zipper transcription factor that participates in oxidative-stress adaptation and competes with related </w:t>
      </w:r>
      <w:proofErr w:type="spellStart"/>
      <w:r>
        <w:t>Cap'n'collar</w:t>
      </w:r>
      <w:proofErr w:type="spellEnd"/>
      <w:r>
        <w:t xml:space="preserve"> (CNC) family regulators at </w:t>
      </w:r>
      <w:proofErr w:type="spellStart"/>
      <w:r>
        <w:t>Maf</w:t>
      </w:r>
      <w:proofErr w:type="spellEnd"/>
      <w:r>
        <w:t xml:space="preserve">-recognition elements </w:t>
      </w:r>
      <w:r w:rsidR="00EC6452">
        <w:fldChar w:fldCharType="begin">
          <w:fldData xml:space="preserve">PEVuZE5vdGU+PENpdGU+PEF1dGhvcj5TdW48L0F1dGhvcj48WWVhcj4yMDAyPC9ZZWFyPjxSZWNO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</w:fldData>
        </w:fldChar>
      </w:r>
      <w:r w:rsidR="00EC6452">
        <w:instrText xml:space="preserve"> ADDIN EN.CITE </w:instrText>
      </w:r>
      <w:r w:rsidR="00EC6452">
        <w:fldChar w:fldCharType="begin">
          <w:fldData xml:space="preserve">PEVuZE5vdGU+PENpdGU+PEF1dGhvcj5TdW48L0F1dGhvcj48WWVhcj4yMDAyPC9ZZWFyPjxSZWNO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</w:fldData>
        </w:fldChar>
      </w:r>
      <w:r w:rsidR="00EC6452">
        <w:instrText xml:space="preserve"> ADDIN EN.CITE.DATA </w:instrText>
      </w:r>
      <w:r w:rsidR="00EC6452">
        <w:fldChar w:fldCharType="end"/>
      </w:r>
      <w:r w:rsidR="00EC6452">
        <w:fldChar w:fldCharType="separate"/>
      </w:r>
      <w:r w:rsidR="00EC6452" w:rsidRPr="00EC6452">
        <w:rPr>
          <w:noProof/>
          <w:vertAlign w:val="superscript"/>
        </w:rPr>
        <w:t>7, 8</w:t>
      </w:r>
      <w:r w:rsidR="00EC6452">
        <w:fldChar w:fldCharType="end"/>
      </w:r>
      <w:r>
        <w:t xml:space="preserve">. Experimental lung cancer models link BACH1 to metastatic progression downstream of nuclear factor erythroid 2-related factor 2 (NRF2), altered heme metabolism, antioxidant exposure, glycolytic adaptation and selected transcriptional effectors </w:t>
      </w:r>
      <w:r w:rsidR="001C5596">
        <w:fldChar w:fldCharType="begin">
          <w:fldData xml:space="preserve">PEVuZE5vdGU+PENpdGU+PEF1dGhvcj5MaWduaXR0bzwvQXV0aG9yPjxZZWFyPjIwMTk8L1llYXI+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</w:fldData>
        </w:fldChar>
      </w:r>
      <w:r w:rsidR="001C5596">
        <w:instrText xml:space="preserve"> ADDIN EN.CITE </w:instrText>
      </w:r>
      <w:r w:rsidR="001C5596">
        <w:fldChar w:fldCharType="begin">
          <w:fldData xml:space="preserve">PEVuZE5vdGU+PENpdGU+PEF1dGhvcj5MaWduaXR0bzwvQXV0aG9yPjxZZWFyPjIwMTk8L1llYXI+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</w:fldData>
        </w:fldChar>
      </w:r>
      <w:r w:rsidR="001C5596">
        <w:instrText xml:space="preserve"> ADDIN EN.CITE.DATA </w:instrText>
      </w:r>
      <w:r w:rsidR="001C5596">
        <w:fldChar w:fldCharType="end"/>
      </w:r>
      <w:r w:rsidR="001C5596">
        <w:fldChar w:fldCharType="separate"/>
      </w:r>
      <w:r w:rsidR="001C5596" w:rsidRPr="001C5596">
        <w:rPr>
          <w:noProof/>
          <w:vertAlign w:val="superscript"/>
        </w:rPr>
        <w:t>9, 10</w:t>
      </w:r>
      <w:r w:rsidR="001C5596">
        <w:fldChar w:fldCharType="end"/>
      </w:r>
      <w:r>
        <w:t>. A recent perturbation and chromatin immunoprecipitation sequencing (</w:t>
      </w:r>
      <w:proofErr w:type="spellStart"/>
      <w:r>
        <w:t>ChIP</w:t>
      </w:r>
      <w:proofErr w:type="spellEnd"/>
      <w:r>
        <w:t xml:space="preserve">-seq) study further defined BACH1-responsive genes in lung cancer cell lines </w:t>
      </w:r>
      <w:r w:rsidR="001C5596">
        <w:fldChar w:fldCharType="begin">
          <w:fldData xml:space="preserve">PEVuZE5vdGU+PENpdGU+PEF1dGhvcj5LbGVuamEtU2t1ZHJpbmphPC9BdXRob3I+PFllYXI+MjAy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</w:fldData>
        </w:fldChar>
      </w:r>
      <w:r w:rsidR="001C5596">
        <w:instrText xml:space="preserve"> ADDIN EN.CITE </w:instrText>
      </w:r>
      <w:r w:rsidR="001C5596">
        <w:fldChar w:fldCharType="begin">
          <w:fldData xml:space="preserve">PEVuZE5vdGU+PENpdGU+PEF1dGhvcj5LbGVuamEtU2t1ZHJpbmphPC9BdXRob3I+PFllYXI+MjAy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</w:fldData>
        </w:fldChar>
      </w:r>
      <w:r w:rsidR="001C5596">
        <w:instrText xml:space="preserve"> ADDIN EN.CITE.DATA </w:instrText>
      </w:r>
      <w:r w:rsidR="001C5596">
        <w:fldChar w:fldCharType="end"/>
      </w:r>
      <w:r w:rsidR="001C5596">
        <w:fldChar w:fldCharType="separate"/>
      </w:r>
      <w:r w:rsidR="001C5596" w:rsidRPr="001C5596">
        <w:rPr>
          <w:noProof/>
          <w:vertAlign w:val="superscript"/>
        </w:rPr>
        <w:t>11</w:t>
      </w:r>
      <w:r w:rsidR="001C5596">
        <w:fldChar w:fldCharType="end"/>
      </w:r>
      <w:r>
        <w:t xml:space="preserve">. In our previous clinical and functional NSCLC study, </w:t>
      </w:r>
      <w:r>
        <w:rPr>
          <w:i/>
        </w:rPr>
        <w:t>BACH1</w:t>
      </w:r>
      <w:r>
        <w:t xml:space="preserve"> expression showed context-dependent associations with disease stage and outcome; high </w:t>
      </w:r>
      <w:r>
        <w:rPr>
          <w:i/>
        </w:rPr>
        <w:t>BACH1</w:t>
      </w:r>
      <w:r>
        <w:t xml:space="preserve"> expression was associated with shorter disease-free survival in lung adenocarcinoma, particularly among patients receiving adjuvant chemotherapy, while </w:t>
      </w:r>
      <w:r>
        <w:rPr>
          <w:i/>
        </w:rPr>
        <w:t>BACH1</w:t>
      </w:r>
      <w:r>
        <w:t xml:space="preserve"> silencing enhanced cisplatin-induced cell death and reduced migration and clonogenic growth in NSCLC cells </w:t>
      </w:r>
      <w:r w:rsidR="00CC7BD9">
        <w:fldChar w:fldCharType="begin"/>
      </w:r>
      <w:r w:rsidR="00CC7BD9">
        <w:instrText xml:space="preserve"> ADDIN EN.CITE &lt;EndNote&gt;&lt;Cite&gt;&lt;Author&gt;Liu&lt;/Author&gt;&lt;Year&gt;2026&lt;/Year&gt;&lt;RecNum&gt;95&lt;/RecNum&gt;&lt;DisplayText&gt;&lt;style face="superscript"&gt;12&lt;/style&gt;&lt;/DisplayText&gt;&lt;record&gt;&lt;rec-number&gt;95&lt;/rec-number&gt;&lt;foreign-keys&gt;&lt;key app="EN" db-id="etpzwrzaazffxfedxxjxwtp8zsx2tpvsv5d0" timestamp="1786361836"&gt;95&lt;/key&gt;&lt;/foreign-keys&gt;&lt;ref-type name="Journal Article"&gt;17&lt;/ref-type&gt;&lt;contributors&gt;&lt;authors&gt;&lt;author&gt;Liu, J.&lt;/author&gt;&lt;author&gt;Schneider, M. A.&lt;/author&gt;&lt;author&gt;Held, J.&lt;/author&gt;&lt;author&gt;Wrenger, S.&lt;/author&gt;&lt;author&gt;Si, W.&lt;/author&gt;&lt;author&gt;Allgaeuer, M.&lt;/author&gt;&lt;author&gt;Eichhorn, F.&lt;/author&gt;&lt;author&gt;Janciauskiene, S.&lt;/author&gt;&lt;/authors&gt;&lt;/contributors&gt;&lt;auth-address&gt;Department of Respiratory Medicine and Infectious Diseases, Hannover Medical School, Hannover, Germany.&amp;#xD;German Center for Lung Research (DZL), Biomedical Research in Endstage and Obstructive Lung Disease Hannover (BREATH), Hannover, Germany.&amp;#xD;Department of Thoracic Surgery, Thoraxklinik at Heidelberg University Hospital, Heidelberg, Germany.&amp;#xD;Translational Lung Research Center Heidelberg (TLRC), Member of the German Center for Lung Research (DZL), Heidelberg, Germany.&amp;#xD;Institute of Pathology, University Hospital Heidelberg, Heidelberg, Germany.&lt;/auth-address&gt;&lt;titles&gt;&lt;title&gt;Clinical Relevance of BACH1 Expression in Non-Small Cell Lung Cancer&lt;/title&gt;&lt;secondary-title&gt;Int J Cancer&lt;/secondary-title&gt;&lt;/titles&gt;&lt;periodical&gt;&lt;full-title&gt;Int J Cancer&lt;/full-title&gt;&lt;/periodical&gt;&lt;edition&gt;20260726&lt;/edition&gt;&lt;keywords&gt;&lt;keyword&gt;Bach1&lt;/keyword&gt;&lt;keyword&gt;chemoresistance&lt;/keyword&gt;&lt;keyword&gt;lung adenocarcinoma&lt;/keyword&gt;&lt;keyword&gt;prognostic biomarker&lt;/keyword&gt;&lt;keyword&gt;siRNA knockdown&lt;/keyword&gt;&lt;/keywords&gt;&lt;dates&gt;&lt;year&gt;2026&lt;/year&gt;&lt;pub-dates&gt;&lt;date&gt;Jul 26&lt;/date&gt;&lt;/pub-dates&gt;&lt;/dates&gt;&lt;isbn&gt;0020-7136&lt;/isbn&gt;&lt;accession-num&gt;42503861&lt;/accession-num&gt;&lt;urls&gt;&lt;/urls&gt;&lt;electronic-resource-num&gt;10.1002/ijc.70673&lt;/electronic-resource-num&gt;&lt;remote-database-provider&gt;NLM&lt;/remote-database-provider&gt;&lt;language&gt;eng&lt;/language&gt;&lt;/record&gt;&lt;/Cite&gt;&lt;/EndNote&gt;</w:instrText>
      </w:r>
      <w:r w:rsidR="00CC7BD9">
        <w:fldChar w:fldCharType="separate"/>
      </w:r>
      <w:r w:rsidR="00CC7BD9" w:rsidRPr="00CC7BD9">
        <w:rPr>
          <w:noProof/>
          <w:vertAlign w:val="superscript"/>
        </w:rPr>
        <w:t>12</w:t>
      </w:r>
      <w:r w:rsidR="00CC7BD9">
        <w:fldChar w:fldCharType="end"/>
      </w:r>
      <w:r>
        <w:t xml:space="preserve">. These findings support the clinical and functional relevance of BACH1 in NSCLC and motivate analysis of the primary malignant epithelial states in which </w:t>
      </w:r>
      <w:r>
        <w:rPr>
          <w:i/>
        </w:rPr>
        <w:t>BACH1</w:t>
      </w:r>
      <w:r>
        <w:t>-associated transcriptional signals occur.</w:t>
      </w:r>
    </w:p>
    <w:p w14:paraId="5084B64F" w14:textId="1B76A68F" w:rsidR="00075D9A" w:rsidRDefault="00640D1B" w:rsidP="00905F3D">
      <w:pPr>
        <w:spacing w:line="480" w:lineRule="auto"/>
        <w:rPr>
          <w:rFonts w:eastAsia="SimSun"/>
          <w:lang w:eastAsia="zh-CN"/>
        </w:rPr>
      </w:pPr>
      <w:r>
        <w:t xml:space="preserve">Bulk-tissue, cell-line and molecular assays have established important BACH1-associated mechanisms. Single-cell approaches now add resolution by mapping these signals to malignant epithelial contexts within primary tumours. Transcript abundance, TF signature scores and chromatin accessibility each </w:t>
      </w:r>
      <w:r>
        <w:lastRenderedPageBreak/>
        <w:t xml:space="preserve">capture different aspects of the biology. Integrating these layers can define the epithelial contexts in which BACH1-associated score signals occur and prioritize candidate regulatory features for follow-up </w:t>
      </w:r>
      <w:r w:rsidR="00CC7BD9">
        <w:fldChar w:fldCharType="begin">
          <w:fldData xml:space="preserve">PEVuZE5vdGU+PENpdGU+PEF1dGhvcj5TdW5kYXJhbTwvQXV0aG9yPjxZZWFyPjIwMjQ8L1llYXI+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</w:fldData>
        </w:fldChar>
      </w:r>
      <w:r w:rsidR="00CC7BD9">
        <w:instrText xml:space="preserve"> ADDIN EN.CITE </w:instrText>
      </w:r>
      <w:r w:rsidR="00CC7BD9">
        <w:fldChar w:fldCharType="begin">
          <w:fldData xml:space="preserve">PEVuZE5vdGU+PENpdGU+PEF1dGhvcj5TdW5kYXJhbTwvQXV0aG9yPjxZZWFyPjIwMjQ8L1llYXI+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</w:fldData>
        </w:fldChar>
      </w:r>
      <w:r w:rsidR="00CC7BD9">
        <w:instrText xml:space="preserve"> ADDIN EN.CITE.DATA </w:instrText>
      </w:r>
      <w:r w:rsidR="00CC7BD9">
        <w:fldChar w:fldCharType="end"/>
      </w:r>
      <w:r w:rsidR="00CC7BD9">
        <w:fldChar w:fldCharType="separate"/>
      </w:r>
      <w:r w:rsidR="00CC7BD9" w:rsidRPr="00CC7BD9">
        <w:rPr>
          <w:noProof/>
          <w:vertAlign w:val="superscript"/>
        </w:rPr>
        <w:t>13, 14</w:t>
      </w:r>
      <w:r w:rsidR="00CC7BD9">
        <w:fldChar w:fldCharType="end"/>
      </w:r>
      <w:r>
        <w:t>.</w:t>
      </w:r>
    </w:p>
    <w:p w14:paraId="0E52CD0B" w14:textId="77777777" w:rsidR="00075D9A" w:rsidRDefault="00640D1B" w:rsidP="00905F3D">
      <w:pPr>
        <w:spacing w:line="480" w:lineRule="auto"/>
        <w:rPr>
          <w:rFonts w:eastAsia="SimSun"/>
          <w:lang w:eastAsia="zh-CN"/>
        </w:rPr>
      </w:pPr>
      <w:r>
        <w:t>Here, we mapped BACH1 transcript detection in primary malignant epithelial cells to an externally defined BACH1 score and a hypoxia-associated transcriptional context. We constructed an NSCLC single-cell atlas, defined a 16-patient primary malignant epithelial set using author annotations and CNV support, retained a restricted CNV-consensus set for sensitivity analyses, placed BACH1 within the broader DoRothEA TF landscape, tested the main DoRothEA-hypoxia result against gene-set overlap, matched random gene sets, technical covariates and patient-level composition, and used TCGA and tumour-tissue ATAC to place the signal in bulk and chromatin context. Together, these analyses test whether BACH1-associated hypoxia covariance localizes to patient-resolved malignant epithelial-state architecture while distinguishing transcriptional co-variation from causal regulatory inference.</w:t>
      </w:r>
    </w:p>
    <w:p w14:paraId="1990D865"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Methods</w:t>
      </w:r>
    </w:p>
    <w:p w14:paraId="64CA5369"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Public datasets and sample selection</w:t>
      </w:r>
    </w:p>
    <w:p w14:paraId="40EED03E" w14:textId="1826F2C0" w:rsidR="00075D9A" w:rsidRDefault="00640D1B" w:rsidP="00905F3D">
      <w:pPr>
        <w:spacing w:line="480" w:lineRule="auto"/>
      </w:pPr>
      <w:r>
        <w:t xml:space="preserve">We integrated </w:t>
      </w:r>
      <w:proofErr w:type="spellStart"/>
      <w:r>
        <w:t>scRNA</w:t>
      </w:r>
      <w:proofErr w:type="spellEnd"/>
      <w:r>
        <w:t>-</w:t>
      </w:r>
      <w:proofErr w:type="gramStart"/>
      <w:r>
        <w:t>seq</w:t>
      </w:r>
      <w:proofErr w:type="gramEnd"/>
      <w:r>
        <w:t xml:space="preserve"> datasets GSE131907 </w: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 </w:instrTex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5</w:t>
      </w:r>
      <w:r w:rsidR="0088132C">
        <w:fldChar w:fldCharType="end"/>
      </w:r>
      <w:r>
        <w:t xml:space="preserve"> and GSE274934 </w: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 </w:instrTex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EN.CITE.DATA </w:instrText>
      </w:r>
      <w:r w:rsidR="0088132C">
        <w:fldChar w:fldCharType="end"/>
      </w:r>
      <w:r w:rsidR="0088132C">
        <w:fldChar w:fldCharType="separate"/>
      </w:r>
      <w:r w:rsidR="0088132C" w:rsidRPr="0088132C">
        <w:rPr>
          <w:noProof/>
          <w:vertAlign w:val="superscript"/>
        </w:rPr>
        <w:t>6</w:t>
      </w:r>
      <w:r w:rsidR="0088132C">
        <w:fldChar w:fldCharType="end"/>
      </w:r>
      <w:r>
        <w:t xml:space="preserve">, retaining 11 primary lung </w:t>
      </w:r>
      <w:proofErr w:type="spellStart"/>
      <w:r>
        <w:t>tumour</w:t>
      </w:r>
      <w:proofErr w:type="spellEnd"/>
      <w:r>
        <w:t xml:space="preserve"> and 11 non-</w:t>
      </w:r>
      <w:proofErr w:type="spellStart"/>
      <w:r>
        <w:t>tumour</w:t>
      </w:r>
      <w:proofErr w:type="spellEnd"/>
      <w:r>
        <w:t xml:space="preserve"> lung samples from GSE131907 and nine </w:t>
      </w:r>
      <w:proofErr w:type="gramStart"/>
      <w:r>
        <w:t xml:space="preserve">lung </w:t>
      </w:r>
      <w:proofErr w:type="spellStart"/>
      <w:r>
        <w:t>tumour</w:t>
      </w:r>
      <w:proofErr w:type="spellEnd"/>
      <w:proofErr w:type="gramEnd"/>
      <w:r>
        <w:t xml:space="preserve"> samples from GSE274934. The combined input comprised 31 samples and 189,299 cell barcodes.</w:t>
      </w:r>
    </w:p>
    <w:p w14:paraId="24B79FFC" w14:textId="77777777" w:rsidR="00075D9A" w:rsidRDefault="00640D1B" w:rsidP="00905F3D">
      <w:pPr>
        <w:spacing w:line="480" w:lineRule="auto"/>
      </w:pPr>
      <w:r>
        <w:t xml:space="preserve">Chromatin-accessibility analyses used author-processed </w:t>
      </w:r>
      <w:proofErr w:type="spellStart"/>
      <w:r>
        <w:t>scATAC</w:t>
      </w:r>
      <w:proofErr w:type="spellEnd"/>
      <w:r>
        <w:t>-seq peak-by-cell matrices from five GSE274934 samples (28,500 filtered cells).</w:t>
      </w:r>
    </w:p>
    <w:p w14:paraId="338148A2"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Construction and quality control of the </w:t>
      </w:r>
      <w:proofErr w:type="spellStart"/>
      <w:r>
        <w:rPr>
          <w:rFonts w:ascii="Times New Roman" w:eastAsia="Times New Roman" w:hAnsi="Times New Roman"/>
          <w:sz w:val="22"/>
          <w:szCs w:val="22"/>
        </w:rPr>
        <w:t>scRNA</w:t>
      </w:r>
      <w:proofErr w:type="spellEnd"/>
      <w:r>
        <w:rPr>
          <w:rFonts w:ascii="Times New Roman" w:eastAsia="Times New Roman" w:hAnsi="Times New Roman"/>
          <w:sz w:val="22"/>
          <w:szCs w:val="22"/>
        </w:rPr>
        <w:t>-seq atlas</w:t>
      </w:r>
    </w:p>
    <w:p w14:paraId="01CC50A3" w14:textId="7AAA595F" w:rsidR="00075D9A" w:rsidRDefault="00640D1B" w:rsidP="00905F3D">
      <w:pPr>
        <w:spacing w:line="480" w:lineRule="auto"/>
      </w:pPr>
      <w:r>
        <w:t xml:space="preserve">Author raw count matrices were imported as </w:t>
      </w:r>
      <w:proofErr w:type="spellStart"/>
      <w:r>
        <w:t>AnnData</w:t>
      </w:r>
      <w:proofErr w:type="spellEnd"/>
      <w:r>
        <w:t xml:space="preserve"> objects and merged by gene symbol. </w:t>
      </w:r>
      <w:proofErr w:type="spellStart"/>
      <w:r>
        <w:t>Scanpy</w:t>
      </w:r>
      <w:proofErr w:type="spellEnd"/>
      <w:r>
        <w:t xml:space="preserve"> </w: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 </w:instrTex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15</w:t>
      </w:r>
      <w:r w:rsidR="0088132C">
        <w:fldChar w:fldCharType="end"/>
      </w:r>
      <w:r>
        <w:t xml:space="preserve"> was used to calculate per-cell quality-control metrics, including mitochondrial, ribosomal and </w:t>
      </w:r>
      <w:proofErr w:type="spellStart"/>
      <w:r>
        <w:t>haemoglobin</w:t>
      </w:r>
      <w:proofErr w:type="spellEnd"/>
      <w:r>
        <w:t xml:space="preserve"> </w:t>
      </w:r>
      <w:r>
        <w:lastRenderedPageBreak/>
        <w:t xml:space="preserve">fractions. Cells were retained with 200-5,000 detected genes, at least 500 total counts, less than 15% mitochondrial counts and less than 1% </w:t>
      </w:r>
      <w:proofErr w:type="spellStart"/>
      <w:r>
        <w:t>haemoglobin</w:t>
      </w:r>
      <w:proofErr w:type="spellEnd"/>
      <w:r>
        <w:t xml:space="preserve"> counts, retaining 177,128 of 189,299 input cells (93.57%). Ribosomal fractions were </w:t>
      </w:r>
      <w:proofErr w:type="spellStart"/>
      <w:r>
        <w:t>summarised</w:t>
      </w:r>
      <w:proofErr w:type="spellEnd"/>
      <w:r>
        <w:t xml:space="preserve"> but not used for filtering.</w:t>
      </w:r>
    </w:p>
    <w:p w14:paraId="163E3244" w14:textId="18B4A030" w:rsidR="00075D9A" w:rsidRDefault="00640D1B" w:rsidP="00905F3D">
      <w:pPr>
        <w:spacing w:line="480" w:lineRule="auto"/>
      </w:pPr>
      <w:proofErr w:type="spellStart"/>
      <w:r>
        <w:t>Scrublet</w:t>
      </w:r>
      <w:proofErr w:type="spellEnd"/>
      <w:r>
        <w:t xml:space="preserve"> </w: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 </w:instrTex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16</w:t>
      </w:r>
      <w:r w:rsidR="0088132C">
        <w:fldChar w:fldCharType="end"/>
      </w:r>
      <w:r>
        <w:t xml:space="preserve"> was run within each sample with expected doublet rate 0.05, 28 principal components and random seed 7. After removing 834 predicted doublets and genes detected in fewer than 20 cells, the final atlas contained 176,294 singlets and 28,301 genes; raw counts were retained in a separate layer.</w:t>
      </w:r>
    </w:p>
    <w:p w14:paraId="6B1B2542" w14:textId="77777777" w:rsidR="00075D9A" w:rsidRDefault="00640D1B" w:rsidP="00905F3D">
      <w:pPr>
        <w:pStyle w:val="berschrift2"/>
        <w:spacing w:line="480" w:lineRule="auto"/>
        <w:jc w:val="left"/>
        <w:rPr>
          <w:sz w:val="22"/>
          <w:szCs w:val="22"/>
        </w:rPr>
      </w:pPr>
      <w:proofErr w:type="spellStart"/>
      <w:r>
        <w:rPr>
          <w:rFonts w:ascii="Times New Roman" w:eastAsia="Times New Roman" w:hAnsi="Times New Roman"/>
          <w:sz w:val="22"/>
          <w:szCs w:val="22"/>
        </w:rPr>
        <w:t>Normalisation</w:t>
      </w:r>
      <w:proofErr w:type="spellEnd"/>
      <w:r>
        <w:rPr>
          <w:rFonts w:ascii="Times New Roman" w:eastAsia="Times New Roman" w:hAnsi="Times New Roman"/>
          <w:sz w:val="22"/>
          <w:szCs w:val="22"/>
        </w:rPr>
        <w:t>, integration and broad cell-type annotation</w:t>
      </w:r>
    </w:p>
    <w:p w14:paraId="0B713B8F" w14:textId="5733B99B" w:rsidR="00075D9A" w:rsidRDefault="00640D1B" w:rsidP="00905F3D">
      <w:pPr>
        <w:spacing w:line="480" w:lineRule="auto"/>
      </w:pPr>
      <w:r>
        <w:t xml:space="preserve">Counts were </w:t>
      </w:r>
      <w:proofErr w:type="spellStart"/>
      <w:r>
        <w:t>normalised</w:t>
      </w:r>
      <w:proofErr w:type="spellEnd"/>
      <w:r>
        <w:t xml:space="preserve"> to 10,000 per cell and log1p-transformed. We selected 3,000 highly variable genes, computed 50 PCA components and applied Harmony </w: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 </w:instrTex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EN.CITE.DATA </w:instrText>
      </w:r>
      <w:r w:rsidR="00555B1E">
        <w:fldChar w:fldCharType="end"/>
      </w:r>
      <w:r w:rsidR="00555B1E">
        <w:fldChar w:fldCharType="separate"/>
      </w:r>
      <w:r w:rsidR="00555B1E" w:rsidRPr="00555B1E">
        <w:rPr>
          <w:noProof/>
          <w:vertAlign w:val="superscript"/>
        </w:rPr>
        <w:t>17</w:t>
      </w:r>
      <w:r w:rsidR="00555B1E">
        <w:fldChar w:fldCharType="end"/>
      </w:r>
      <w:r>
        <w:t xml:space="preserve"> using </w:t>
      </w:r>
      <w:proofErr w:type="spellStart"/>
      <w:r>
        <w:t>sample_id</w:t>
      </w:r>
      <w:proofErr w:type="spellEnd"/>
      <w:r>
        <w:t xml:space="preserve"> as the integration variable. </w:t>
      </w:r>
      <w:proofErr w:type="spellStart"/>
      <w:r>
        <w:t>Neighbours</w:t>
      </w:r>
      <w:proofErr w:type="spellEnd"/>
      <w:r>
        <w:t xml:space="preserve"> were constructed from the first 40 Harmony components with 15 </w:t>
      </w:r>
      <w:proofErr w:type="spellStart"/>
      <w:r>
        <w:t>neighbours</w:t>
      </w:r>
      <w:proofErr w:type="spellEnd"/>
      <w:r>
        <w:t xml:space="preserve">, and UMAP </w:t>
      </w:r>
      <w:r w:rsidR="00555B1E">
        <w:fldChar w:fldCharType="begin"/>
      </w:r>
      <w:r w:rsidR="00555B1E">
        <w:instrText xml:space="preserve"> ADDIN EN.CITE &lt;EndNote&gt;&lt;Cite&gt;&lt;Author&gt;McInnes&lt;/Author&gt;&lt;Year&gt;2018&lt;/Year&gt;&lt;RecNum&gt;194&lt;/RecNum&gt;&lt;DisplayText&gt;&lt;style face="superscript"&gt;18&lt;/style&gt;&lt;/DisplayText&gt;&lt;record&gt;&lt;rec-number&gt;194&lt;/rec-number&gt;&lt;foreign-keys&gt;&lt;key app="EN" db-id="etpzwrzaazffxfedxxjxwtp8zsx2tpvsv5d0" timestamp="1787303298"&gt;194&lt;/key&gt;&lt;/foreign-keys&gt;&lt;ref-type name="Journal Article"&gt;17&lt;/ref-type&gt;&lt;contributors&gt;&lt;authors&gt;&lt;author&gt;McInnes, L., Healy, J., Saul, N. &amp;amp; Grossberger, L&lt;/author&gt;&lt;/authors&gt;&lt;/contributors&gt;&lt;titles&gt;&lt;title&gt;UMAP: Uniform Manifold Approximation and Projection&lt;/title&gt;&lt;secondary-title&gt;Journal of Open Source Software&lt;/secondary-title&gt;&lt;/titles&gt;&lt;periodical&gt;&lt;full-title&gt;Journal of Open Source Software&lt;/full-title&gt;&lt;/periodical&gt;&lt;pages&gt;861&lt;/pages&gt;&lt;volume&gt;3&lt;/volume&gt;&lt;number&gt;29&lt;/number&gt;&lt;dates&gt;&lt;year&gt;2018&lt;/year&gt;&lt;/dates&gt;&lt;urls&gt;&lt;/urls&gt;&lt;electronic-resource-num&gt;https://doi.org/10.21105/joss.00861&lt;/electronic-resource-num&gt;&lt;/record&gt;&lt;/Cite&gt;&lt;/EndNote&gt;</w:instrText>
      </w:r>
      <w:r w:rsidR="00555B1E">
        <w:fldChar w:fldCharType="separate"/>
      </w:r>
      <w:r w:rsidR="00555B1E" w:rsidRPr="00555B1E">
        <w:rPr>
          <w:noProof/>
          <w:vertAlign w:val="superscript"/>
        </w:rPr>
        <w:t>18</w:t>
      </w:r>
      <w:r w:rsidR="00555B1E">
        <w:fldChar w:fldCharType="end"/>
      </w:r>
      <w:r>
        <w:t xml:space="preserve"> used </w:t>
      </w:r>
      <w:proofErr w:type="spellStart"/>
      <w:r>
        <w:t>min_dist</w:t>
      </w:r>
      <w:proofErr w:type="spellEnd"/>
      <w:r>
        <w:t>=0.35, spread=1.0 and random seed 7.</w:t>
      </w:r>
    </w:p>
    <w:p w14:paraId="120683B1" w14:textId="3E3A1834" w:rsidR="00075D9A" w:rsidRDefault="00640D1B" w:rsidP="00905F3D">
      <w:pPr>
        <w:spacing w:line="480" w:lineRule="auto"/>
      </w:pPr>
      <w:r>
        <w:t xml:space="preserve">Leiden clustering </w:t>
      </w:r>
      <w:r w:rsidR="00555B1E">
        <w:fldChar w:fldCharType="begin"/>
      </w:r>
      <w:r w:rsidR="00555B1E">
        <w:instrText xml:space="preserve"> ADDIN EN.CITE &lt;EndNote&gt;&lt;Cite&gt;&lt;Author&gt;Traag&lt;/Author&gt;&lt;Year&gt;2019&lt;/Year&gt;&lt;RecNum&gt;195&lt;/RecNum&gt;&lt;DisplayText&gt;&lt;style face="superscript"&gt;19&lt;/style&gt;&lt;/DisplayText&gt;&lt;record&gt;&lt;rec-number&gt;195&lt;/rec-number&gt;&lt;foreign-keys&gt;&lt;key app="EN" db-id="etpzwrzaazffxfedxxjxwtp8zsx2tpvsv5d0" timestamp="1787303747"&gt;195&lt;/key&gt;&lt;/foreign-keys&gt;&lt;ref-type name="Journal Article"&gt;17&lt;/ref-type&gt;&lt;contributors&gt;&lt;authors&gt;&lt;author&gt;Traag, V. A.&lt;/author&gt;&lt;author&gt;Waltman, L.&lt;/author&gt;&lt;author&gt;van Eck, N. J.&lt;/author&gt;&lt;/authors&gt;&lt;/contributors&gt;&lt;auth-address&gt;Centre for Science and Technology Studies, Leiden University, Leiden, The Netherlands. v.a.traag@cwts.leidenuniv.nl.&amp;#xD;Centre for Science and Technology Studies, Leiden University, Leiden, The Netherlands.&lt;/auth-address&gt;&lt;titles&gt;&lt;title&gt;From Louvain to Leiden: guaranteeing well-connected communities&lt;/title&gt;&lt;secondary-title&gt;Sci Rep&lt;/secondary-title&gt;&lt;/titles&gt;&lt;periodical&gt;&lt;full-title&gt;Sci Rep&lt;/full-title&gt;&lt;/periodical&gt;&lt;pages&gt;5233&lt;/pages&gt;&lt;volume&gt;9&lt;/volume&gt;&lt;number&gt;1&lt;/number&gt;&lt;edition&gt;20190326&lt;/edition&gt;&lt;dates&gt;&lt;year&gt;2019&lt;/year&gt;&lt;pub-dates&gt;&lt;date&gt;Mar 26&lt;/date&gt;&lt;/pub-dates&gt;&lt;/dates&gt;&lt;isbn&gt;2045-2322&lt;/isbn&gt;&lt;accession-num&gt;30914743&lt;/accession-num&gt;&lt;urls&gt;&lt;/urls&gt;&lt;custom1&gt;The authors act as bibliometric consultants to CWTS B.V., which makes use of community detection algorithms in commercial products and services.&lt;/custom1&gt;&lt;custom2&gt;PMC6435756&lt;/custom2&gt;&lt;electronic-resource-num&gt;10.1038/s41598-019-41695-z&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19</w:t>
      </w:r>
      <w:r w:rsidR="00555B1E">
        <w:fldChar w:fldCharType="end"/>
      </w:r>
      <w:r>
        <w:t xml:space="preserve"> was performed at resolutions 0.3 and 0.8. Broad cell identities were assigned from ranked cluster markers and canonical marker-module scores for epithelial, T/NK, B, plasma, myeloid, mast, endothelial and fibroblast compartments; proliferation was scored as a state module but did not replace lineage identity. Marker genes and module membership are provided in the source tables.</w:t>
      </w:r>
    </w:p>
    <w:p w14:paraId="1EF6CD42" w14:textId="58F2F2BA" w:rsidR="00075D9A" w:rsidRDefault="00640D1B" w:rsidP="00905F3D">
      <w:pPr>
        <w:spacing w:line="480" w:lineRule="auto"/>
      </w:pPr>
      <w:r>
        <w:t xml:space="preserve">Cluster markers used two-sided Wilcoxon rank-sum tests with Benjamini-Hochberg correction </w:t>
      </w:r>
      <w:r w:rsidR="00555B1E">
        <w:fldChar w:fldCharType="begin"/>
      </w:r>
      <w:r w:rsidR="00555B1E">
        <w:instrText xml:space="preserve"> ADDIN EN.CITE &lt;EndNote&gt;&lt;Cite&gt;&lt;Author&gt;Benjamini&lt;/Author&gt;&lt;Year&gt;2001&lt;/Year&gt;&lt;RecNum&gt;196&lt;/RecNum&gt;&lt;DisplayText&gt;&lt;style face="superscript"&gt;20&lt;/style&gt;&lt;/DisplayText&gt;&lt;record&gt;&lt;rec-number&gt;196&lt;/rec-number&gt;&lt;foreign-keys&gt;&lt;key app="EN" db-id="etpzwrzaazffxfedxxjxwtp8zsx2tpvsv5d0" timestamp="1787303848"&gt;196&lt;/key&gt;&lt;/foreign-keys&gt;&lt;ref-type name="Journal Article"&gt;17&lt;/ref-type&gt;&lt;contributors&gt;&lt;authors&gt;&lt;author&gt;Benjamini, Y.&lt;/author&gt;&lt;author&gt;Drai, D.&lt;/author&gt;&lt;author&gt;Elmer, G.&lt;/author&gt;&lt;author&gt;Kafkafi, N.&lt;/author&gt;&lt;author&gt;Golani, I.&lt;/author&gt;&lt;/authors&gt;&lt;/contributors&gt;&lt;auth-address&gt;Department of Statistics and O.R., The Sackler Faculty of Exact Sciences, Tel Aviv University, Tel Aviv, Israel. ybenja@post.tau.ac.il&lt;/auth-address&gt;&lt;titles&gt;&lt;title&gt;Controlling the false discovery rate in behavior genetics research&lt;/title&gt;&lt;secondary-title&gt;Behav Brain Res&lt;/secondary-title&gt;&lt;/titles&gt;&lt;periodical&gt;&lt;full-title&gt;Behav Brain Res&lt;/full-title&gt;&lt;/periodical&gt;&lt;pages&gt;279-84&lt;/pages&gt;&lt;volume&gt;125&lt;/volume&gt;&lt;number&gt;1-2&lt;/number&gt;&lt;keywords&gt;&lt;keyword&gt;Animals&lt;/keyword&gt;&lt;keyword&gt;Bias&lt;/keyword&gt;&lt;keyword&gt;Brain/physiology&lt;/keyword&gt;&lt;keyword&gt;Exploratory Behavior/physiology&lt;/keyword&gt;&lt;keyword&gt;*Genetics, Behavioral&lt;/keyword&gt;&lt;keyword&gt;Mice&lt;/keyword&gt;&lt;keyword&gt;Mice, Inbred Strains&lt;/keyword&gt;&lt;keyword&gt;*Phenotype&lt;/keyword&gt;&lt;keyword&gt;Reproducibility of Results&lt;/keyword&gt;&lt;/keywords&gt;&lt;dates&gt;&lt;year&gt;2001&lt;/year&gt;&lt;pub-dates&gt;&lt;date&gt;Nov 1&lt;/date&gt;&lt;/pub-dates&gt;&lt;/dates&gt;&lt;isbn&gt;0166-4328 (Print)&amp;#xD;0166-4328&lt;/isbn&gt;&lt;accession-num&gt;11682119&lt;/accession-num&gt;&lt;urls&gt;&lt;/urls&gt;&lt;electronic-resource-num&gt;10.1016/s0166-4328(01)00297-2&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20</w:t>
      </w:r>
      <w:r w:rsidR="00555B1E">
        <w:fldChar w:fldCharType="end"/>
      </w:r>
      <w:r>
        <w:t>. Cell-type proportions were presented descriptively at sample level.</w:t>
      </w:r>
    </w:p>
    <w:p w14:paraId="7D2D1A0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Epithelial cell </w:t>
      </w:r>
      <w:proofErr w:type="spellStart"/>
      <w:r>
        <w:rPr>
          <w:rFonts w:ascii="Times New Roman" w:eastAsia="Times New Roman" w:hAnsi="Times New Roman"/>
          <w:sz w:val="22"/>
          <w:szCs w:val="22"/>
        </w:rPr>
        <w:t>reclustering</w:t>
      </w:r>
      <w:proofErr w:type="spellEnd"/>
      <w:r>
        <w:rPr>
          <w:rFonts w:ascii="Times New Roman" w:eastAsia="Times New Roman" w:hAnsi="Times New Roman"/>
          <w:sz w:val="22"/>
          <w:szCs w:val="22"/>
        </w:rPr>
        <w:t xml:space="preserve"> and state annotation</w:t>
      </w:r>
    </w:p>
    <w:p w14:paraId="464CF342" w14:textId="77777777" w:rsidR="00075D9A" w:rsidRDefault="00640D1B" w:rsidP="00905F3D">
      <w:pPr>
        <w:spacing w:line="480" w:lineRule="auto"/>
      </w:pPr>
      <w:r>
        <w:t xml:space="preserve">The 24,481 broad epithelial cells were reprocessed from raw counts. Genes detected in at least ten epithelial cells were retained, counts were </w:t>
      </w:r>
      <w:proofErr w:type="spellStart"/>
      <w:r>
        <w:t>normalised</w:t>
      </w:r>
      <w:proofErr w:type="spellEnd"/>
      <w:r>
        <w:t xml:space="preserve"> and log-transformed, and 4,000 highly variable genes were selected using dataset as the batch key. Mitochondrial, ribosomal, </w:t>
      </w:r>
      <w:proofErr w:type="spellStart"/>
      <w:r>
        <w:t>haemoglobin</w:t>
      </w:r>
      <w:proofErr w:type="spellEnd"/>
      <w:r>
        <w:t>, cell-cycle, AP-1, heat-shock, MALAT1 and XIST features were excluded from PCA to reduce technical or transient-</w:t>
      </w:r>
      <w:proofErr w:type="spellStart"/>
      <w:r>
        <w:lastRenderedPageBreak/>
        <w:t>programme</w:t>
      </w:r>
      <w:proofErr w:type="spellEnd"/>
      <w:r>
        <w:t xml:space="preserve"> clustering. Harmony correction used </w:t>
      </w:r>
      <w:proofErr w:type="gramStart"/>
      <w:r>
        <w:t>dataset</w:t>
      </w:r>
      <w:proofErr w:type="gramEnd"/>
      <w:r>
        <w:t xml:space="preserve">, rather than individual </w:t>
      </w:r>
      <w:proofErr w:type="gramStart"/>
      <w:r>
        <w:t>sample</w:t>
      </w:r>
      <w:proofErr w:type="gramEnd"/>
      <w:r>
        <w:t>, to limit removal of patient-associated epithelial heterogeneity.</w:t>
      </w:r>
    </w:p>
    <w:p w14:paraId="111D0E1C" w14:textId="77777777" w:rsidR="00075D9A" w:rsidRDefault="00640D1B" w:rsidP="00905F3D">
      <w:pPr>
        <w:spacing w:line="480" w:lineRule="auto"/>
      </w:pPr>
      <w:r>
        <w:t>Leiden resolution 0.6 yielded 21 epithelial clusters, annotated from marker genes and epithelial-</w:t>
      </w:r>
      <w:proofErr w:type="spellStart"/>
      <w:r>
        <w:t>programme</w:t>
      </w:r>
      <w:proofErr w:type="spellEnd"/>
      <w:r>
        <w:t xml:space="preserve"> scores without reference to CNV status. Eleven marker-defined epithelial states were retained. Four clusters with incompatible lineage or probable doublet-associated profiles were excluded from downstream </w:t>
      </w:r>
      <w:r>
        <w:rPr>
          <w:i/>
        </w:rPr>
        <w:t>BACH1</w:t>
      </w:r>
      <w:r>
        <w:t xml:space="preserve"> analyses; all retained and excluded clusters are documented in the source tables.</w:t>
      </w:r>
    </w:p>
    <w:p w14:paraId="22B30790"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Expression-based CNV inference and operational definition of malignant epithelial cells</w:t>
      </w:r>
    </w:p>
    <w:p w14:paraId="4935EC6A" w14:textId="77777777" w:rsidR="00075D9A" w:rsidRDefault="00640D1B" w:rsidP="00905F3D">
      <w:pPr>
        <w:spacing w:line="480" w:lineRule="auto"/>
      </w:pPr>
      <w:r>
        <w:t xml:space="preserve">Expression-derived CNV profiles were inferred with </w:t>
      </w:r>
      <w:proofErr w:type="spellStart"/>
      <w:r>
        <w:t>infercnvpy</w:t>
      </w:r>
      <w:proofErr w:type="spellEnd"/>
      <w:r>
        <w:t xml:space="preserve"> v0.6.1. An immune-reference analysis used 3,413 sampled T/NK cells with 24,481 epithelial cells and 22,955 autosomal genes ordered by </w:t>
      </w:r>
      <w:proofErr w:type="spellStart"/>
      <w:r>
        <w:t>Ensembl</w:t>
      </w:r>
      <w:proofErr w:type="spellEnd"/>
      <w:r>
        <w:t xml:space="preserve"> </w:t>
      </w:r>
      <w:proofErr w:type="spellStart"/>
      <w:r>
        <w:t>BioMart</w:t>
      </w:r>
      <w:proofErr w:type="spellEnd"/>
      <w:r>
        <w:t xml:space="preserve"> coordinates. Profiles were smoothed with a 100-gene window, step size ten and log-fold-change clipping at 3.</w:t>
      </w:r>
    </w:p>
    <w:p w14:paraId="34BB74D4" w14:textId="77777777" w:rsidR="00075D9A" w:rsidRDefault="00640D1B" w:rsidP="00905F3D">
      <w:pPr>
        <w:spacing w:line="480" w:lineRule="auto"/>
      </w:pPr>
      <w:r>
        <w:t xml:space="preserve">Three CNV strategies were compared: T/NK-reference stringent calling with </w:t>
      </w:r>
      <w:proofErr w:type="spellStart"/>
      <w:r>
        <w:t>dynamic_threshold</w:t>
      </w:r>
      <w:proofErr w:type="spellEnd"/>
      <w:r>
        <w:t>=1.5, T/NK-reference sensitivity calling without dynamic thresholding, and non-</w:t>
      </w:r>
      <w:proofErr w:type="spellStart"/>
      <w:r>
        <w:t>tumour</w:t>
      </w:r>
      <w:proofErr w:type="spellEnd"/>
      <w:r>
        <w:t xml:space="preserve"> epithelial-reference calling using 3,397 reference epithelial cells. All used 28 CNV PCA components, 15 </w:t>
      </w:r>
      <w:proofErr w:type="spellStart"/>
      <w:r>
        <w:t>neighbours</w:t>
      </w:r>
      <w:proofErr w:type="spellEnd"/>
      <w:r>
        <w:t>, Leiden resolution 0.5 and random seed 7.</w:t>
      </w:r>
    </w:p>
    <w:p w14:paraId="167DA616" w14:textId="77777777" w:rsidR="00075D9A" w:rsidRDefault="00640D1B" w:rsidP="00905F3D">
      <w:pPr>
        <w:spacing w:line="480" w:lineRule="auto"/>
      </w:pPr>
      <w:r>
        <w:t>Per-cell CNV burden was defined as the mean absolute inferred CNV value, and reference-derived burden thresholds used the larger of the 99th reference percentile and the reference median plus three scaled MADs. The primary malignant epithelial set combined GSE131907 author malignant annotations with GSE274934 cells supported by at least one CNV strategy, yielding 13,694 cells from 16 patients. The stricter CNV-consensus sensitivity set required support from at least two strategies and contained 4,906 cells.</w:t>
      </w:r>
    </w:p>
    <w:p w14:paraId="6D594EE4" w14:textId="77777777" w:rsidR="00075D9A" w:rsidRDefault="00640D1B" w:rsidP="00905F3D">
      <w:pPr>
        <w:spacing w:line="480" w:lineRule="auto"/>
      </w:pPr>
      <w:r>
        <w:t>CNV calls were treated as expression-derived operational classifications, not direct DNA copy-number measurements.</w:t>
      </w:r>
    </w:p>
    <w:p w14:paraId="163463D0" w14:textId="77777777" w:rsidR="00075D9A" w:rsidRDefault="00640D1B" w:rsidP="00905F3D">
      <w:pPr>
        <w:pStyle w:val="berschrift2"/>
        <w:spacing w:line="480" w:lineRule="auto"/>
        <w:jc w:val="left"/>
        <w:rPr>
          <w:sz w:val="22"/>
          <w:szCs w:val="22"/>
        </w:rPr>
      </w:pPr>
      <w:r>
        <w:rPr>
          <w:rFonts w:ascii="Times New Roman" w:eastAsia="Times New Roman" w:hAnsi="Times New Roman"/>
          <w:i/>
          <w:sz w:val="22"/>
          <w:szCs w:val="22"/>
        </w:rPr>
        <w:lastRenderedPageBreak/>
        <w:t>BACH1</w:t>
      </w:r>
      <w:r>
        <w:rPr>
          <w:rFonts w:ascii="Times New Roman" w:eastAsia="Times New Roman" w:hAnsi="Times New Roman"/>
          <w:sz w:val="22"/>
          <w:szCs w:val="22"/>
        </w:rPr>
        <w:t xml:space="preserve"> expression, differential expression and co-expression</w:t>
      </w:r>
    </w:p>
    <w:p w14:paraId="72E5D416" w14:textId="77777777" w:rsidR="00075D9A" w:rsidRDefault="00640D1B" w:rsidP="00905F3D">
      <w:pPr>
        <w:spacing w:line="480" w:lineRule="auto"/>
      </w:pPr>
      <w:r>
        <w:t xml:space="preserve">BACH1 expression was examined in the 13,694-cell primary malignant epithelial population. Because BACH1 showed a sparse count distribution typical of </w:t>
      </w:r>
      <w:proofErr w:type="spellStart"/>
      <w:r>
        <w:t>scRNA</w:t>
      </w:r>
      <w:proofErr w:type="spellEnd"/>
      <w:r>
        <w:t>-seq transcript detection, cells with non-zero log-</w:t>
      </w:r>
      <w:proofErr w:type="spellStart"/>
      <w:r>
        <w:t>normalised</w:t>
      </w:r>
      <w:proofErr w:type="spellEnd"/>
      <w:r>
        <w:t xml:space="preserve"> BACH1 expression were designated BACH1-detected, whereas cells with no detected transcript were designated BACH1-undetected. This classification yielded 2,643 BACH1-detected and 11,051 BACH1-undetected cells (19.3% detected) and served as the transcript-detection grouping for downstream analyses; patient-aware sensitivity analyses assessed robustness. The restricted CNV-consensus sensitivity set contained 4,906 cells, of which 784 were BACH1-detected (16.0%).</w:t>
      </w:r>
    </w:p>
    <w:p w14:paraId="760652AA" w14:textId="77777777" w:rsidR="00075D9A" w:rsidRDefault="00640D1B" w:rsidP="00905F3D">
      <w:pPr>
        <w:spacing w:line="480" w:lineRule="auto"/>
        <w:rPr>
          <w:color w:val="000000" w:themeColor="text1"/>
        </w:rPr>
      </w:pPr>
      <w:r>
        <w:t>Differential expression used two-sided Wilcoxon rank-sum tests on log-</w:t>
      </w:r>
      <w:proofErr w:type="spellStart"/>
      <w:proofErr w:type="gramStart"/>
      <w:r>
        <w:t>normalised</w:t>
      </w:r>
      <w:proofErr w:type="spellEnd"/>
      <w:proofErr w:type="gramEnd"/>
      <w:r>
        <w:t xml:space="preserve"> expression with Benjamini-Hochberg correction. Candidate genes required adjusted P &lt; 0.05 and absolute log fold change </w:t>
      </w:r>
      <w:r>
        <w:rPr>
          <w:rFonts w:ascii="Times New Roman Regular" w:hAnsi="Times New Roman Regular" w:cs="Times New Roman Regular"/>
        </w:rPr>
        <w:t>≥</w:t>
      </w:r>
      <w:r>
        <w:rPr>
          <w:rFonts w:cs="Times New Roman"/>
        </w:rPr>
        <w:t xml:space="preserve"> </w:t>
      </w:r>
      <w:r>
        <w:t xml:space="preserve">0.25. Global </w:t>
      </w:r>
      <w:r>
        <w:rPr>
          <w:i/>
        </w:rPr>
        <w:t>BACH1</w:t>
      </w:r>
      <w:r>
        <w:t xml:space="preserve"> co-expression used Pearson correlation; partial correlations used residual expression after adjustment for dataset, sample identity, epithelial Leiden cluster, total counts, detected genes and mitochondrial percentage.</w:t>
      </w:r>
    </w:p>
    <w:p w14:paraId="6B9E3B91" w14:textId="67166740" w:rsidR="00075D9A" w:rsidRDefault="00640D1B" w:rsidP="00905F3D">
      <w:pPr>
        <w:spacing w:line="480" w:lineRule="auto"/>
      </w:pPr>
      <w:r>
        <w:t>Partial BACH1 associations were retained as one component of the downstream recurrent-candidate context matrix.</w:t>
      </w:r>
    </w:p>
    <w:p w14:paraId="58E05FFB" w14:textId="77777777" w:rsidR="00075D9A" w:rsidRPr="00487852" w:rsidRDefault="00640D1B" w:rsidP="00905F3D">
      <w:pPr>
        <w:pStyle w:val="berschrift2"/>
        <w:spacing w:line="480" w:lineRule="auto"/>
        <w:jc w:val="left"/>
        <w:rPr>
          <w:rFonts w:ascii="Times New Roman" w:eastAsia="SimSun" w:hAnsi="Times New Roman" w:hint="eastAsia"/>
          <w:sz w:val="22"/>
          <w:szCs w:val="22"/>
          <w:lang w:eastAsia="zh-CN"/>
        </w:rPr>
      </w:pPr>
      <w:r>
        <w:t>External BACH1 signature scoring and robustness analysis</w:t>
      </w:r>
    </w:p>
    <w:p w14:paraId="32CF063D" w14:textId="77777777" w:rsidR="00075D9A" w:rsidRDefault="00640D1B" w:rsidP="00905F3D">
      <w:pPr>
        <w:spacing w:line="480" w:lineRule="auto"/>
      </w:pPr>
      <w:r>
        <w:t xml:space="preserve">Externally defined BACH1 signature scores were evaluated in the 16-patient primary malignant epithelial set using the Klenja-Skudrinja lung perturbation/ChIP-seq signature, DoRothEA A-C BACH1 targets, CollecTRI BACH1 targets retrieved through OmniPath </w:t>
      </w:r>
      <w:r>
        <w:rPr>
          <w:vertAlign w:val="superscript"/>
        </w:rPr>
        <w:t>21</w:t>
      </w:r>
      <w:r>
        <w:t xml:space="preserve"> and a descriptive lung cancer BACH1 effector set. Signature membership, weights, direction and source are provided in Supplementary Table 1. Directional mean-z scores used gene-wise standardised log-normalised expression and signed weights. After filtering and duplicate collapse, 84 DoRothEA targets contributed to the primary score; shared-gene removal excluded ALDOA, HMOX1 and IL6 from both DoRothEA and Hallmark hypoxia scores, leaving 81 and 191 genes, respectively. Patient-pseudobulk ssGSEA and decoupler ULM/MLM estimates were retained as sensitivity analyses.</w:t>
      </w:r>
    </w:p>
    <w:p w14:paraId="4B2F14C5" w14:textId="77777777" w:rsidR="00075D9A" w:rsidRDefault="00640D1B" w:rsidP="00905F3D">
      <w:pPr>
        <w:spacing w:line="480" w:lineRule="auto"/>
      </w:pPr>
      <w:proofErr w:type="spellStart"/>
      <w:r>
        <w:t>DoRothEA</w:t>
      </w:r>
      <w:proofErr w:type="spellEnd"/>
      <w:r>
        <w:t>-hypoxia overlap was quantified by intersection size, Jaccard index and overlap coefficient, followed by recalculation after shared-gene removal. Two independent 1,000-</w:t>
      </w:r>
      <w:proofErr w:type="gramStart"/>
      <w:r>
        <w:t>permutation</w:t>
      </w:r>
      <w:proofErr w:type="gramEnd"/>
      <w:r>
        <w:t xml:space="preserve"> matched random gene-set analyses were run: the original 84-gene score versus Hallmark hypoxia with seed 1701 </w:t>
      </w:r>
      <w:r>
        <w:lastRenderedPageBreak/>
        <w:t xml:space="preserve">and the de-overlapped 81-gene score versus de-overlapped hypoxia with seed 1702. Null genes were matched by 20-bin mean expression and detection fraction, sampled without replacement, and excluded original </w:t>
      </w:r>
      <w:proofErr w:type="spellStart"/>
      <w:r>
        <w:t>DoRothEA</w:t>
      </w:r>
      <w:proofErr w:type="spellEnd"/>
      <w:r>
        <w:t xml:space="preserve"> genes, Hallmark hypoxia genes and BACH1; de-overlapped nulls also excluded ALDOA, HMOX1 and IL6. Empirical one-sided P values used (b+1)/(B+1), and diagnostics are reported in </w:t>
      </w:r>
      <w:r w:rsidRPr="00487852">
        <w:rPr>
          <w:b/>
          <w:bCs/>
        </w:rPr>
        <w:t>Supplementary Table 2</w:t>
      </w:r>
      <w:r>
        <w:t xml:space="preserve">. Patient-level QC-adjusted models used the shared-gene-removed </w:t>
      </w:r>
      <w:proofErr w:type="spellStart"/>
      <w:r>
        <w:t>DoRothEA</w:t>
      </w:r>
      <w:proofErr w:type="spellEnd"/>
      <w:r>
        <w:t xml:space="preserve"> score as outcome and BACH1 detection, log total counts, detected genes, mitochondrial percentage and simplified epithelial state as covariates. Patients were considered evaluable when they contributed at least 20 malignant epithelial cells, including at least three BACH1-detected and three BACH1-undetected cells. Patient-specific BACH1-detection coefficients were tested against zero using a two-sided Wilcoxon signed-rank test. Shared-gene-removed </w:t>
      </w:r>
      <w:proofErr w:type="spellStart"/>
      <w:r>
        <w:t>DoRothEA</w:t>
      </w:r>
      <w:proofErr w:type="spellEnd"/>
      <w:r>
        <w:t xml:space="preserve"> and hypoxia scores were also </w:t>
      </w:r>
      <w:proofErr w:type="spellStart"/>
      <w:r>
        <w:t>residualized</w:t>
      </w:r>
      <w:proofErr w:type="spellEnd"/>
      <w:r>
        <w:t xml:space="preserve"> for dataset, patient-level QC features and two epithelial-state composition PCs.</w:t>
      </w:r>
    </w:p>
    <w:p w14:paraId="683CB5C3" w14:textId="77777777" w:rsidR="00075D9A" w:rsidRDefault="00640D1B" w:rsidP="00905F3D">
      <w:pPr>
        <w:pStyle w:val="berschrift2"/>
      </w:pPr>
      <w:r>
        <w:t>Epithelial-state context and pan-TF benchmarking</w:t>
      </w:r>
    </w:p>
    <w:p w14:paraId="7C15DEC4" w14:textId="77777777" w:rsidR="00075D9A" w:rsidRDefault="00640D1B" w:rsidP="00905F3D">
      <w:pPr>
        <w:spacing w:line="480" w:lineRule="auto"/>
      </w:pPr>
      <w:r>
        <w:t>For state-level analyses, primary malignant epithelial cells were collapsed to six interpretable epithelial-state classes. The main figures display Stress-associated, Ciliated-like, Epithelial core, Proliferative, AT2-like and Other; source tables retain the internal labels Stress_AP1, Ciliated, Epithelial_core and AT2_like where applicable. Per-state summaries reported cell counts, contributing patients, BACH1 transcript-detection fraction and mean scores for DoRothEA BACH1, Hallmark hypoxia, glycolysis, NRF2/oxidative response, heme metabolism, reactive oxygen species pathway, oxidative phosphorylation, epithelial-mesenchymal transition and proliferation. A state-specific malignancy audit summarized author-annotation or expression-derived CNV support, CNV burden and the largest patient contribution for each state. The 22-gene stress-associated marker set used for the immediate-early sensitivity audit is reported in Supplementary Table 4K, with overlap summaries in Supplementary Table 4L. To audit immediate-early or dissociation-associated signal, a canonical score was calculated from FOS, FOSB, JUN, JUNB, JUND, EGR1, EGR2, EGR3, ATF3, DUSP1, IER2, IER3 and ZFP36, and selected programme scores were recalculated after removing these genes where present. Patient-state units with at least ten cells were used for within-state Spearman correlations between shared-gene-removed DoRothEA and hypoxia scores. For states with at least four evaluable patient-state units, two-sided exact Spearman permutation P values were obtained by enumerating all possible rank permutations when n ≤ 9; all three evaluable states used exact enumeration. Holm correction was applied across the three evaluable states. Approximate 95% confidence intervals for Spearman’s ρ were calculated using Fisher’s z transformation; exact permutation tests, rather than these intervals, were used for statistical inference in the small within-state analyses. Patient-level attenuation was assessed by residualizing both scores for dataset, QC features and epithelial-state composition PCs before recalculating Spearman correlations. State-composition PCs were generated from centred patient-level proportions of the six epithelial-state classes without CLR transformation; PC1 and PC2 were z-scaled and explained 57.4% and 35.2% of composition variance, respectively. A compositional-data sensitivity repeated the residualization with CLR-transformed state proportions using a 0.5-cell pseudocount before PCA.</w:t>
      </w:r>
    </w:p>
    <w:p w14:paraId="6E0FF8BD" w14:textId="77777777" w:rsidR="00075D9A" w:rsidRDefault="00640D1B" w:rsidP="00905F3D">
      <w:pPr>
        <w:spacing w:line="480" w:lineRule="auto"/>
      </w:pPr>
      <w:r>
        <w:t>To place the BACH1 score within the broader DoRothEA TF landscape, directional mean-z scores were recomputed for DoRothEA A-C TF regulons in the primary malignant epithelial matrix. For each TF, targets overlapping Hallmark hypoxia were removed before ranking; TFs retaining at least ten expressed targets after this TF-specific de-overlap were kept. Per-cell scores were averaged by patient and correlated with the patient-level shared-gene-removed Hallmark hypoxia score; Benjamini-Hochberg FDR was calculated across evaluable TFs. Ranks were assigned in descending order of Spearman ρ using the minimum shared rank for ties. BACH1 was compared with the ten highest-ranking regulons and selected hypoxia, stress and oncogenic TFs including EPAS1, HIF1A, NFE2L2, ATF4, JUN, FOS and MYC. Full pan-TF benchmark and scRNA cohort-stratified source tables are provided in Supplementary Table 5.</w:t>
      </w:r>
    </w:p>
    <w:p w14:paraId="58886BD3" w14:textId="77777777" w:rsidR="00075D9A" w:rsidRDefault="00640D1B" w:rsidP="00905F3D">
      <w:pPr>
        <w:pStyle w:val="berschrift2"/>
        <w:spacing w:line="480" w:lineRule="auto"/>
        <w:rPr>
          <w:rFonts w:ascii="Times New Roman" w:eastAsia="Times New Roman" w:hAnsi="Times New Roman"/>
          <w:sz w:val="22"/>
          <w:szCs w:val="22"/>
        </w:rPr>
      </w:pPr>
      <w:r>
        <w:rPr>
          <w:rFonts w:ascii="Times New Roman" w:eastAsia="Times New Roman" w:hAnsi="Times New Roman"/>
          <w:sz w:val="22"/>
          <w:szCs w:val="22"/>
        </w:rPr>
        <w:t>Independent bulk-cohort TCGA replication of the score association</w:t>
      </w:r>
    </w:p>
    <w:p w14:paraId="049D5818" w14:textId="71311FBF" w:rsidR="00075D9A" w:rsidRDefault="00640D1B" w:rsidP="00905F3D">
      <w:pPr>
        <w:spacing w:line="480" w:lineRule="auto"/>
      </w:pPr>
      <w:r>
        <w:t xml:space="preserve">TCGA-LUAD and TCGA-LUSC primary </w:t>
      </w:r>
      <w:proofErr w:type="spellStart"/>
      <w:r>
        <w:t>tumour</w:t>
      </w:r>
      <w:proofErr w:type="spellEnd"/>
      <w:r>
        <w:t xml:space="preserve"> RNA-seq matrices and </w:t>
      </w:r>
      <w:proofErr w:type="spellStart"/>
      <w:r>
        <w:t>clinicalMatrix</w:t>
      </w:r>
      <w:proofErr w:type="spellEnd"/>
      <w:r>
        <w:t xml:space="preserve"> files were downloaded from UCSC Xena </w: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 </w:instrTex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EN.CITE.DATA </w:instrText>
      </w:r>
      <w:r w:rsidR="00487852">
        <w:fldChar w:fldCharType="end"/>
      </w:r>
      <w:r w:rsidR="00487852">
        <w:fldChar w:fldCharType="separate"/>
      </w:r>
      <w:r w:rsidR="00487852" w:rsidRPr="00487852">
        <w:rPr>
          <w:noProof/>
          <w:vertAlign w:val="superscript"/>
        </w:rPr>
        <w:t>24-26</w:t>
      </w:r>
      <w:r w:rsidR="00487852">
        <w:fldChar w:fldCharType="end"/>
      </w:r>
      <w:r>
        <w:t xml:space="preserve">. </w:t>
      </w:r>
      <w:proofErr w:type="spellStart"/>
      <w:r>
        <w:t>DoRothEA</w:t>
      </w:r>
      <w:proofErr w:type="spellEnd"/>
      <w:r>
        <w:t xml:space="preserve"> and Hallmark hypoxia mean-z scores, including shared-gene-removed versions, were recomputed in bulk expression space. Spearman correlations were calculated for LUAD, LUSC and the combined cohort. Adjusted models used complete cases, retained unknown stage in the primary combined model, adjusted for cohort, stage and smoking pack-years, tested cohort interaction and included ABSOLUTE purity for LUAD only because LUSC purity was unavailable.</w:t>
      </w:r>
    </w:p>
    <w:p>
      <w:pPr>
        <w:pStyle w:val="berschrift2"/>
      </w:pPr>
      <w:r>
        <w:t>BACH1-focused pySCENIC analysis</w:t>
      </w:r>
    </w:p>
    <w:p>
      <w:r>
        <w:t>pySCENIC v0.12.1 assessed de novo network recurrence. Final recurrent-target discovery used full-transcription-factor pySCENIC in the 4,906-cell restricted CNV-consensus set. Five full-TF seeds (777-781) were completed; seed-specific AUCell and motif-pruning outputs were retained as source-level diagnostics, while the main manuscript uses cross-seed recurrence only for candidate prioritisation.</w:t>
      </w:r>
    </w:p>
    <w:p>
      <w:r>
        <w:t>pySCENIC used GRNBoost2, cisTarget motif pruning and AUCell scoring with hg38 10-kb and 500-bp cisTarget v10 ranking databases and motif-v10nr annotations. BACH1 itself was excluded from target-frequency tables to avoid self-target inflation.</w:t>
      </w:r>
    </w:p>
    <w:p>
      <w:r>
        <w:t>The 46 genes recovered in ≥ 3 of 5 full-TF seeds defined the recurrent restricted-consensus BACH1-associated candidate set and were carried forward into descriptive ATAC and integrative candidate-context analyses.</w:t>
      </w:r>
    </w:p>
    <w:p>
      <w:pPr>
        <w:pStyle w:val="berschrift2"/>
      </w:pPr>
      <w:r>
        <w:t>scATAC-seq peak and BACH1-family motif analysis</w:t>
      </w:r>
    </w:p>
    <w:p>
      <w:r>
        <w:t>scATAC-seq analyses used author-filtered peak-by-barcode HDF5 matrices and quality-control summaries for AL05, AL08, AL10, AL11 and AL12, comprising 28,500 cells and 640,447 sample-specific peaks. FASTQ files were not reprocessed, peak calling was not repeated and no additional hard cell-level filtering was imposed.</w:t>
      </w:r>
    </w:p>
    <w:p>
      <w:r/>
      <w:r/>
      <w:r/>
      <w:r>
        <w:rPr>
          <w:vertAlign w:val="superscript"/>
        </w:rPr>
      </w:r>
      <w:r/>
      <w:r/>
      <w:r/>
      <w:r/>
      <w:r>
        <w:rPr>
          <w:vertAlign w:val="superscript"/>
        </w:rPr>
      </w:r>
      <w:r/>
      <w:r/>
      <w:r>
        <w:t>BACH1 (JASPAR MA1633.2) and BACH1::Mafk (MA0591.2) motif coordinates were obtained from the UCSC hg38 JASPAR2026 bigBed resource on 10-11 September 2026</w:t>
      </w:r>
      <w:r>
        <w:t xml:space="preserve"> </w:t>
      </w:r>
      <w:r>
        <w:rPr>
          <w:vertAlign w:val="superscript"/>
        </w:rPr>
        <w:t>22</w:t>
      </w:r>
      <w:r>
        <w:t>.</w:t>
      </w:r>
      <w:r>
        <w:t xml:space="preserve"> Merged TSS +/-10-kb windows for recurrent candidates were queried with bigBedToBed and intersected with the five author-filtered scATAC peak matrices. Records retained motif model, UCSC score, sample identity, accessibility and TSS distance. Promoter-window support was defined as a motif-overlapping accessible peak within +/-2 kb of the annotated TSS. Score-threshold summaries at 300, 400 and 500 are reported descriptively in Supplementary Table 3. Inference was anchored in transcriptomic and patient-level analyses; scATAC results provide descriptive proximal motif context.</w:t>
      </w:r>
    </w:p>
    <w:p>
      <w:r>
        <w:t>GENCODE human release 44 on GRCh38.p14 23 defined TSS positions. Accessible motif-bearing peaks within TSS +/-10 kb were linked to genes, with occupancy, enhancer-promoter contact, cell type of origin and regulatory direction reserved for orthogonal assays.</w:t>
      </w:r>
    </w:p>
    <w:p>
      <w:pPr>
        <w:pStyle w:val="berschrift2"/>
      </w:pPr>
      <w:r>
        <w:t>Integration of pySCENIC and scATAC-seq evidence</w:t>
      </w:r>
    </w:p>
    <w:p>
      <w:r>
        <w:t>The 14 genes recovered in at least four of five full-TF pySCENIC seeds were displayed as the final candidate-tier matrix. Tier 1 required recovery in all five seeds plus motif-overlapping accessible peaks in all five scATAC samples and promoter-window support at a UCSC motif score threshold of ≥300. Tier 2 required recovery in at least four seeds, five-sample motif context at the same threshold and promoter-window support. Remaining recurrent genes were retained as context-limited candidates. This tiering was used for transparent candidate nomination only and was not interpreted as direct BACH1 binding or functional validation.</w:t>
      </w:r>
    </w:p>
    <w:p w14:paraId="23494D6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Statistical analysis and reproducibility</w:t>
      </w:r>
    </w:p>
    <w:p w14:paraId="4E2B93EE" w14:textId="77777777" w:rsidR="00075D9A" w:rsidRDefault="00640D1B" w:rsidP="00905F3D">
      <w:pPr>
        <w:spacing w:line="480" w:lineRule="auto"/>
      </w:pPr>
      <w:r>
        <w:t>All statistical tests were two-sided unless an empirical-tail test was explicitly stated. Benjamini-Hochberg correction was applied within each high-dimensional family of differential-expression, correlation or pan-TF benchmark tests. Holm correction was used for focused families of external BACH1 scores, DoRothEA-hypoxia robustness analyses, and TCGA score replication. An adjusted P value below 0.05 was considered significant for these analyses. Continuous data are presented as distributions, medians, per-sample values or effect estimates as indicated. No additional observations were excluded on the basis of resulting effect estimates or statistical significance.</w:t>
      </w:r>
    </w:p>
    <w:p w14:paraId="78D6E2AE" w14:textId="77777777" w:rsidR="00075D9A" w:rsidRDefault="00640D1B" w:rsidP="00905F3D">
      <w:pPr>
        <w:spacing w:line="480" w:lineRule="auto"/>
        <w:rPr>
          <w:rFonts w:eastAsia="SimSun"/>
          <w:lang w:eastAsia="zh-CN"/>
        </w:rPr>
      </w:pPr>
      <w:r>
        <w:t>Core scRNA-seq, CNV and scATAC workflows used Python 3.11.5; final robustness and TCGA scripts used Python 3.12.5; and pySCENIC ran in an isolated Python 3.11.5 environment. Key package versions, random seeds and external resource access dates are summarized in Supplementary Table 4D. Publication figures were generated with matplotlib/seaborn and checked against the underlying result tables.</w:t>
      </w:r>
      <w:proofErr w:type="spellStart"/>
      <w:r/>
      <w:proofErr w:type="spellEnd"/>
      <w:r/>
      <w:proofErr w:type="spellStart"/>
      <w:r/>
      <w:proofErr w:type="spellEnd"/>
      <w:r/>
      <w:proofErr w:type="spellStart"/>
      <w:r/>
      <w:proofErr w:type="spellEnd"/>
      <w:r/>
      <w:r w:rsidRPr="00D25167">
        <w:rPr>
          <w:b/>
          <w:bCs/>
        </w:rPr>
      </w:r>
      <w:r/>
    </w:p>
    <w:p w14:paraId="66C32984" w14:textId="77777777" w:rsidR="00075D9A" w:rsidRPr="006F654D" w:rsidRDefault="00640D1B" w:rsidP="00905F3D">
      <w:pPr>
        <w:pStyle w:val="berschrift1"/>
        <w:spacing w:line="480" w:lineRule="auto"/>
        <w:jc w:val="left"/>
        <w:rPr>
          <w:sz w:val="22"/>
          <w:szCs w:val="22"/>
          <w:lang w:val="de-DE"/>
        </w:rPr>
      </w:pPr>
      <w:r>
        <w:rPr>
          <w:rFonts w:ascii="Times New Roman" w:eastAsia="Times New Roman" w:hAnsi="Times New Roman"/>
          <w:sz w:val="22"/>
          <w:szCs w:val="22"/>
        </w:rPr>
        <w:t>Results</w:t>
      </w:r>
    </w:p>
    <w:p w14:paraId="681C93F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An integrated single-cell atlas defines the malignant epithelial context of </w:t>
      </w:r>
      <w:r>
        <w:rPr>
          <w:rFonts w:ascii="Times New Roman" w:eastAsia="Times New Roman" w:hAnsi="Times New Roman"/>
          <w:i/>
          <w:iCs/>
          <w:sz w:val="22"/>
          <w:szCs w:val="22"/>
        </w:rPr>
        <w:t>BACH1</w:t>
      </w:r>
      <w:r>
        <w:rPr>
          <w:rFonts w:ascii="Times New Roman" w:eastAsia="Times New Roman" w:hAnsi="Times New Roman"/>
          <w:sz w:val="22"/>
          <w:szCs w:val="22"/>
        </w:rPr>
        <w:t xml:space="preserve"> heterogeneity</w:t>
      </w:r>
    </w:p>
    <w:p w14:paraId="2B65D4A8" w14:textId="77777777" w:rsidR="00075D9A" w:rsidRDefault="00640D1B" w:rsidP="00905F3D">
      <w:pPr>
        <w:spacing w:line="480" w:lineRule="auto"/>
      </w:pPr>
      <w:r>
        <w:t xml:space="preserve">Our workflow integrated two </w:t>
      </w:r>
      <w:proofErr w:type="spellStart"/>
      <w:r>
        <w:t>scRNA</w:t>
      </w:r>
      <w:proofErr w:type="spellEnd"/>
      <w:r>
        <w:t xml:space="preserve">-seq datasets to identify the major cellular compartments and further classify epithelial cells into distinct subpopulations. Author malignant epithelial annotations and expression-derived CNV support together defined the primary </w:t>
      </w:r>
      <w:proofErr w:type="spellStart"/>
      <w:r>
        <w:t>tumour</w:t>
      </w:r>
      <w:proofErr w:type="spellEnd"/>
      <w:r>
        <w:t xml:space="preserve"> epithelial set for </w:t>
      </w:r>
      <w:r>
        <w:rPr>
          <w:i/>
        </w:rPr>
        <w:t>BACH1</w:t>
      </w:r>
      <w:r>
        <w:t xml:space="preserve"> expression analyses, and the stricter CNV consensus set was reserved for sensitivity analyses.</w:t>
      </w:r>
    </w:p>
    <w:p w14:paraId="09D29941" w14:textId="77777777" w:rsidR="00075D9A" w:rsidRDefault="00640D1B" w:rsidP="00905F3D">
      <w:pPr>
        <w:spacing w:line="480" w:lineRule="auto"/>
        <w:rPr>
          <w:rFonts w:eastAsia="SimSun"/>
          <w:b/>
          <w:bCs/>
          <w:lang w:eastAsia="zh-CN"/>
        </w:rPr>
      </w:pPr>
      <w:r>
        <w:t>Canonical marker expression supported broad epithelial, immune, stromal, endothelial and mast-cell annotations (Fig. 1c), with full marker tables retained as source data.</w:t>
      </w:r>
    </w:p>
    <w:p w14:paraId="6F4E185E" w14:textId="77777777" w:rsidR="00075D9A" w:rsidRDefault="00640D1B" w:rsidP="00905F3D">
      <w:pPr>
        <w:spacing w:line="480" w:lineRule="auto"/>
      </w:pPr>
      <w:proofErr w:type="spellStart"/>
      <w:r>
        <w:t>Reclustering epithelial cells separated lineage-like, secretory, inflammatory or stress-associated and proliferative states. The primary malignant epithelial set contained 13,694 tumour epithelial cells from 16 patients. The largest patient contribution was AL08 (31.8%); in the stricter CNV-consensus sensitivity set, AL08 accounted for 88.6% of cells. The 13,694-cell primary malignant epithelial set therefore served as the principal population-level definition (Fig. 1d), and the restricted CNV-consensus set served sensitivity analyses.</w:t>
      </w:r>
      <w:proofErr w:type="spellEnd"/>
      <w:r/>
      <w:proofErr w:type="spellStart"/>
      <w:r/>
      <w:proofErr w:type="spellEnd"/>
      <w:r/>
    </w:p>
    <w:p w14:paraId="2209D279" w14:textId="77777777" w:rsidR="00075D9A" w:rsidRDefault="00640D1B" w:rsidP="00905F3D">
      <w:pPr>
        <w:spacing w:line="480" w:lineRule="auto"/>
      </w:pPr>
      <w:r>
        <w:rPr>
          <w:i/>
        </w:rPr>
        <w:t>BACH1</w:t>
      </w:r>
      <w:r>
        <w:rPr>
          <w:i w:val="0"/>
        </w:rPr>
        <w:t xml:space="preserve"> expression was heterogeneous within the primary malignant epithelial population (Fig. 1e). Detectable transcripts occurred in 2,643 of 13,694 cells (19.3%), whereas 11,051 cells had no detected transcript. We refer to </w:t>
      </w:r>
      <w:r>
        <w:rPr>
          <w:i/>
        </w:rPr>
        <w:t>BACH1</w:t>
      </w:r>
      <w:r>
        <w:rPr>
          <w:i w:val="0"/>
        </w:rPr>
        <w:t xml:space="preserve">-detected and </w:t>
      </w:r>
      <w:r>
        <w:rPr>
          <w:i/>
        </w:rPr>
        <w:t>BACH1</w:t>
      </w:r>
      <w:r>
        <w:rPr>
          <w:i w:val="0"/>
        </w:rPr>
        <w:t>-undetected groups, respectively; this threshold captures transcript detection rather than a discrete biological lineage.</w:t>
      </w:r>
    </w:p>
    <w:p w14:paraId="6DDC3D67" w14:textId="77777777" w:rsidR="00075D9A" w:rsidRDefault="00640D1B" w:rsidP="00905F3D">
      <w:pPr>
        <w:pStyle w:val="berschrift2"/>
        <w:spacing w:line="480" w:lineRule="auto"/>
        <w:jc w:val="left"/>
        <w:rPr>
          <w:rFonts w:ascii="Times New Roman" w:eastAsia="Times New Roman" w:hAnsi="Times New Roman"/>
          <w:sz w:val="22"/>
          <w:szCs w:val="22"/>
        </w:rPr>
      </w:pPr>
      <w:r>
        <w:rPr>
          <w:rFonts w:ascii="Times New Roman" w:eastAsia="Times New Roman" w:hAnsi="Times New Roman"/>
          <w:sz w:val="22"/>
          <w:szCs w:val="22"/>
        </w:rPr>
        <w:t xml:space="preserve">A </w:t>
      </w:r>
      <w:proofErr w:type="spellStart"/>
      <w:r>
        <w:rPr>
          <w:rFonts w:ascii="Times New Roman" w:eastAsia="Times New Roman" w:hAnsi="Times New Roman"/>
          <w:sz w:val="22"/>
          <w:szCs w:val="22"/>
        </w:rPr>
        <w:t>DoRothEA</w:t>
      </w:r>
      <w:proofErr w:type="spellEnd"/>
      <w:r>
        <w:rPr>
          <w:rFonts w:ascii="Times New Roman" w:eastAsia="Times New Roman" w:hAnsi="Times New Roman"/>
          <w:sz w:val="22"/>
          <w:szCs w:val="22"/>
        </w:rPr>
        <w:t>-derived BACH1 score is context-coupled with hypoxia-related transcription</w:t>
      </w:r>
    </w:p>
    <w:p w14:paraId="352C8344" w14:textId="77777777" w:rsidR="00075D9A" w:rsidRDefault="00640D1B" w:rsidP="00905F3D">
      <w:pPr>
        <w:spacing w:line="480" w:lineRule="auto"/>
        <w:rPr>
          <w:rFonts w:eastAsia="SimSun"/>
          <w:b/>
          <w:bCs/>
          <w:lang w:eastAsia="zh-CN"/>
        </w:rPr>
      </w:pPr>
      <w:r>
        <w:t>We next tested whether BACH1 transcript detection was accompanied by externally defined BACH1-associated scores. Of the three external resources represented in the primary malignant epithelial set, the DoRothEA BACH1 mean-z score was modestly higher in BACH1-detected cells within patients (median delta=0.0874, n=15, Holm-adjusted P=3.1×10⁻⁴; Fig. 2a,b). The shared-gene-removed DoRothEA score showed a similar pattern (median delta=0.0962, Holm-adjusted P=3.1×10⁻⁴), and per-patient QC-adjusted models were positive in 12 of 14 evaluable patients (median beta=0.0265; P=0.0067). The descriptive lung BACH1 effector score was also positive as a sensitivity analysis.</w:t>
      </w:r>
    </w:p>
    <w:p w14:paraId="07B4A272" w14:textId="77777777" w:rsidR="00075D9A" w:rsidRDefault="00640D1B" w:rsidP="00905F3D">
      <w:r>
        <w:t>DoRothEA mean-z scoring provided the most consistent external BACH1-associated signal. The CollecTRI BACH1 mean-z score was directionally higher but did not pass the five-comparison Holm correction (median delta=0.0364, Holm-adjusted P=0.051; Fig. 2b), whereas the inverted Klenja-Skudrinja three-gene direct signature showed no increase in BACH1-detected cells (median delta=-0.0151, Holm-adjusted P=0.502; Fig. 2b). ULM, MLM and ssGSEA implementations were retained as sensitivity estimates but were not uniformly supportive.</w:t>
      </w:r>
    </w:p>
    <w:p w14:paraId="37C8A19E" w14:textId="77777777" w:rsidR="00075D9A" w:rsidRDefault="00640D1B" w:rsidP="00905F3D">
      <w:pPr>
        <w:spacing w:line="480" w:lineRule="auto"/>
        <w:rPr>
          <w:lang w:eastAsia="zh-CN"/>
        </w:rPr>
      </w:pPr>
      <w:r>
        <w:t>Across patients, the DoRothEA BACH1 mean-z score correlated most strongly with Hallmark hypoxia (ρ=0.909, P=1.1×10⁻⁶). The two signatures shared only ALDOA, HMOX1 and IL6 (Jaccard=0.0109); after removing them from both scores, the association remained positive (ρ=0.868, Holm-adjusted P=2.7×10⁻⁵) and stable in leave-one-patient-out runs (ρ range 0.846-0.896; Fig. 2c,d).</w:t>
      </w:r>
    </w:p>
    <w:p w14:paraId="26ECF8B3" w14:textId="77777777" w:rsidR="00075D9A" w:rsidRDefault="00640D1B" w:rsidP="00905F3D">
      <w:pPr>
        <w:spacing w:line="480" w:lineRule="auto"/>
      </w:pPr>
      <w:r>
        <w:t>Matched-null testing assessed whether the observed DoRothEA-hypoxia correlation exceeded expectations for gene sets with similar expression and detection properties. For the shared-gene-removed comparison, the observed correlation was ρ=0.868, compared with a null mean of ρ=0.504 across 1,000 independently generated 81-gene null sets (empirical one-sided P=0.002; Fig. 2e). The positive null mean revealed patient-level transcriptional structure shared across many similarly expressed genes. We therefore asked whether this covariance reflected broader malignant epithelial-state structure.</w:t>
      </w:r>
    </w:p>
    <w:p w14:paraId="227CB9A4" w14:textId="77777777" w:rsidR="00075D9A" w:rsidRDefault="00640D1B" w:rsidP="00905F3D">
      <w:pPr>
        <w:pStyle w:val="berschrift2"/>
        <w:spacing w:line="480" w:lineRule="auto"/>
        <w:jc w:val="left"/>
        <w:rPr>
          <w:rFonts w:ascii="Times New Roman" w:eastAsia="Times New Roman" w:hAnsi="Times New Roman"/>
          <w:sz w:val="22"/>
          <w:szCs w:val="22"/>
        </w:rPr>
      </w:pPr>
      <w:r>
        <w:t>Patient-level and epithelial-state structure attenuate the BACH1-hypoxia covariance</w:t>
      </w:r>
    </w:p>
    <w:p w14:paraId="25EAA08C" w14:textId="77777777" w:rsidR="00075D9A" w:rsidRDefault="00640D1B" w:rsidP="00905F3D">
      <w:r>
        <w:t>We next asked which malignant epithelial states carried the coordinated BACH1-associated and hypoxia-associated transcriptional signal. Six simplified malignant epithelial-state classes were retained for interpretability (Fig. 3a). The stress-associated state had the highest mean shared-gene-removed hypoxia score (n=3,780 cells from 14 patients; mean=0.119) and also showed elevated shared-gene-removed DoRothEA BACH1 score (mean=0.0886), glycolysis, EMT and proliferation scores (Fig. 3b). A ciliated-like malignant epithelial population had the highest BACH1 transcript-detection fraction (27.5%) and NRF2/oxidative-response score. State-specific audit showed that ciliated-like cells were retained by the operational malignant definition through GSE274934 CNV support (95.9%) or GSE131907 author malignant annotation (4.1%); their median sensitive CNV burden (0.0446) was comparable to the stress-associated state (0.0410). Because 95.9% of ciliated-like cells originated from AL11, this population was interpreted descriptively. The separation between hypoxia-high stress-associated cells and BACH1/NRF2-high ciliated-like malignant epithelial cells defined a multi-state epithelial context for the BACH1-hypoxia score association.</w:t>
      </w:r>
    </w:p>
    <w:p w14:paraId="351DD7C7" w14:textId="77777777" w:rsidR="00260007" w:rsidRDefault="00640D1B" w:rsidP="00905F3D">
      <w:pPr>
        <w:spacing w:line="480" w:lineRule="auto"/>
      </w:pPr>
      <w:r>
        <w:t>A canonical immediate-early/dissociation score based on FOS/JUN/EGR-family and related response genes ranked fourth among the six states, and the 22-gene stress-associated marker set used in this sensitivity analysis had no overlap with the canonical immediate-early list. After removing canonical immediate-early genes from programme scoring, the stress-associated state remained highest for hypoxia and glycolysis, whereas the de-overlapped DoRothEA BACH1 score remained highest in the ciliated-like state and second-highest in the stress-associated state. This sensitivity analysis supports the stress-associated hypoxia and glycolysis pattern beyond the tested canonical immediate-early genes, while retaining the state label as a broad epithelial-context descriptor.</w:t>
      </w:r>
    </w:p>
    <w:p w14:paraId="54EBBA9E" w14:textId="77777777" w:rsidR="00075D9A" w:rsidRDefault="00640D1B" w:rsidP="00905F3D">
      <w:r>
        <w:t>Patient-level attenuation analysis showed that the strong DoRothEA-hypoxia association was progressively reduced after accounting for broader context. The original patient-level score correlation was ρ=0.909 and the shared-gene-removed correlation was ρ=0.868. Residualization for dataset and QC features reduced the association to ρ=0.506 (P=0.046), and additional adjustment for epithelial-state composition PCs reduced it to ρ=0.135 (P=0.617); among patients with at least 20 malignant epithelial cells, the fully residualized correlation was ρ=0.011 (P=0.97; Fig. 3c). Exact permutation-based within-state analyses retained evidence in the stress-associated state after correction (ρ=0.881, n=8 patient-state units, exact P=0.0072, Holm-adjusted P=0.0217). Epithelial core was positive but imprecise after correction (ρ=0.886, n=6, exact P=0.033, Holm-adjusted P=0.0667), and AT2-like showed no association (ρ=0.095, n=8, Holm-adjusted P=0.840). These small patient-state analyses map exploratory localization within available patient-state units (Fig. 3d). A CLR-transformed compositional sensitivity produced the same qualitative attenuation pattern: residual correlations were lower than the dataset/QC-adjusted estimate and non-significant (all patients: ρ=0.376, P=0.151; patients with at least 20 cells: ρ=0.165, P=0.573).</w:t>
      </w:r>
    </w:p>
    <w:p w14:paraId="6166ECD4" w14:textId="77777777" w:rsidR="00075D9A" w:rsidRDefault="00640D1B" w:rsidP="00905F3D">
      <w:pPr>
        <w:pStyle w:val="berschrift2"/>
      </w:pPr>
      <w:r>
        <w:t>Pan-TF benchmarking, cohort stratification and TCGA score replication define boundary conditions</w:t>
      </w:r>
    </w:p>
    <w:p w14:paraId="44985D8D" w14:textId="77777777" w:rsidR="00075D9A" w:rsidRDefault="00640D1B" w:rsidP="00905F3D">
      <w:r>
        <w:t>To place the DoRothEA BACH1-hypoxia association within the broader TF-score landscape, we recomputed patient-level scores for all DoRothEA A-C TFs and removed TF-specific Hallmark hypoxia-overlapping targets before ranking. BACH1 retained 81 expressed targets after de-overlap and ranked fourth among 267 evaluable TFs (ρ=0.868, FDR=8.9×10⁻⁴; 98.9th percentile; Fig. 4a), below SRF, NFE2 and ETS1. EPAS1 (rank 7, ρ=0.832), HIF1A (rank 8, ρ=0.821) and FOS (rank 9, ρ=0.818) also remained among the leading hypoxia-associated regulon scores after their own overlapping targets were removed, whereas JUN, ATF4, NFE2L2 and MYC ranked lower. This pan-TF contextual benchmark places BACH1 among the most strongly hypoxia-associated DoRothEA regulon scores within a broader stress- and hypoxia-associated TF-score landscape.</w:t>
      </w:r>
    </w:p>
    <w:p w14:paraId="2449D094" w14:textId="77777777" w:rsidR="00075D9A" w:rsidRDefault="00640D1B" w:rsidP="00905F3D">
      <w:r>
        <w:t>When the scRNA-seq cohorts were evaluated separately, the shared-gene-removed DoRothEA-hypoxia association remained positive in both datasets but was better powered in GSE131907 (n=11 patients, ρ=0.700, P=0.016) than in GSE274934 (n=5 patients, ρ=0.500, P=0.391; Fig. 4b). The estimated direction was concordant across cohorts, with wider uncertainty in the five-patient GSE274934 subset.</w:t>
      </w:r>
    </w:p>
    <w:p>
      <w:r>
        <w:t>TCGA-LUAD/LUSC provided independent bulk-cohort replication of a weaker tumour-level score association (Fig. 4c,d). Among 1,017 primary tumours, shared-gene-removed DoRothEA and hypoxia scores were positively correlated in the combined cohort (ρ=0.307, Holm-adjusted P=2.8×10⁻²³), LUAD (ρ=0.396) and LUSC (ρ=0.224). In the primary adjusted complete-case model (n=774), the standardized DoRothEA coefficient was 0.314 (95% CI 0.245-0.383, P=4.3×10⁻¹⁹), and the cohort interaction was not significant (P=0.105). LUAD purity-adjusted and LUSC stage/smoking-adjusted models remained positive. This bulk analysis supports tumour-level reproducibility of the score association, with regulatory interpretation anchored by the single-cell and candidate-prioritisation analyses.</w:t>
      </w:r>
    </w:p>
    <w:p>
      <w:pPr>
        <w:pStyle w:val="berschrift2"/>
      </w:pPr>
      <w:r>
        <w:t>Multi-omic candidate prioritisation nominates recurrent BACH1-associated features</w:t>
      </w:r>
    </w:p>
    <w:p>
      <w:r>
        <w:t>In the 4,906-cell restricted CNV-consensus set, five full-TF pySCENIC seeds yielded 331 union targets, including 46 targets recovered in at least three seeds and 14 recovered in at least four seeds (mean Jaccard=0.143). The final matrix retained all 14 recurrent candidates, tiered them according to cross-seed recurrence and descriptive ATAC/promoter context, and separately summarized GRNBoost2 importance, partial BACH1 association and stress-associated expression enrichment. SOCS5 and SPECC1 formed Tier 1, both being recovered in all five seeds and showing motif-overlapping accessible peaks across all five ATAC samples with promoter-window context. Tier 2 contained nine four-seed candidates with five-sample promoter motif context, including PDK4, SETD1B and SEMA4A; FSTL1, FAT1 and PALM2-AKAP2 were retained as context-limited recurrent candidates (Fig. 5a-c; Supplementary Fig. 2).</w:t>
      </w:r>
    </w:p>
    <w:p w14:paraId="515E612D"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Discussion</w:t>
      </w:r>
    </w:p>
    <w:p>
      <w:pPr/>
      <w:r/>
      <w:r>
        <w:t>This study places BACH1-associated transcription within the malignant epithelial-state architecture of primary NSCLC. The principal finding is that a DoRothEA-derived BACH1 score covaried strongly with hypoxia-associated transcription across patients and ranked fourth among 267 evaluable DoRothEA regulons after TF-specific removal of Hallmark hypoxia-overlapping targets. Much of this covariance was attenuated after accounting for patient-level quality-control features and epithelial-state composition, and the only within-state association retained after multiplicity correction localized to a stress-associated malignant epithelial population. These results align with single-cell studies showing that lung cancers contain coexisting malignant epithelial states linked to metastatic progression, tumour evolution and therapy-associated adaptation, and with pan-cancer work identifying recurrent stress, cell-cycle and lineage-related malignant-cell programmes across tumour</w:t>
      </w:r>
      <w:r>
        <w:t xml:space="preserve"> types </w:t>
      </w:r>
      <w:r>
        <w:rPr>
          <w:vertAlign w:val="superscript"/>
        </w:rPr>
        <w:t>3-5,27</w:t>
      </w:r>
      <w:r>
        <w:t>.</w:t>
      </w:r>
      <w:r>
        <w:t xml:space="preserve"> Our analysis extends this framework by localizing patient-level BACH1-hypoxia covariance to malignant epithelial-state architecture and showing that the DoRothEA-derived BACH1 score varies across tumour epithelial states.</w:t>
      </w:r>
    </w:p>
    <w:p>
      <w:pPr/>
      <w:r/>
      <w:r>
        <w:rPr>
          <w:vertAlign w:val="superscript"/>
        </w:rPr>
      </w:r>
      <w:r/>
      <w:r>
        <w:rPr>
          <w:vertAlign w:val="superscript"/>
        </w:rPr>
      </w:r>
      <w:r/>
      <w:r/>
      <w:r/>
      <w:r>
        <w:rPr>
          <w:vertAlign w:val="superscript"/>
        </w:rPr>
      </w:r>
      <w:r/>
      <w:r/>
      <w:r/>
      <w:r>
        <w:rPr>
          <w:vertAlign w:val="superscript"/>
        </w:rPr>
      </w:r>
      <w:r/>
      <w:r/>
      <w:r/>
      <w:r>
        <w:rPr>
          <w:vertAlign w:val="superscript"/>
        </w:rPr>
      </w:r>
      <w:r/>
      <w:r/>
      <w:r/>
      <w:r>
        <w:rPr>
          <w:vertAlign w:val="superscript"/>
        </w:rPr>
      </w:r>
      <w:r/>
      <w:r/>
      <w:r/>
      <w:r>
        <w:rPr>
          <w:vertAlign w:val="superscript"/>
        </w:rPr>
      </w:r>
      <w:r/>
      <w:r>
        <w:t>The association between BACH1-related transcription and hypoxia is consistent with experimental studies connecting BACH1 to redox sensing, heme metabolism, metabolic adaptation and angiogenic transcription in lung cancer. KEAP1 loss and NRF2 activation can stabilize BACH1 through an HO1-heme-dependent mechanism, while antioxidant-mediated BACH1 stabilization promotes glycolysis-dependent metastatic</w:t>
      </w:r>
      <w:r>
        <w:t xml:space="preserve"> phenotypes </w:t>
      </w:r>
      <w:r>
        <w:rPr>
          <w:vertAlign w:val="superscript"/>
        </w:rPr>
        <w:t>9,10</w:t>
      </w:r>
      <w:r>
        <w:t>.</w:t>
      </w:r>
      <w:r>
        <w:t xml:space="preserve"> Wang et al. further identified BACH1 as an oxygen- and redox-sensitive transcription factor that promotes tumour angiogenesis, linking BACH1 induction to HIF1α while also showing HIF1α-independent downstream</w:t>
      </w:r>
      <w:r>
        <w:t xml:space="preserve"> effects </w:t>
      </w:r>
      <w:r>
        <w:rPr>
          <w:vertAlign w:val="superscript"/>
        </w:rPr>
        <w:t>28</w:t>
      </w:r>
      <w:r>
        <w:t>.</w:t>
      </w:r>
      <w:r>
        <w:t xml:space="preserve"> Our patient-level single-cell results complement these perturbational findings by showing that BACH1-associated and hypoxia-associated transcription frequently coexist in primary tumour epithelium, with coupling that varies across epithelial states. Together with previous clinical and functional observations linking BACH1 expression to disease course and cisplatin response in NSCLC, the present results provide a cellular-state context in which BACH1-associated transcription occurs, while not directly testing treatment</w:t>
      </w:r>
      <w:r>
        <w:t xml:space="preserve"> response </w:t>
      </w:r>
      <w:r>
        <w:rPr>
          <w:vertAlign w:val="superscript"/>
        </w:rPr>
        <w:t>12</w:t>
      </w:r>
      <w:r>
        <w:t>.</w:t>
      </w:r>
    </w:p>
    <w:p>
      <w:pPr/>
      <w:r>
        <w:t>The pan-TF benchmark places this result in a broader regulatory neighbourhood. EPAS1 and HIF1A, as expected for canonical oxygen-responsive regulators, ranked among the leading hypoxia-associated regulon scores, and FOS also ranked highly. BACH1 remained near the top after removal of direct gene-set overlap, indicating persistence of the association after control for shared Hallmark hypoxia targets. At the same time, SRF, NFE2 and ETS1 ranked above BACH1, supporting interpretation of the signal as part of a wider stress- and hypoxia-associated TF-score landscape. The observation that stress-associated cells had the highest hypoxia score, whereas a patient-skewed ciliated-like population had the highest BACH1 transcript-detection fraction and DoRothEA score, further supports a multi-state architecture in which BACH1-hypoxia coupling is distributed across epithelial contexts.</w:t>
      </w:r>
    </w:p>
    <w:p>
      <w:pPr/>
      <w:r>
        <w:t xml:space="preserve">The differences among BACH1 scoring resources sharpen this interpretation. DoRothEA provided the most consistent within-patient and hypoxia-associated signal, whereas CollecTRI and the Klenja-Skudrinja perturbation/ChIP-derived lung signature were less concordant in the present single-cell dataset. Klenja-Skudrinja et al. reported limited overlap among published BACH1 targets across cancer models, emphasizing context dependence in BACH1 transcriptional outputs </w:t>
      </w:r>
      <w:r>
        <w:rPr>
          <w:vertAlign w:val="superscript"/>
        </w:rPr>
        <w:t>11</w:t>
      </w:r>
      <w:r>
        <w:t>. The contrast between resource-derived scores therefore distinguishes perturbation-defined BACH1 activity in controlled models from transcriptional covariance measured in heterogeneous human tumours. This is why the manuscript uses the restricted term DoRothEA-derived BACH1 score while avoiding inference of a resource-independent measure of BACH1 activity.</w:t>
      </w:r>
    </w:p>
    <w:p>
      <w:pPr/>
      <w:r/>
      <w:r>
        <w:rPr>
          <w:vertAlign w:val="superscript"/>
        </w:rPr>
      </w:r>
      <w:r/>
      <w:r/>
      <w:r/>
      <w:r>
        <w:rPr>
          <w:vertAlign w:val="superscript"/>
        </w:rPr>
      </w:r>
      <w:r/>
      <w:r/>
      <w:r/>
      <w:r/>
      <w:r>
        <w:rPr>
          <w:vertAlign w:val="superscript"/>
        </w:rPr>
      </w:r>
      <w:r/>
      <w:r/>
      <w:r>
        <w:t>The regulatory and chromatin layers refine candidate interpretation by turning a broad pySCENIC output into a tiered experimental queue. Seed-sensitive pySCENIC results provide a prioritized catalogue of BACH1-associated candidates, and tumour scATAC-seq adds proximal accessible BACH1-family motif context. SOCS5 and SPECC1 formed the highest recurrence/chromatin-context tier because they combine five-seed recurrence with five-sample ATAC context and promoter-window support; PDK4, SETD1B and SEMA4A illustrate a second tier with four-seed recurrence and promoter motif context; FSTL1, FAT1 and PALM2-AKAP2 remain context-limited recurrent candidates rather than top-tier nominees. This interpretation is consistent with single-cell chromatin studies showing that malignant regulatory landscapes are shaped by cancer type, lineage and copy-number</w:t>
      </w:r>
      <w:r>
        <w:t xml:space="preserve"> architecture </w:t>
      </w:r>
      <w:r>
        <w:rPr>
          <w:vertAlign w:val="superscript"/>
        </w:rPr>
        <w:t>13</w:t>
      </w:r>
      <w:r>
        <w:t>.</w:t>
      </w:r>
      <w:r>
        <w:t xml:space="preserve"> Motif-overlapping accessible loci nominate regulatory context, while direct BACH1 occupancy, protein activity and causal regulation remain questions for ChIP-seq, CUT&amp;RUN/CUT&amp;Tag or perturbational assays.</w:t>
      </w:r>
    </w:p>
    <w:p>
      <w:pPr/>
      <w:r>
        <w:t>Several design constraints define the scope of these conclusions. The primary single-cell analysis integrated public cohorts with different sampling and assay designs, and TCGA provides bulk-cohort rather than independent single-cell replication. Malignant epithelial classification used author annotation plus expression-derived CNV support; the restricted CNV-consensus set was patient-skewed; and the ciliated-like malignant epithelial state with high BACH1 detection was dominated by one patient. Canonical immediate-early gene exclusion supported the stress-associated hypoxia and glycolysis pattern beyond the tested gene list, while the label may still capture broader dissociation-associated or stress-associated epithelial biology. External BACH1 signatures varied in concordance, database-guided TF scores require protein-level interpretation, pySCENIC was seed-sensitive, and scATAC-seq provided tumour-tissue-level motif context without de novo peak calling, differential accessibility or matched-background enrichment retained for inference. Future studies in treatment-annotated or metastatic cohorts could determine whether these epithelial contexts relate to platinum response, immunotherapy resistance or metastatic tropism. Direct BACH1 occupancy, perturbation within defined malignant epithelial states and longitudinal sampling will be needed to test whether BACH1 actively contributes to acquisition or maintenance of hypoxia-associated states.</w:t>
      </w:r>
    </w:p>
    <w:p>
      <w:pPr/>
      <w:r>
        <w:t>In conclusion, patient-aware single-cell analyses position a DoRothEA-derived BACH1 score within the broader framework of malignant epithelial plasticity in NSCLC. The score showed reproducible patient-level covariance with hypoxia-associated transcription, remained among the highest-ranking hypoxia-associated DoRothEA regulon scores after removal of shared genes, and recurred in TCGA bulk tumours. Residualization and state analysis showed that a substantial component of this covariance was embedded within patient-level transcriptional and epithelial-state structure. Together, these findings bridge experimental studies of BACH1-dependent redox, metabolic and metastatic phenotypes with cellular heterogeneity observed in primary human tumours, defining candidate states and genes for mechanistic validation.</w:t>
      </w:r>
    </w:p>
    <w:p w14:paraId="6B6986DF" w14:textId="77777777" w:rsidR="00075D9A" w:rsidRDefault="00640D1B" w:rsidP="00905F3D">
      <w:pPr>
        <w:spacing w:line="480" w:lineRule="auto"/>
        <w:rPr>
          <w:b/>
          <w:bCs/>
        </w:rPr>
      </w:pPr>
      <w:r>
        <w:rPr>
          <w:b/>
          <w:bCs/>
        </w:rPr>
        <w:t>Author Contributions</w:t>
      </w:r>
    </w:p>
    <w:p w14:paraId="4A6804C2" w14:textId="77777777" w:rsidR="00075D9A" w:rsidRDefault="00640D1B" w:rsidP="00905F3D">
      <w:pPr>
        <w:spacing w:line="480" w:lineRule="auto"/>
      </w:pPr>
      <w:r>
        <w:rPr>
          <w:b/>
          <w:bCs/>
        </w:rPr>
        <w:t>Jing Liu:</w:t>
      </w:r>
      <w:r>
        <w:t xml:space="preserve"> conceptualization, methodology, investigation, funding acquisition, validation, formal analysis, visualization, writing – original draft. </w:t>
      </w:r>
      <w:r>
        <w:rPr>
          <w:b/>
          <w:szCs w:val="36"/>
        </w:rPr>
        <w:t>Haijun Tang</w:t>
      </w:r>
      <w:r>
        <w:rPr>
          <w:b/>
        </w:rPr>
        <w:t>:</w:t>
      </w:r>
      <w:r>
        <w:t xml:space="preserve"> writing – original draft, methodology, investigation, formal analysis, resources. </w:t>
      </w:r>
      <w:r>
        <w:rPr>
          <w:b/>
          <w:bCs/>
        </w:rPr>
        <w:t>Heiko Golpon:</w:t>
      </w:r>
      <w:r>
        <w:t xml:space="preserve"> review and editing. </w:t>
      </w:r>
      <w:r>
        <w:rPr>
          <w:b/>
          <w:szCs w:val="36"/>
        </w:rPr>
        <w:t>Radosław</w:t>
      </w:r>
      <w:r>
        <w:rPr>
          <w:b/>
          <w:szCs w:val="36"/>
          <w:vertAlign w:val="superscript"/>
        </w:rPr>
        <w:t xml:space="preserve"> </w:t>
      </w:r>
      <w:r>
        <w:rPr>
          <w:b/>
          <w:szCs w:val="36"/>
        </w:rPr>
        <w:t>Dzik</w:t>
      </w:r>
      <w:r>
        <w:rPr>
          <w:b/>
        </w:rPr>
        <w:t>:</w:t>
      </w:r>
      <w:r>
        <w:t xml:space="preserve"> writing – review and editing, formal analysis, investigation. </w:t>
      </w:r>
      <w:r>
        <w:rPr>
          <w:b/>
          <w:szCs w:val="36"/>
        </w:rPr>
        <w:t>Sabina Janciauskiene</w:t>
      </w:r>
      <w:r>
        <w:rPr>
          <w:b/>
        </w:rPr>
        <w:t>:</w:t>
      </w:r>
      <w:r>
        <w:t xml:space="preserve"> resources, conceptualization, investigation, supervision, writing – review and editing, funding acquisition, project administration.</w:t>
      </w:r>
    </w:p>
    <w:p w14:paraId="138B681C" w14:textId="77777777" w:rsidR="00075D9A" w:rsidRDefault="00640D1B" w:rsidP="00905F3D">
      <w:pPr>
        <w:spacing w:line="480" w:lineRule="auto"/>
        <w:rPr>
          <w:b/>
          <w:bCs/>
        </w:rPr>
      </w:pPr>
      <w:r>
        <w:rPr>
          <w:b/>
          <w:bCs/>
        </w:rPr>
        <w:t>Acknowledgements</w:t>
      </w:r>
    </w:p>
    <w:p w14:paraId="6625C7A5" w14:textId="77777777" w:rsidR="00075D9A" w:rsidRDefault="00640D1B" w:rsidP="00905F3D">
      <w:pPr>
        <w:spacing w:line="480" w:lineRule="auto"/>
        <w:rPr>
          <w:rFonts w:eastAsia="SimSun"/>
          <w:lang w:eastAsia="zh-CN"/>
        </w:rPr>
      </w:pPr>
      <w:r>
        <w:t>Not applicable.</w:t>
      </w:r>
    </w:p>
    <w:p w14:paraId="5268FE1A" w14:textId="77777777" w:rsidR="00075D9A" w:rsidRDefault="00640D1B" w:rsidP="00905F3D">
      <w:pPr>
        <w:spacing w:line="480" w:lineRule="auto"/>
        <w:rPr>
          <w:b/>
          <w:bCs/>
        </w:rPr>
      </w:pPr>
      <w:r>
        <w:rPr>
          <w:b/>
          <w:bCs/>
        </w:rPr>
        <w:t>Funding</w:t>
      </w:r>
    </w:p>
    <w:p w14:paraId="20E8FA46" w14:textId="77777777" w:rsidR="00075D9A" w:rsidRDefault="00640D1B" w:rsidP="00905F3D">
      <w:pPr>
        <w:spacing w:line="480" w:lineRule="auto"/>
        <w:rPr>
          <w:rFonts w:eastAsia="SimSun"/>
          <w:lang w:eastAsia="zh-CN"/>
        </w:rPr>
      </w:pPr>
      <w:r>
        <w:t>The study was supported by German Center for Lung Research (DZL), grant numbers 82DZL002B1 (Janciauskiene) and China Scholarship Council (CSC), file number: 202408080102 (LIU JING).</w:t>
      </w:r>
    </w:p>
    <w:p w14:paraId="24D60634" w14:textId="77777777" w:rsidR="00075D9A" w:rsidRDefault="00640D1B" w:rsidP="00905F3D">
      <w:pPr>
        <w:spacing w:line="480" w:lineRule="auto"/>
        <w:rPr>
          <w:b/>
          <w:bCs/>
        </w:rPr>
      </w:pPr>
      <w:r>
        <w:rPr>
          <w:b/>
          <w:bCs/>
        </w:rPr>
        <w:t>Conflict of interest</w:t>
      </w:r>
    </w:p>
    <w:p w14:paraId="41B8CA43" w14:textId="77777777" w:rsidR="00075D9A" w:rsidRDefault="00640D1B" w:rsidP="00905F3D">
      <w:pPr>
        <w:spacing w:line="480" w:lineRule="auto"/>
        <w:rPr>
          <w:rFonts w:eastAsia="SimSun"/>
          <w:lang w:eastAsia="zh-CN"/>
        </w:rPr>
      </w:pPr>
      <w:r>
        <w:lastRenderedPageBreak/>
        <w:t>The authors declare that they have no known competing financial interests or personal relationships that could have appeared to influence the work reported in this paper.</w:t>
      </w:r>
    </w:p>
    <w:p w14:paraId="6934503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Ethics statement</w:t>
      </w:r>
    </w:p>
    <w:p w14:paraId="16F6530E" w14:textId="77777777" w:rsidR="00075D9A" w:rsidRDefault="00640D1B" w:rsidP="00905F3D">
      <w:pPr>
        <w:spacing w:line="480" w:lineRule="auto"/>
        <w:rPr>
          <w:rFonts w:eastAsia="SimSun"/>
          <w:lang w:eastAsia="zh-CN"/>
        </w:rPr>
      </w:pPr>
      <w:r>
        <w:t xml:space="preserve">This study is a secondary analysis of de-identified, publicly available datasets. No new human participants were </w:t>
      </w:r>
      <w:proofErr w:type="gramStart"/>
      <w:r>
        <w:t>recruited</w:t>
      </w:r>
      <w:proofErr w:type="gramEnd"/>
      <w:r>
        <w:t xml:space="preserve"> and no new human tissue was collected. Ethical approval and informed-consent procedures for specimen collection were reported in the original studies </w:t>
      </w:r>
      <w:r>
        <w:rPr>
          <w:vertAlign w:val="superscript"/>
        </w:rPr>
        <w:t>5, 6</w:t>
      </w:r>
      <w:r>
        <w:t>.</w:t>
      </w:r>
    </w:p>
    <w:p w14:paraId="02DD0A5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Data availability</w:t>
      </w:r>
    </w:p>
    <w:p w14:paraId="74E285AB" w14:textId="77777777" w:rsidR="00075D9A" w:rsidRDefault="00640D1B" w:rsidP="00905F3D">
      <w:pPr>
        <w:spacing w:line="480" w:lineRule="auto"/>
        <w:jc w:val="left"/>
        <w:rPr>
          <w:rFonts w:eastAsia="SimSun"/>
          <w:color w:val="FF0000"/>
          <w:lang w:eastAsia="zh-CN"/>
        </w:rPr>
      </w:pPr>
      <w:r>
        <w:t xml:space="preserve">All datasets analysed in this study are publicly available. The single-cell RNA-sequencing data are available from the NCBI Gene Expression Omnibus (GEO) under accession numbers GSE131907 and GSE274934. Processed single-cell ATAC-sequencing matrices and associated quality-control data are available under GSE274934. TCGA-LUAD and TCGA-LUSC expression and clinical tables used for independent bulk-cohort score replication were downloaded from UCSC Xena TCGA sampleMap resources </w:t>
      </w:r>
      <w:r>
        <w:rPr>
          <w:vertAlign w:val="superscript"/>
        </w:rPr>
        <w:t>24-26</w:t>
      </w:r>
      <w:r>
        <w:t>. The analysis code, environment files, figure source data and supplementary tables generated for this study are available in the project repository (https://github.com/jingliu0413-bot/BACH1_NSCLC_reproducibility). No new sequencing data were generated in this study.</w:t>
      </w:r>
    </w:p>
    <w:p>
      <w:r>
        <w:rPr>
          <w:b/>
        </w:rPr>
        <w:t>Figure legends</w:t>
      </w:r>
    </w:p>
    <w:p>
      <w:r>
        <w:t>Figure 1. Single-cell landscape and malignant epithelial context of BACH1. a, Study design linking the NSCLC scRNA atlas to malignant epithelium, the BACH1-hypoxia score association, epithelial-state context, TCGA replication, regulatory candidate analysis and ATAC candidate context. b, UMAP of the integrated 176,294-cell scRNA atlas coloured by broad cell type. c, Dot plot of canonical markers used for broad cell-type annotation; dot size indicates fraction expressing and colour indicates scaled mean expression. d, Epithelial UMAP showing cells retained as malignant versus non-malignant by the operational author-annotation and CNV-supported definition. e, BACH1 expression across the 13,694-cell primary malignant epithelial UMAP.</w:t>
      </w:r>
    </w:p>
    <w:p>
      <w:r>
        <w:t>Figure 2. Patient-aware identification of the DoRothEA BACH1-hypoxia score association. a, Fraction of BACH1-detected malignant epithelial cells by patient; numbers indicate malignant epithelial cell counts and colours indicate source dataset. b, Within-patient score differences between BACH1-detected and BACH1-undetected malignant epithelial cells. Points represent patients; displayed P values are Holm-adjusted across the five external-score comparisons. c, Patient-level association between the shared-gene-removed DoRothEA BACH1 score and shared-gene-removed Hallmark hypoxia score. Colours indicate source dataset; the fitted line is shown for visual guidance only, and inference is based on Spearman correlation. d, Leave-one-patient-out sensitivity for the original and shared-gene-removed DoRothEA-hypoxia correlations. e, Independent matched-gene null distribution for the de-overlapped DoRothEA BACH1 score versus de-overlapped Hallmark hypoxia score; the red line indicates the observed correlation and the empirical P value was calculated from 1,000 matched random gene sets.</w:t>
      </w:r>
    </w:p>
    <w:p>
      <w:r>
        <w:t>Figure 3. Patient-level and epithelial-state structure attenuate the BACH1-hypoxia covariance. a, UMAP of primary malignant epithelial cells coloured by simplified epithelial-state class. b, State-level programme summary displayed as column-standardized z-scores; row labels show cell and patient counts, and the vertical separator distinguishes BACH1 transcript-detection fraction from score/programme summaries. c, Patient-level attenuation analysis showing Spearman ρ before and after shared-gene removal and residualization for dataset, QC features and epithelial-state composition PCs. Points indicate Spearman ρ and horizontal bars indicate approximate Fisher-z 95% confidence intervals; P values are raw correlation P values. d, Exploratory within-state patient-level correlations. Points indicate Spearman ρ, horizontal bars indicate approximate Fisher-z 95% confidence intervals, and displayed P values are Holm-adjusted across the three evaluable states after exact permutation testing.</w:t>
      </w:r>
    </w:p>
    <w:p>
      <w:r>
        <w:t>Figure 4. Pan-TF benchmarking, cohort-stratified analysis and TCGA replication of the BACH1-hypoxia score association. a, Patient-level correlations between TF-specific de-overlapped DoRothEA regulon scores and the corresponding de-overlapped Hallmark hypoxia score. The ten highest-ranking TFs and selected biologically relevant comparators are shown; BACH1 ranked fourth among 267 evaluable TFs, with ties assigned using the minimum shared rank. b, Cohort-stratified scRNA-seq patient-level correlations for the shared-gene-removed DoRothEA-hypoxia association. Points indicate Spearman ρ and horizontal bars indicate approximate Fisher-z 95% confidence intervals. c, TCGA-LUAD/LUSC tumour-level association between shared-gene-removed DoRothEA BACH1 and Hallmark hypoxia scores; points represent tumours and colours indicate histology. The fitted line is shown for visual guidance only; statistical inference is based on Spearman correlation. d, Standardized coefficients and 95% confidence intervals from covariate-adjusted TCGA bulk models for the de-overlapped DoRothEA BACH1 score. The combined model adjusted for cohort, stage and smoking pack-years; LUAD additionally included tumour purity where available, whereas LUSC used stage and smoking adjustment.</w:t>
      </w:r>
    </w:p>
    <w:p>
      <w:r>
        <w:t>Figure 5. Multi-omic prioritisation of BACH1-associated candidate regulatory features. a, Candidate funnel from five-seed pySCENIC union targets to recurrent targets, followed by recurrence- and chromatin-context-based tiering of the 14 genes recovered in at least four of five seeds. Tier 1 denotes candidates with five-seed recurrence, five-sample ATAC motif context and promoter-window support; Tier 2 denotes four-seed recurrent candidates with five-sample motif context and promoter-window support; context-limited candidates retain recurrence but do not meet Tier 2 ATAC/promoter criteria. b, Descriptive tumour scATAC proximal motif context for the 14 recurrent candidates, displayed as separate tracks for motif-overlapping accessible peak links, ATAC-sample coverage and promoter-window context. Motif-link and promoter-context summaries use the UCSC motif-score threshold of ≥300. c, Candidate-prioritisation matrix displaying cross-seed recurrence, GRNBoost2 importance, partial BACH1 association, stress-associated expression enrichment, proximal motif links, promoter-window links and number of ATAC samples. Columns are independently standardized for display only; column-standardization reflects relative ranking among candidates and does not imply large absolute effect size. Evidence types are not equivalent, and motif-overlapping accessible loci do not demonstrate direct BACH1 occupancy.</w:t>
      </w:r>
    </w:p>
    <w:p>
      <w:r>
        <w:t>Supplementary Figure 1. Expression-derived CNV support and malignant epithelial selection. a, Final selection diagram clarifying the 13,694-cell primary malignant epithelial set and the 4,906-cell restricted CNV-consensus sensitivity set. b, Epithelial UMAP coloured by CNV-consensus support, single-method CNV candidacy, author malignant annotation without CNV support and cells not retained as malignant by CNV. c, Proportion of cells with CNV-consensus support within each simplified epithelial state; grey segments indicate other cells retained in the primary malignant epithelial set.</w:t>
      </w:r>
    </w:p>
    <w:p>
      <w:pPr/>
      <w:r>
        <w:t>Supplementary Figure 2. Tumour scATAC-seq proximal motif context for recurrent candidates. a, Schematic of the scATAC target-window analysis, linking tumour scATAC peaks to BACH1-family motif occurrences and TSS +/-10-kb candidate windows. b, Per-sample scATAC cell counts and median peak-fragment summaries. c, Number of coordinate-mapped recurrent candidates with proximal or promoter-window motif-overlapping accessible peaks across UCSC score thresholds. d, Target-window peak-gene links by BACH1-family motif model. e, Recurrent candidates ranked by number of target-window motif-peak links, coloured by distance of the closest peak to the TSS. f, TSS distances for selected candidate motif-overlapping peaks, separated by motif model. The analysis included 46 recurrent candidates, of which 45 had GENCODE coordinates and 44 of 45 showed proximal motif-overlapping accessible support at the UCSC motif-score threshold of ≥300. These analyses map motif-overlapping accessible loci for candidate prioritisation; direct BACH1 binding and regulatory direction require experimental testing.</w:t>
      </w:r>
    </w:p>
    <w:p>
      <w:r>
        <w:rPr>
          <w:b/>
        </w:rPr>
        <w:t>References</w:t>
      </w:r>
    </w:p>
    <w:p>
      <w:r>
        <w:t>1</w:t>
        <w:tab/>
        <w:t>Bray F, Laversanne M, Sung H, et al. Global cancer statistics 2022: GLOBOCAN estimates of incidence and mortality worldwide for 36 cancers in 185 countries. CA Cancer J Clin. 2024; 74: 229-263.</w:t>
      </w:r>
    </w:p>
    <w:p>
      <w:r>
        <w:t>2</w:t>
        <w:tab/>
        <w:t>Herbst RS, Morgensztern D, Boshoff C. The biology and management of non-small cell lung cancer. Nature. 2018; 553: 446-454.</w:t>
      </w:r>
    </w:p>
    <w:p>
      <w:r>
        <w:t>3</w:t>
        <w:tab/>
        <w:t>Maynard A, McCoach CE, Rotow JK, et al. Therapy-Induced Evolution of Human Lung Cancer Revealed by Single-Cell RNA Sequencing. Cell. 2020; 182: 1232-1251.e1222.</w:t>
      </w:r>
    </w:p>
    <w:p>
      <w:r>
        <w:t>4</w:t>
        <w:tab/>
        <w:t>Sinjab A, Han G, Treekitkarnmongkol W, et al. Resolving the Spatial and Cellular Architecture of Lung Adenocarcinoma by Multiregion Single-Cell Sequencing. Cancer Discov. 2021; 11: 2506-2523.</w:t>
      </w:r>
    </w:p>
    <w:p>
      <w:r>
        <w:t>5</w:t>
        <w:tab/>
        <w:t>Kim N, Kim HK, Lee K, et al. Single-cell RNA sequencing demonstrates the molecular and cellular reprogramming of metastatic lung adenocarcinoma. Nat Commun. 2020; 11: 2285.</w:t>
      </w:r>
    </w:p>
    <w:p>
      <w:r>
        <w:t>6</w:t>
        <w:tab/>
        <w:t>Baek S, Sung E, Kim G, et al. Single-cell multi-omics reveals tumor microenvironment factors underlying poor immunotherapy responses in ALK-positive lung cancer. Cancer Commun (Lond). 2025; 45: 422-427.</w:t>
      </w:r>
    </w:p>
    <w:p>
      <w:r>
        <w:t>7</w:t>
        <w:tab/>
        <w:t>Sun J, Hoshino H, Takaku K, et al. Hemoprotein BACH1 regulates enhancer availability of heme oxygenase-1 gene. Embo j. 2002; 21: 5216-5224.</w:t>
      </w:r>
    </w:p>
    <w:p>
      <w:r>
        <w:t>8</w:t>
        <w:tab/>
        <w:t>Warnatz HJ, Schmidt D, Manke T, et al. The BTB and CNC homology 1 (BACH1) target genes are involved in the oxidative stress response and in control of the cell cycle. J Biol Chem. 2011; 286: 23521-23532.</w:t>
      </w:r>
    </w:p>
    <w:p>
      <w:r>
        <w:t>9</w:t>
        <w:tab/>
        <w:t>Lignitto L, LeBoeuf SE, Homer H, et al. Nrf2 Activation Promotes Lung Cancer Metastasis by Inhibiting the Degradation of BACH1. Cell. 2019; 178: 316-329.e318.</w:t>
      </w:r>
    </w:p>
    <w:p>
      <w:r>
        <w:t>10</w:t>
        <w:tab/>
        <w:t>Wiel C, Le Gal K, Ibrahim MX, et al. BACH1 Stabilization by Antioxidants Stimulates Lung Cancer Metastasis. Cell. 2019; 178: 330-345.e22.</w:t>
      </w:r>
    </w:p>
    <w:p>
      <w:r>
        <w:t>11</w:t>
        <w:tab/>
        <w:t>Klenja-Skudrinja D, Ali KX, Walker D, et al. Identification of a BACH1 lung cancer signature: A novel tool for understanding BACH1 biology and identifying new inhibitors. Redox Biol. 2025; 85: 103789.</w:t>
      </w:r>
    </w:p>
    <w:p>
      <w:r>
        <w:t>12</w:t>
        <w:tab/>
        <w:t>Liu J, Schneider MA, Held J, et al. Clinical relevance of BACH1 expression in non-small cell lung cancer. Int J Cancer. Published online July 26, 2026. doi:10.1002/ijc.70673.</w:t>
      </w:r>
    </w:p>
    <w:p>
      <w:r>
        <w:t>13</w:t>
        <w:tab/>
        <w:t>Sundaram L, Kumar A, Zatzman M, et al. Single-cell chromatin accessibility reveals malignant regulatory programs in primary human cancers. Science. 2024; 385: eadk9217.</w:t>
      </w:r>
    </w:p>
    <w:p>
      <w:r>
        <w:t>14</w:t>
        <w:tab/>
        <w:t>Van de Sande B, Flerin C, Davie K, et al. A scalable SCENIC workflow for single-cell gene regulatory network analysis. Nat Protoc. 2020; 15: 2247-2276.</w:t>
      </w:r>
    </w:p>
    <w:p>
      <w:r>
        <w:t>15</w:t>
        <w:tab/>
        <w:t>Wolf FA, Angerer P, Theis FJ. SCANPY: large-scale single-cell gene expression data analysis. Genome Biol. 2018; 19: 15.</w:t>
      </w:r>
    </w:p>
    <w:p>
      <w:r>
        <w:t>16</w:t>
        <w:tab/>
        <w:t>Wolock SL, Lopez R, Klein AM. Scrublet: Computational Identification of Cell Doublets in Single-Cell Transcriptomic Data. Cell Syst. 2019; 8: 281-291.e289.</w:t>
      </w:r>
    </w:p>
    <w:p>
      <w:r>
        <w:t>17</w:t>
        <w:tab/>
        <w:t>Korsunsky I, Millard N, Fan J, et al. Fast, sensitive and accurate integration of single-cell data with Harmony. Nat Methods. 2019; 16: 1289-1296.</w:t>
      </w:r>
    </w:p>
    <w:p>
      <w:r>
        <w:t>18</w:t>
        <w:tab/>
        <w:t>McInnes L, Healy, J., Saul, N. &amp; Grossberger, L. UMAP: Uniform Manifold Approximation and Projection. Journal of Open Source Software. 2018; 3: 861.</w:t>
      </w:r>
    </w:p>
    <w:p>
      <w:r>
        <w:t>19</w:t>
        <w:tab/>
        <w:t>Traag VA, Waltman L, van Eck NJ. From Louvain to Leiden: guaranteeing well-connected communities. Sci Rep. 2019; 9: 5233.</w:t>
      </w:r>
    </w:p>
    <w:p>
      <w:r>
        <w:t>20</w:t>
        <w:tab/>
        <w:t>Benjamini Y, Hochberg Y. Controlling the false discovery rate: a practical and powerful approach to multiple testing. J R Stat Soc Series B Methodol. 1995; 57: 289-300.</w:t>
      </w:r>
    </w:p>
    <w:p>
      <w:r>
        <w:t>21</w:t>
        <w:tab/>
        <w:t>Türei D, Valdeolivas A, Gul L, et al. Integrated intra- and intercellular signaling knowledge for multicellular omics analysis. Mol Syst Biol. 2021; 17: e9923.</w:t>
      </w:r>
    </w:p>
    <w:p>
      <w:r>
        <w:t>22</w:t>
        <w:tab/>
        <w:t>Ovek Baydar D, Rauluseviciute I, Aronsen DR, et al. JASPAR 2026: expansion of transcription factor binding profiles and integration of deep learning models. Nucleic Acids Res. 2026; 54: D184-d193.</w:t>
      </w:r>
    </w:p>
    <w:p>
      <w:r>
        <w:t>23</w:t>
        <w:tab/>
        <w:t>Frankish A, Carbonell-Sala S, Diekhans M, et al. GENCODE: reference annotation for the human and mouse genomes in 2023. Nucleic Acids Res. 2023; 51: D942-d949.</w:t>
      </w:r>
    </w:p>
    <w:p>
      <w:r>
        <w:t>24</w:t>
        <w:tab/>
        <w:t>Goldman MJ, Craft B, Hastie M, et al. Visualizing and interpreting cancer genomics data via the Xena platform. Nat Biotechnol. 2020; 38: 675-678. doi:10.1038/s41587-020-0546-8.</w:t>
      </w:r>
    </w:p>
    <w:p>
      <w:r>
        <w:t>25</w:t>
        <w:tab/>
        <w:t>Cancer Genome Atlas Research Network. Comprehensive molecular profiling of lung adenocarcinoma. Nature. 2014; 511: 543-550.</w:t>
      </w:r>
    </w:p>
    <w:p>
      <w:r>
        <w:t>26</w:t>
        <w:tab/>
        <w:t>Cancer Genome Atlas Research Network. Comprehensive genomic characterization of squamous cell lung cancers. Nature. 2012; 489: 519-525.</w:t>
      </w:r>
    </w:p>
    <w:p>
      <w:r>
        <w:t>27</w:t>
        <w:tab/>
        <w:t>Gavish A, Tyler M, Greenwald AC, et al. Hallmarks of transcriptional intratumour heterogeneity across a thousand tumours. Nature. 2023; 618: 598-606. doi:10.1038/s41586-023-06130-4.</w:t>
      </w:r>
    </w:p>
    <w:p>
      <w:r>
        <w:t>28</w:t>
        <w:tab/>
        <w:t>Wang T, Dong Y, Huang Z, et al. Antioxidants stimulate BACH1-dependent tumor angiogenesis. J Clin Invest. 2023; 133: e169671. doi:10.1172/JCI169671.</w:t>
      </w:r>
    </w:p>
    <w:sectPr w:rsidR="004F13E6">
      <w:footerReference w:type="default" r:id="rId9"/>
      <w:pgSz w:w="12240" w:h="15840"/>
      <w:pgMar w:top="1440" w:right="1440" w:bottom="1440" w:left="1587" w:header="720" w:footer="720" w:gutter="0"/>
      <w:lnNumType w:countBy="1" w:start="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6629" w14:textId="77777777" w:rsidR="006E2513" w:rsidRDefault="006E2513">
      <w:pPr>
        <w:spacing w:after="0" w:line="240" w:lineRule="auto"/>
      </w:pPr>
      <w:r>
        <w:separator/>
      </w:r>
    </w:p>
  </w:endnote>
  <w:endnote w:type="continuationSeparator" w:id="0">
    <w:p w14:paraId="13BC90CE" w14:textId="77777777" w:rsidR="006E2513" w:rsidRDefault="006E2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default"/>
    <w:sig w:usb0="00000000" w:usb1="00000000"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altName w:val="苹方-简"/>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77C1" w14:textId="77777777" w:rsidR="00075D9A" w:rsidRDefault="00640D1B">
    <w:pPr>
      <w:pStyle w:val="Fuzeile"/>
      <w:suppressLineNumbers/>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1C8E" w14:textId="77777777" w:rsidR="006E2513" w:rsidRDefault="006E2513">
      <w:pPr>
        <w:spacing w:after="0" w:line="240" w:lineRule="auto"/>
      </w:pPr>
      <w:r>
        <w:separator/>
      </w:r>
    </w:p>
  </w:footnote>
  <w:footnote w:type="continuationSeparator" w:id="0">
    <w:p w14:paraId="49BD4083" w14:textId="77777777" w:rsidR="006E2513" w:rsidRDefault="006E25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ennumm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numm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Aufzhlungszeichen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ufzhlungszeichen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Symbol" w:hAnsi="Symbol" w:hint="default"/>
      </w:rPr>
    </w:lvl>
  </w:abstractNum>
  <w:abstractNum w:abstractNumId="6" w15:restartNumberingAfterBreak="0">
    <w:nsid w:val="5E3023AF"/>
    <w:multiLevelType w:val="hybridMultilevel"/>
    <w:tmpl w:val="3B0A54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72303FC"/>
    <w:multiLevelType w:val="hybridMultilevel"/>
    <w:tmpl w:val="C13CCF34"/>
    <w:lvl w:ilvl="0" w:tplc="A1F01540">
      <w:start w:val="1"/>
      <w:numFmt w:val="decimal"/>
      <w:lvlText w:val="%1"/>
      <w:lvlJc w:val="left"/>
      <w:pPr>
        <w:ind w:left="1080" w:hanging="720"/>
      </w:pPr>
      <w:rPr>
        <w:rFonts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AD65FAC"/>
    <w:multiLevelType w:val="hybridMultilevel"/>
    <w:tmpl w:val="1BEC88D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084077">
    <w:abstractNumId w:val="1"/>
  </w:num>
  <w:num w:numId="2" w16cid:durableId="553390570">
    <w:abstractNumId w:val="4"/>
  </w:num>
  <w:num w:numId="3" w16cid:durableId="322700828">
    <w:abstractNumId w:val="5"/>
  </w:num>
  <w:num w:numId="4" w16cid:durableId="107622571">
    <w:abstractNumId w:val="2"/>
  </w:num>
  <w:num w:numId="5" w16cid:durableId="1669362012">
    <w:abstractNumId w:val="0"/>
  </w:num>
  <w:num w:numId="6" w16cid:durableId="1795557254">
    <w:abstractNumId w:val="3"/>
  </w:num>
  <w:num w:numId="7" w16cid:durableId="254748986">
    <w:abstractNumId w:val="6"/>
  </w:num>
  <w:num w:numId="8" w16cid:durableId="985820739">
    <w:abstractNumId w:val="7"/>
  </w:num>
  <w:num w:numId="9" w16cid:durableId="819944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ancer Scienc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pzwrzaazffxfedxxjxwtp8zsx2tpvsv5d0&quot;&gt;My EndNote Library&lt;record-ids&gt;&lt;item&gt;20&lt;/item&gt;&lt;item&gt;23&lt;/item&gt;&lt;item&gt;35&lt;/item&gt;&lt;item&gt;36&lt;/item&gt;&lt;item&gt;60&lt;/item&gt;&lt;item&gt;77&lt;/item&gt;&lt;item&gt;95&lt;/item&gt;&lt;item&gt;141&lt;/item&gt;&lt;item&gt;181&lt;/item&gt;&lt;item&gt;182&lt;/item&gt;&lt;item&gt;183&lt;/item&gt;&lt;item&gt;184&lt;/item&gt;&lt;item&gt;186&lt;/item&gt;&lt;item&gt;188&lt;/item&gt;&lt;item&gt;193&lt;/item&gt;&lt;item&gt;194&lt;/item&gt;&lt;item&gt;195&lt;/item&gt;&lt;item&gt;196&lt;/item&gt;&lt;item&gt;197&lt;/item&gt;&lt;item&gt;199&lt;/item&gt;&lt;item&gt;200&lt;/item&gt;&lt;item&gt;201&lt;/item&gt;&lt;item&gt;202&lt;/item&gt;&lt;item&gt;203&lt;/item&gt;&lt;item&gt;204&lt;/item&gt;&lt;item&gt;212&lt;/item&gt;&lt;item&gt;213&lt;/item&gt;&lt;item&gt;240&lt;/item&gt;&lt;/record-ids&gt;&lt;/item&gt;&lt;/Libraries&gt;"/>
  </w:docVars>
  <w:rsids>
    <w:rsidRoot w:val="00B47730"/>
    <w:rsid w:val="0000295F"/>
    <w:rsid w:val="000200F9"/>
    <w:rsid w:val="00034616"/>
    <w:rsid w:val="00054ECE"/>
    <w:rsid w:val="0006063C"/>
    <w:rsid w:val="0006168E"/>
    <w:rsid w:val="00062ACC"/>
    <w:rsid w:val="00070DFA"/>
    <w:rsid w:val="00075D9A"/>
    <w:rsid w:val="0009340F"/>
    <w:rsid w:val="000A4149"/>
    <w:rsid w:val="000A7633"/>
    <w:rsid w:val="000B1379"/>
    <w:rsid w:val="000B4E3A"/>
    <w:rsid w:val="000C276D"/>
    <w:rsid w:val="00101AD3"/>
    <w:rsid w:val="0011377A"/>
    <w:rsid w:val="00113CE5"/>
    <w:rsid w:val="001213E9"/>
    <w:rsid w:val="0012610C"/>
    <w:rsid w:val="00126F2F"/>
    <w:rsid w:val="0015074B"/>
    <w:rsid w:val="00152F1F"/>
    <w:rsid w:val="00155A23"/>
    <w:rsid w:val="001635B2"/>
    <w:rsid w:val="0017369D"/>
    <w:rsid w:val="00176A92"/>
    <w:rsid w:val="0018238D"/>
    <w:rsid w:val="001A1B20"/>
    <w:rsid w:val="001C5596"/>
    <w:rsid w:val="001F572A"/>
    <w:rsid w:val="00200FC6"/>
    <w:rsid w:val="00214076"/>
    <w:rsid w:val="00232638"/>
    <w:rsid w:val="002347B2"/>
    <w:rsid w:val="00242599"/>
    <w:rsid w:val="0025064A"/>
    <w:rsid w:val="00260007"/>
    <w:rsid w:val="00260F17"/>
    <w:rsid w:val="00261430"/>
    <w:rsid w:val="002810FB"/>
    <w:rsid w:val="00292CC6"/>
    <w:rsid w:val="00293110"/>
    <w:rsid w:val="0029639D"/>
    <w:rsid w:val="002C67CA"/>
    <w:rsid w:val="002E7558"/>
    <w:rsid w:val="002F2DD0"/>
    <w:rsid w:val="00306DED"/>
    <w:rsid w:val="00322ED3"/>
    <w:rsid w:val="00326F90"/>
    <w:rsid w:val="00356E0F"/>
    <w:rsid w:val="00391169"/>
    <w:rsid w:val="003912BE"/>
    <w:rsid w:val="003944BC"/>
    <w:rsid w:val="003A30EC"/>
    <w:rsid w:val="003C0DBF"/>
    <w:rsid w:val="003D115C"/>
    <w:rsid w:val="003F486E"/>
    <w:rsid w:val="00400AC9"/>
    <w:rsid w:val="00410687"/>
    <w:rsid w:val="00425B0D"/>
    <w:rsid w:val="00441BE8"/>
    <w:rsid w:val="00460E52"/>
    <w:rsid w:val="00462BC5"/>
    <w:rsid w:val="0048478D"/>
    <w:rsid w:val="00486472"/>
    <w:rsid w:val="00487852"/>
    <w:rsid w:val="004C69E9"/>
    <w:rsid w:val="004D7B7A"/>
    <w:rsid w:val="004F13E6"/>
    <w:rsid w:val="00504B0C"/>
    <w:rsid w:val="00512233"/>
    <w:rsid w:val="005142D9"/>
    <w:rsid w:val="0051638E"/>
    <w:rsid w:val="00523A33"/>
    <w:rsid w:val="00532B67"/>
    <w:rsid w:val="005354E0"/>
    <w:rsid w:val="00555B1E"/>
    <w:rsid w:val="00563110"/>
    <w:rsid w:val="0057002E"/>
    <w:rsid w:val="00570F3E"/>
    <w:rsid w:val="005821B5"/>
    <w:rsid w:val="00586114"/>
    <w:rsid w:val="00591E26"/>
    <w:rsid w:val="005930E9"/>
    <w:rsid w:val="00594EE9"/>
    <w:rsid w:val="005A2721"/>
    <w:rsid w:val="005C2868"/>
    <w:rsid w:val="005D335C"/>
    <w:rsid w:val="005D4EAB"/>
    <w:rsid w:val="006006FA"/>
    <w:rsid w:val="00611070"/>
    <w:rsid w:val="00620F09"/>
    <w:rsid w:val="00622706"/>
    <w:rsid w:val="00626D48"/>
    <w:rsid w:val="00640D1B"/>
    <w:rsid w:val="00642CA2"/>
    <w:rsid w:val="006437E6"/>
    <w:rsid w:val="00657F83"/>
    <w:rsid w:val="006637AE"/>
    <w:rsid w:val="00666948"/>
    <w:rsid w:val="006858D4"/>
    <w:rsid w:val="006C1E16"/>
    <w:rsid w:val="006D2EFA"/>
    <w:rsid w:val="006E2513"/>
    <w:rsid w:val="006F539E"/>
    <w:rsid w:val="006F5E11"/>
    <w:rsid w:val="006F654D"/>
    <w:rsid w:val="00702708"/>
    <w:rsid w:val="007223B7"/>
    <w:rsid w:val="00723E3C"/>
    <w:rsid w:val="00770BC0"/>
    <w:rsid w:val="00786B2A"/>
    <w:rsid w:val="007B0B1A"/>
    <w:rsid w:val="007B7AF9"/>
    <w:rsid w:val="007D1336"/>
    <w:rsid w:val="007E184B"/>
    <w:rsid w:val="007F257E"/>
    <w:rsid w:val="007F558A"/>
    <w:rsid w:val="007F5BFA"/>
    <w:rsid w:val="00804483"/>
    <w:rsid w:val="00810804"/>
    <w:rsid w:val="00817751"/>
    <w:rsid w:val="008458D2"/>
    <w:rsid w:val="0088132C"/>
    <w:rsid w:val="008911A2"/>
    <w:rsid w:val="008A2335"/>
    <w:rsid w:val="008B7E59"/>
    <w:rsid w:val="008C33E8"/>
    <w:rsid w:val="008D0495"/>
    <w:rsid w:val="008F0941"/>
    <w:rsid w:val="008F1915"/>
    <w:rsid w:val="008F2354"/>
    <w:rsid w:val="00900F6C"/>
    <w:rsid w:val="00905F3D"/>
    <w:rsid w:val="00921919"/>
    <w:rsid w:val="00931DAB"/>
    <w:rsid w:val="009400A0"/>
    <w:rsid w:val="00954831"/>
    <w:rsid w:val="00963824"/>
    <w:rsid w:val="0096627F"/>
    <w:rsid w:val="00973C16"/>
    <w:rsid w:val="00982890"/>
    <w:rsid w:val="0098652A"/>
    <w:rsid w:val="00995049"/>
    <w:rsid w:val="009A1AF3"/>
    <w:rsid w:val="009B03B5"/>
    <w:rsid w:val="009D45EF"/>
    <w:rsid w:val="009E41CB"/>
    <w:rsid w:val="009E4FA7"/>
    <w:rsid w:val="009E53EF"/>
    <w:rsid w:val="009F72FA"/>
    <w:rsid w:val="00A07BB2"/>
    <w:rsid w:val="00A33A99"/>
    <w:rsid w:val="00A35755"/>
    <w:rsid w:val="00A438EC"/>
    <w:rsid w:val="00A54916"/>
    <w:rsid w:val="00A708E9"/>
    <w:rsid w:val="00A746EB"/>
    <w:rsid w:val="00A83A97"/>
    <w:rsid w:val="00AA1D8D"/>
    <w:rsid w:val="00AA398B"/>
    <w:rsid w:val="00AB1410"/>
    <w:rsid w:val="00AB5B4E"/>
    <w:rsid w:val="00AD5816"/>
    <w:rsid w:val="00AE06DA"/>
    <w:rsid w:val="00AE1D94"/>
    <w:rsid w:val="00AF161A"/>
    <w:rsid w:val="00AF3E71"/>
    <w:rsid w:val="00B17B07"/>
    <w:rsid w:val="00B360F1"/>
    <w:rsid w:val="00B47730"/>
    <w:rsid w:val="00B53D89"/>
    <w:rsid w:val="00B565AD"/>
    <w:rsid w:val="00B65375"/>
    <w:rsid w:val="00B7232C"/>
    <w:rsid w:val="00B7434A"/>
    <w:rsid w:val="00B77C2E"/>
    <w:rsid w:val="00B87A5E"/>
    <w:rsid w:val="00B903DD"/>
    <w:rsid w:val="00BC1A2C"/>
    <w:rsid w:val="00BC5E63"/>
    <w:rsid w:val="00BE458D"/>
    <w:rsid w:val="00BF64B5"/>
    <w:rsid w:val="00C11286"/>
    <w:rsid w:val="00C13BD8"/>
    <w:rsid w:val="00C213BB"/>
    <w:rsid w:val="00C331D8"/>
    <w:rsid w:val="00C35BB7"/>
    <w:rsid w:val="00C61B64"/>
    <w:rsid w:val="00C74D5D"/>
    <w:rsid w:val="00CA4296"/>
    <w:rsid w:val="00CB0664"/>
    <w:rsid w:val="00CB7FA4"/>
    <w:rsid w:val="00CC5B40"/>
    <w:rsid w:val="00CC7BD9"/>
    <w:rsid w:val="00CD1A8E"/>
    <w:rsid w:val="00CD7CBC"/>
    <w:rsid w:val="00D1261B"/>
    <w:rsid w:val="00D25167"/>
    <w:rsid w:val="00D301A0"/>
    <w:rsid w:val="00D3293E"/>
    <w:rsid w:val="00D329E8"/>
    <w:rsid w:val="00D36DA5"/>
    <w:rsid w:val="00D40327"/>
    <w:rsid w:val="00D41B0B"/>
    <w:rsid w:val="00D52DB6"/>
    <w:rsid w:val="00D60500"/>
    <w:rsid w:val="00D65E46"/>
    <w:rsid w:val="00D743F7"/>
    <w:rsid w:val="00D806EB"/>
    <w:rsid w:val="00DA177E"/>
    <w:rsid w:val="00DB0116"/>
    <w:rsid w:val="00DB1968"/>
    <w:rsid w:val="00DB2A7C"/>
    <w:rsid w:val="00DB6D50"/>
    <w:rsid w:val="00DC41CC"/>
    <w:rsid w:val="00DD7928"/>
    <w:rsid w:val="00DE6754"/>
    <w:rsid w:val="00DF1F78"/>
    <w:rsid w:val="00E101BB"/>
    <w:rsid w:val="00E24A70"/>
    <w:rsid w:val="00E25D33"/>
    <w:rsid w:val="00E3176D"/>
    <w:rsid w:val="00E45BFF"/>
    <w:rsid w:val="00E546CA"/>
    <w:rsid w:val="00E651DE"/>
    <w:rsid w:val="00E70022"/>
    <w:rsid w:val="00E74E99"/>
    <w:rsid w:val="00E8228A"/>
    <w:rsid w:val="00E90698"/>
    <w:rsid w:val="00EB6258"/>
    <w:rsid w:val="00EC6452"/>
    <w:rsid w:val="00EF37D4"/>
    <w:rsid w:val="00F1143F"/>
    <w:rsid w:val="00F331B6"/>
    <w:rsid w:val="00F33FF0"/>
    <w:rsid w:val="00F5147D"/>
    <w:rsid w:val="00F52ED7"/>
    <w:rsid w:val="00F5322E"/>
    <w:rsid w:val="00F62E00"/>
    <w:rsid w:val="00F6369E"/>
    <w:rsid w:val="00F77790"/>
    <w:rsid w:val="00F817D7"/>
    <w:rsid w:val="00F83BA4"/>
    <w:rsid w:val="00FB24A1"/>
    <w:rsid w:val="00FC693F"/>
    <w:rsid w:val="00FD36CC"/>
    <w:rsid w:val="00FF5835"/>
    <w:rsid w:val="09342F98"/>
    <w:rsid w:val="0C9E24D8"/>
    <w:rsid w:val="1076783F"/>
    <w:rsid w:val="2DB3350B"/>
    <w:rsid w:val="37AF595A"/>
    <w:rsid w:val="56EF3E13"/>
    <w:rsid w:val="767ED3D9"/>
    <w:rsid w:val="7DDFF172"/>
    <w:rsid w:val="7FAE6FBC"/>
    <w:rsid w:val="9F9416EB"/>
    <w:rsid w:val="CFBD0988"/>
    <w:rsid w:val="DDEF3CA1"/>
    <w:rsid w:val="EF77DBA3"/>
    <w:rsid w:val="EFD5C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6EBB5"/>
  <w14:defaultImageDpi w14:val="300"/>
  <w15:docId w15:val="{4E2E8E8A-4106-47DE-A5B7-4EC9418DF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360" w:lineRule="auto"/>
      <w:jc w:val="both"/>
    </w:pPr>
    <w:rPr>
      <w:rFonts w:eastAsia="Times New Roman" w:cstheme="minorBidi"/>
      <w:sz w:val="22"/>
      <w:szCs w:val="22"/>
      <w:lang w:val="en-US" w:eastAsia="en-US"/>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pPr>
      <w:keepNext/>
      <w:keepLines/>
      <w:spacing w:before="240"/>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berschrift6">
    <w:name w:val="heading 6"/>
    <w:basedOn w:val="Standard"/>
    <w:next w:val="Standard"/>
    <w:link w:val="berschrift6Zchn"/>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berschrift7">
    <w:name w:val="heading 7"/>
    <w:basedOn w:val="Standard"/>
    <w:next w:val="Standard"/>
    <w:link w:val="berschrift7Zchn"/>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3">
    <w:name w:val="List 3"/>
    <w:basedOn w:val="Standard"/>
    <w:uiPriority w:val="99"/>
    <w:unhideWhenUsed/>
    <w:qFormat/>
    <w:pPr>
      <w:ind w:left="1080" w:hanging="360"/>
      <w:contextualSpacing/>
    </w:pPr>
  </w:style>
  <w:style w:type="paragraph" w:styleId="Listennummer2">
    <w:name w:val="List Number 2"/>
    <w:basedOn w:val="Standard"/>
    <w:uiPriority w:val="99"/>
    <w:unhideWhenUsed/>
    <w:qFormat/>
    <w:pPr>
      <w:numPr>
        <w:numId w:val="1"/>
      </w:numPr>
      <w:contextualSpacing/>
    </w:pPr>
  </w:style>
  <w:style w:type="paragraph" w:styleId="Makrotext">
    <w:name w:val="macro"/>
    <w:link w:val="MakrotextZchn"/>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Listennummer">
    <w:name w:val="List Number"/>
    <w:basedOn w:val="Standard"/>
    <w:uiPriority w:val="99"/>
    <w:unhideWhenUsed/>
    <w:qFormat/>
    <w:pPr>
      <w:numPr>
        <w:numId w:val="2"/>
      </w:numPr>
      <w:contextualSpacing/>
    </w:pPr>
  </w:style>
  <w:style w:type="paragraph" w:styleId="Beschriftung">
    <w:name w:val="caption"/>
    <w:basedOn w:val="Standard"/>
    <w:next w:val="Standard"/>
    <w:uiPriority w:val="35"/>
    <w:unhideWhenUsed/>
    <w:qFormat/>
    <w:pPr>
      <w:spacing w:line="240" w:lineRule="auto"/>
    </w:pPr>
    <w:rPr>
      <w:b/>
      <w:bCs/>
      <w:color w:val="4F81BD" w:themeColor="accent1"/>
      <w:sz w:val="18"/>
      <w:szCs w:val="18"/>
    </w:rPr>
  </w:style>
  <w:style w:type="paragraph" w:styleId="Aufzhlungszeichen">
    <w:name w:val="List Bullet"/>
    <w:basedOn w:val="Standard"/>
    <w:uiPriority w:val="99"/>
    <w:unhideWhenUsed/>
    <w:qFormat/>
    <w:pPr>
      <w:numPr>
        <w:numId w:val="3"/>
      </w:numPr>
      <w:contextualSpacing/>
    </w:pPr>
  </w:style>
  <w:style w:type="paragraph" w:styleId="Textkrper3">
    <w:name w:val="Body Text 3"/>
    <w:basedOn w:val="Standard"/>
    <w:link w:val="Textkrper3Zchn"/>
    <w:uiPriority w:val="99"/>
    <w:unhideWhenUsed/>
    <w:qFormat/>
    <w:rPr>
      <w:sz w:val="16"/>
      <w:szCs w:val="16"/>
    </w:rPr>
  </w:style>
  <w:style w:type="paragraph" w:styleId="Aufzhlungszeichen3">
    <w:name w:val="List Bullet 3"/>
    <w:basedOn w:val="Standard"/>
    <w:uiPriority w:val="99"/>
    <w:unhideWhenUsed/>
    <w:qFormat/>
    <w:pPr>
      <w:numPr>
        <w:numId w:val="4"/>
      </w:numPr>
      <w:contextualSpacing/>
    </w:pPr>
  </w:style>
  <w:style w:type="paragraph" w:styleId="Textkrper">
    <w:name w:val="Body Text"/>
    <w:basedOn w:val="Standard"/>
    <w:link w:val="TextkrperZchn"/>
    <w:uiPriority w:val="99"/>
    <w:unhideWhenUsed/>
    <w:qFormat/>
  </w:style>
  <w:style w:type="paragraph" w:styleId="Listennummer3">
    <w:name w:val="List Number 3"/>
    <w:basedOn w:val="Standard"/>
    <w:uiPriority w:val="99"/>
    <w:unhideWhenUsed/>
    <w:qFormat/>
    <w:pPr>
      <w:numPr>
        <w:numId w:val="5"/>
      </w:numPr>
      <w:contextualSpacing/>
    </w:pPr>
  </w:style>
  <w:style w:type="paragraph" w:styleId="Liste2">
    <w:name w:val="List 2"/>
    <w:basedOn w:val="Standard"/>
    <w:uiPriority w:val="99"/>
    <w:unhideWhenUsed/>
    <w:qFormat/>
    <w:pPr>
      <w:ind w:left="720" w:hanging="360"/>
      <w:contextualSpacing/>
    </w:pPr>
  </w:style>
  <w:style w:type="paragraph" w:styleId="Listenfortsetzung">
    <w:name w:val="List Continue"/>
    <w:basedOn w:val="Standard"/>
    <w:uiPriority w:val="99"/>
    <w:unhideWhenUsed/>
    <w:qFormat/>
    <w:pPr>
      <w:ind w:left="360"/>
      <w:contextualSpacing/>
    </w:pPr>
  </w:style>
  <w:style w:type="paragraph" w:styleId="Aufzhlungszeichen2">
    <w:name w:val="List Bullet 2"/>
    <w:basedOn w:val="Standard"/>
    <w:uiPriority w:val="99"/>
    <w:unhideWhenUsed/>
    <w:qFormat/>
    <w:pPr>
      <w:numPr>
        <w:numId w:val="6"/>
      </w:numPr>
      <w:contextualSpacing/>
    </w:pPr>
  </w:style>
  <w:style w:type="paragraph" w:styleId="Fuzeile">
    <w:name w:val="footer"/>
    <w:basedOn w:val="Standard"/>
    <w:link w:val="FuzeileZchn"/>
    <w:uiPriority w:val="99"/>
    <w:unhideWhenUsed/>
    <w:qFormat/>
    <w:pPr>
      <w:tabs>
        <w:tab w:val="center" w:pos="4680"/>
        <w:tab w:val="right" w:pos="9360"/>
      </w:tabs>
      <w:spacing w:after="0" w:line="240" w:lineRule="auto"/>
    </w:pPr>
  </w:style>
  <w:style w:type="paragraph" w:styleId="Kopfzeile">
    <w:name w:val="header"/>
    <w:basedOn w:val="Standard"/>
    <w:link w:val="KopfzeileZchn"/>
    <w:uiPriority w:val="99"/>
    <w:unhideWhenUsed/>
    <w:qFormat/>
    <w:pPr>
      <w:tabs>
        <w:tab w:val="center" w:pos="4680"/>
        <w:tab w:val="right" w:pos="9360"/>
      </w:tabs>
      <w:spacing w:after="0" w:line="240" w:lineRule="auto"/>
    </w:pPr>
  </w:style>
  <w:style w:type="paragraph" w:styleId="Untertitel">
    <w:name w:val="Subtitle"/>
    <w:basedOn w:val="Standard"/>
    <w:next w:val="Standard"/>
    <w:link w:val="UntertitelZchn"/>
    <w:uiPriority w:val="11"/>
    <w:qFormat/>
    <w:rPr>
      <w:rFonts w:asciiTheme="majorHAnsi" w:eastAsiaTheme="majorEastAsia" w:hAnsiTheme="majorHAnsi" w:cstheme="majorBidi"/>
      <w:i/>
      <w:iCs/>
      <w:color w:val="4F81BD" w:themeColor="accent1"/>
      <w:spacing w:val="15"/>
      <w:sz w:val="24"/>
      <w:szCs w:val="24"/>
    </w:rPr>
  </w:style>
  <w:style w:type="paragraph" w:styleId="Liste">
    <w:name w:val="List"/>
    <w:basedOn w:val="Standard"/>
    <w:uiPriority w:val="99"/>
    <w:unhideWhenUsed/>
    <w:qFormat/>
    <w:pPr>
      <w:ind w:left="360" w:hanging="360"/>
      <w:contextualSpacing/>
    </w:pPr>
  </w:style>
  <w:style w:type="paragraph" w:styleId="Textkrper2">
    <w:name w:val="Body Text 2"/>
    <w:basedOn w:val="Standard"/>
    <w:link w:val="Textkrper2Zchn"/>
    <w:uiPriority w:val="99"/>
    <w:unhideWhenUsed/>
    <w:qFormat/>
    <w:pPr>
      <w:spacing w:line="480" w:lineRule="auto"/>
    </w:pPr>
  </w:style>
  <w:style w:type="paragraph" w:styleId="Listenfortsetzung2">
    <w:name w:val="List Continue 2"/>
    <w:basedOn w:val="Standard"/>
    <w:uiPriority w:val="99"/>
    <w:unhideWhenUsed/>
    <w:qFormat/>
    <w:pPr>
      <w:ind w:left="720"/>
      <w:contextualSpacing/>
    </w:pPr>
  </w:style>
  <w:style w:type="paragraph" w:styleId="StandardWeb">
    <w:name w:val="Normal (Web)"/>
    <w:basedOn w:val="Standard"/>
    <w:link w:val="StandardWebZchn"/>
    <w:uiPriority w:val="99"/>
    <w:unhideWhenUsed/>
    <w:qFormat/>
    <w:pPr>
      <w:spacing w:before="100" w:beforeAutospacing="1" w:after="100" w:afterAutospacing="1" w:line="240" w:lineRule="auto"/>
      <w:jc w:val="left"/>
    </w:pPr>
    <w:rPr>
      <w:rFonts w:eastAsiaTheme="minorEastAsia" w:cs="Times New Roman"/>
      <w:sz w:val="24"/>
      <w:szCs w:val="24"/>
      <w:lang w:val="de-DE" w:eastAsia="zh-CN"/>
    </w:rPr>
  </w:style>
  <w:style w:type="paragraph" w:styleId="Listenfortsetzung3">
    <w:name w:val="List Continue 3"/>
    <w:basedOn w:val="Standard"/>
    <w:uiPriority w:val="99"/>
    <w:unhideWhenUsed/>
    <w:qFormat/>
    <w:pPr>
      <w:ind w:left="1080"/>
      <w:contextualSpacing/>
    </w:pPr>
  </w:style>
  <w:style w:type="paragraph" w:styleId="Titel">
    <w:name w:val="Title"/>
    <w:basedOn w:val="Standard"/>
    <w:next w:val="Standard"/>
    <w:link w:val="TitelZchn"/>
    <w:uiPriority w:val="10"/>
    <w:qFormat/>
    <w:pPr>
      <w:keepNext/>
      <w:spacing w:before="240" w:line="240" w:lineRule="auto"/>
      <w:contextualSpacing/>
    </w:pPr>
    <w:rPr>
      <w:rFonts w:asciiTheme="majorHAnsi" w:eastAsiaTheme="majorEastAsia" w:hAnsiTheme="majorHAnsi" w:cstheme="majorBidi"/>
      <w:b/>
      <w:color w:val="000000"/>
      <w:spacing w:val="5"/>
      <w:kern w:val="28"/>
      <w:sz w:val="32"/>
      <w:szCs w:val="52"/>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styleId="Zeilennummer">
    <w:name w:val="line number"/>
    <w:basedOn w:val="Absatz-Standardschriftart"/>
    <w:uiPriority w:val="99"/>
    <w:unhideWhenUsed/>
    <w:qFormat/>
  </w:style>
  <w:style w:type="character" w:styleId="Hyperlink">
    <w:name w:val="Hyperlink"/>
    <w:basedOn w:val="Absatz-Standardschriftart"/>
    <w:uiPriority w:val="99"/>
    <w:unhideWhenUsed/>
    <w:qFormat/>
    <w:rPr>
      <w:color w:val="0000FF" w:themeColor="hyperlink"/>
      <w:u w:val="single"/>
    </w:rPr>
  </w:style>
  <w:style w:type="table" w:styleId="Tabellenraster">
    <w:name w:val="Table Grid"/>
    <w:basedOn w:val="NormaleTabell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HellesRaster-Akzent1">
    <w:name w:val="Light Grid Accent 1"/>
    <w:basedOn w:val="NormaleTabelle"/>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HellesRaster-Akzent2">
    <w:name w:val="Light Grid Accent 2"/>
    <w:basedOn w:val="NormaleTabelle"/>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HellesRaster-Akzent3">
    <w:name w:val="Light Grid Accent 3"/>
    <w:basedOn w:val="NormaleTabelle"/>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HellesRaster-Akzent4">
    <w:name w:val="Light Grid Accent 4"/>
    <w:basedOn w:val="NormaleTabelle"/>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HellesRaster-Akzent5">
    <w:name w:val="Light Grid Accent 5"/>
    <w:basedOn w:val="NormaleTabelle"/>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HellesRaster-Akzent6">
    <w:name w:val="Light Grid Accent 6"/>
    <w:basedOn w:val="NormaleTabelle"/>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ittlereSchattierung1">
    <w:name w:val="Medium Shading 1"/>
    <w:basedOn w:val="NormaleTabelle"/>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ittleresRaster3-Akzent1">
    <w:name w:val="Medium Grid 3 Accent 1"/>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ittleresRaster3-Akzent2">
    <w:name w:val="Medium Grid 3 Accent 2"/>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ittleresRaster3-Akzent3">
    <w:name w:val="Medium Grid 3 Accent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ittleresRaster3-Akzent4">
    <w:name w:val="Medium Grid 3 Accent 4"/>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ittleresRaster3-Akzent5">
    <w:name w:val="Medium Grid 3 Accent 5"/>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ittleresRaster3-Akzent6">
    <w:name w:val="Medium Grid 3 Accent 6"/>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unkleListe">
    <w:name w:val="Dark List"/>
    <w:basedOn w:val="NormaleTabelle"/>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opfzeileZchn">
    <w:name w:val="Kopfzeile Zchn"/>
    <w:basedOn w:val="Absatz-Standardschriftart"/>
    <w:link w:val="Kopfzeile"/>
    <w:uiPriority w:val="99"/>
    <w:qFormat/>
  </w:style>
  <w:style w:type="character" w:customStyle="1" w:styleId="FuzeileZchn">
    <w:name w:val="Fußzeile Zchn"/>
    <w:basedOn w:val="Absatz-Standardschriftart"/>
    <w:link w:val="Fuzeile"/>
    <w:uiPriority w:val="99"/>
    <w:qFormat/>
  </w:style>
  <w:style w:type="paragraph" w:customStyle="1" w:styleId="KeinLeerraum1">
    <w:name w:val="Kein Leerraum1"/>
    <w:uiPriority w:val="1"/>
    <w:qFormat/>
    <w:rPr>
      <w:rFonts w:asciiTheme="minorHAnsi" w:eastAsiaTheme="minorEastAsia" w:hAnsiTheme="minorHAnsi" w:cstheme="minorBidi"/>
      <w:sz w:val="22"/>
      <w:szCs w:val="22"/>
      <w:lang w:val="en-US" w:eastAsia="en-US"/>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link w:val="Untertitel"/>
    <w:uiPriority w:val="11"/>
    <w:qFormat/>
    <w:rPr>
      <w:rFonts w:asciiTheme="majorHAnsi" w:eastAsiaTheme="majorEastAsia" w:hAnsiTheme="majorHAnsi" w:cstheme="majorBidi"/>
      <w:i/>
      <w:iCs/>
      <w:color w:val="4F81BD" w:themeColor="accent1"/>
      <w:spacing w:val="15"/>
      <w:sz w:val="24"/>
      <w:szCs w:val="24"/>
    </w:rPr>
  </w:style>
  <w:style w:type="paragraph" w:customStyle="1" w:styleId="Listenabsatz1">
    <w:name w:val="Listenabsatz1"/>
    <w:basedOn w:val="Standard"/>
    <w:uiPriority w:val="34"/>
    <w:qFormat/>
    <w:pPr>
      <w:ind w:left="720"/>
      <w:contextualSpacing/>
    </w:pPr>
  </w:style>
  <w:style w:type="character" w:customStyle="1" w:styleId="TextkrperZchn">
    <w:name w:val="Textkörper Zchn"/>
    <w:basedOn w:val="Absatz-Standardschriftart"/>
    <w:link w:val="Textkrper"/>
    <w:uiPriority w:val="99"/>
    <w:qFormat/>
  </w:style>
  <w:style w:type="character" w:customStyle="1" w:styleId="Textkrper2Zchn">
    <w:name w:val="Textkörper 2 Zchn"/>
    <w:basedOn w:val="Absatz-Standardschriftart"/>
    <w:link w:val="Textkrper2"/>
    <w:uiPriority w:val="99"/>
    <w:qFormat/>
  </w:style>
  <w:style w:type="character" w:customStyle="1" w:styleId="Textkrper3Zchn">
    <w:name w:val="Textkörper 3 Zchn"/>
    <w:basedOn w:val="Absatz-Standardschriftart"/>
    <w:link w:val="Textkrper3"/>
    <w:uiPriority w:val="99"/>
    <w:qFormat/>
    <w:rPr>
      <w:sz w:val="16"/>
      <w:szCs w:val="16"/>
    </w:rPr>
  </w:style>
  <w:style w:type="character" w:customStyle="1" w:styleId="MakrotextZchn">
    <w:name w:val="Makrotext Zchn"/>
    <w:basedOn w:val="Absatz-Standardschriftart"/>
    <w:link w:val="Makrotext"/>
    <w:uiPriority w:val="99"/>
    <w:qFormat/>
    <w:rPr>
      <w:rFonts w:ascii="Courier" w:hAnsi="Courier"/>
      <w:sz w:val="20"/>
      <w:szCs w:val="20"/>
    </w:rPr>
  </w:style>
  <w:style w:type="paragraph" w:customStyle="1" w:styleId="Zitat1">
    <w:name w:val="Zitat1"/>
    <w:basedOn w:val="Standard"/>
    <w:next w:val="Standard"/>
    <w:link w:val="ZitatZchn"/>
    <w:uiPriority w:val="29"/>
    <w:qFormat/>
    <w:rPr>
      <w:i/>
      <w:iCs/>
      <w:color w:val="000000" w:themeColor="text1"/>
    </w:rPr>
  </w:style>
  <w:style w:type="character" w:customStyle="1" w:styleId="ZitatZchn">
    <w:name w:val="Zitat Zchn"/>
    <w:basedOn w:val="Absatz-Standardschriftart"/>
    <w:link w:val="Zitat1"/>
    <w:uiPriority w:val="29"/>
    <w:qFormat/>
    <w:rPr>
      <w:i/>
      <w:iCs/>
      <w:color w:val="000000" w:themeColor="text1"/>
    </w:rPr>
  </w:style>
  <w:style w:type="character" w:customStyle="1" w:styleId="berschrift4Zchn">
    <w:name w:val="Überschrift 4 Zchn"/>
    <w:basedOn w:val="Absatz-Standardschriftart"/>
    <w:link w:val="berschrift4"/>
    <w:uiPriority w:val="9"/>
    <w:semiHidden/>
    <w:qFormat/>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Pr>
      <w:rFonts w:asciiTheme="majorHAnsi" w:eastAsiaTheme="majorEastAsia" w:hAnsiTheme="majorHAnsi" w:cstheme="majorBidi"/>
      <w:color w:val="244061" w:themeColor="accent1" w:themeShade="80"/>
    </w:rPr>
  </w:style>
  <w:style w:type="character" w:customStyle="1" w:styleId="berschrift6Zchn">
    <w:name w:val="Überschrift 6 Zchn"/>
    <w:basedOn w:val="Absatz-Standardschriftart"/>
    <w:link w:val="berschrift6"/>
    <w:uiPriority w:val="9"/>
    <w:semiHidden/>
    <w:qFormat/>
    <w:rPr>
      <w:rFonts w:asciiTheme="majorHAnsi" w:eastAsiaTheme="majorEastAsia" w:hAnsiTheme="majorHAnsi" w:cstheme="majorBidi"/>
      <w:i/>
      <w:iCs/>
      <w:color w:val="244061" w:themeColor="accent1" w:themeShade="80"/>
    </w:rPr>
  </w:style>
  <w:style w:type="character" w:customStyle="1" w:styleId="berschrift7Zchn">
    <w:name w:val="Überschrift 7 Zchn"/>
    <w:basedOn w:val="Absatz-Standardschriftart"/>
    <w:link w:val="berschrift7"/>
    <w:uiPriority w:val="9"/>
    <w:semiHidden/>
    <w:qFormat/>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Pr>
      <w:rFonts w:asciiTheme="majorHAnsi" w:eastAsiaTheme="majorEastAsia" w:hAnsiTheme="majorHAnsi" w:cstheme="majorBidi"/>
      <w:i/>
      <w:iCs/>
      <w:color w:val="404040" w:themeColor="text1" w:themeTint="BF"/>
      <w:sz w:val="20"/>
      <w:szCs w:val="20"/>
    </w:rPr>
  </w:style>
  <w:style w:type="paragraph" w:customStyle="1" w:styleId="IntensivesZitat1">
    <w:name w:val="Intensives Zitat1"/>
    <w:basedOn w:val="Standard"/>
    <w:next w:val="Standard"/>
    <w:link w:val="IntensivesZitatZchn"/>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1"/>
    <w:uiPriority w:val="30"/>
    <w:qFormat/>
    <w:rPr>
      <w:b/>
      <w:bCs/>
      <w:i/>
      <w:iCs/>
      <w:color w:val="4F81BD" w:themeColor="accent1"/>
    </w:rPr>
  </w:style>
  <w:style w:type="character" w:customStyle="1" w:styleId="1">
    <w:name w:val="不明显强调1"/>
    <w:basedOn w:val="Absatz-Standardschriftart"/>
    <w:uiPriority w:val="19"/>
    <w:qFormat/>
    <w:rPr>
      <w:i/>
      <w:iCs/>
      <w:color w:val="7F7F7F" w:themeColor="text1" w:themeTint="80"/>
    </w:rPr>
  </w:style>
  <w:style w:type="character" w:customStyle="1" w:styleId="10">
    <w:name w:val="明显强调1"/>
    <w:basedOn w:val="Absatz-Standardschriftart"/>
    <w:uiPriority w:val="21"/>
    <w:qFormat/>
    <w:rPr>
      <w:b/>
      <w:bCs/>
      <w:i/>
      <w:iCs/>
      <w:color w:val="4F81BD" w:themeColor="accent1"/>
    </w:rPr>
  </w:style>
  <w:style w:type="character" w:customStyle="1" w:styleId="11">
    <w:name w:val="不明显参考1"/>
    <w:basedOn w:val="Absatz-Standardschriftart"/>
    <w:uiPriority w:val="31"/>
    <w:qFormat/>
    <w:rPr>
      <w:smallCaps/>
      <w:color w:val="C0504D" w:themeColor="accent2"/>
      <w:u w:val="single"/>
    </w:rPr>
  </w:style>
  <w:style w:type="character" w:customStyle="1" w:styleId="12">
    <w:name w:val="明显参考1"/>
    <w:basedOn w:val="Absatz-Standardschriftart"/>
    <w:uiPriority w:val="32"/>
    <w:qFormat/>
    <w:rPr>
      <w:b/>
      <w:bCs/>
      <w:smallCaps/>
      <w:color w:val="C0504D" w:themeColor="accent2"/>
      <w:spacing w:val="5"/>
      <w:u w:val="single"/>
    </w:rPr>
  </w:style>
  <w:style w:type="character" w:customStyle="1" w:styleId="13">
    <w:name w:val="书籍标题1"/>
    <w:basedOn w:val="Absatz-Standardschriftart"/>
    <w:uiPriority w:val="33"/>
    <w:qFormat/>
    <w:rPr>
      <w:b/>
      <w:bCs/>
      <w:smallCaps/>
      <w:spacing w:val="5"/>
    </w:rPr>
  </w:style>
  <w:style w:type="paragraph" w:customStyle="1" w:styleId="TOC1">
    <w:name w:val="TOC 标题1"/>
    <w:basedOn w:val="berschrift1"/>
    <w:next w:val="Standard"/>
    <w:uiPriority w:val="39"/>
    <w:unhideWhenUsed/>
    <w:qFormat/>
    <w:pPr>
      <w:outlineLvl w:val="9"/>
    </w:pPr>
  </w:style>
  <w:style w:type="paragraph" w:customStyle="1" w:styleId="berarbeitung1">
    <w:name w:val="Überarbeitung1"/>
    <w:hidden/>
    <w:uiPriority w:val="99"/>
    <w:unhideWhenUsed/>
    <w:qFormat/>
    <w:rPr>
      <w:rFonts w:eastAsia="Times New Roman" w:cstheme="minorBidi"/>
      <w:sz w:val="22"/>
      <w:szCs w:val="22"/>
      <w:lang w:val="en-US" w:eastAsia="en-US"/>
    </w:rPr>
  </w:style>
  <w:style w:type="character" w:customStyle="1" w:styleId="StandardWebZchn">
    <w:name w:val="Standard (Web) Zchn"/>
    <w:basedOn w:val="Absatz-Standardschriftart"/>
    <w:link w:val="StandardWeb"/>
    <w:uiPriority w:val="99"/>
    <w:qFormat/>
    <w:rPr>
      <w:rFonts w:eastAsiaTheme="minorEastAsia"/>
      <w:sz w:val="24"/>
      <w:szCs w:val="24"/>
    </w:rPr>
  </w:style>
  <w:style w:type="paragraph" w:customStyle="1" w:styleId="EndNoteBibliographyTitle">
    <w:name w:val="EndNote Bibliography Title"/>
    <w:basedOn w:val="Standard"/>
    <w:link w:val="EndNoteBibliographyTitleZchn"/>
    <w:qFormat/>
    <w:pPr>
      <w:spacing w:after="0"/>
      <w:jc w:val="center"/>
    </w:pPr>
    <w:rPr>
      <w:rFonts w:cs="Times New Roman"/>
    </w:rPr>
  </w:style>
  <w:style w:type="character" w:customStyle="1" w:styleId="EndNoteBibliographyTitleZchn">
    <w:name w:val="EndNote Bibliography Title Zchn"/>
    <w:basedOn w:val="Absatz-Standardschriftart"/>
    <w:link w:val="EndNoteBibliographyTitle"/>
    <w:qFormat/>
    <w:rPr>
      <w:rFonts w:eastAsia="Times New Roman"/>
      <w:sz w:val="22"/>
      <w:szCs w:val="22"/>
      <w:lang w:val="en-US" w:eastAsia="en-US"/>
    </w:rPr>
  </w:style>
  <w:style w:type="paragraph" w:customStyle="1" w:styleId="EndNoteBibliography">
    <w:name w:val="EndNote Bibliography"/>
    <w:basedOn w:val="Standard"/>
    <w:link w:val="EndNoteBibliographyZchn"/>
    <w:qFormat/>
    <w:pPr>
      <w:spacing w:line="240" w:lineRule="auto"/>
    </w:pPr>
    <w:rPr>
      <w:rFonts w:cs="Times New Roman"/>
    </w:rPr>
  </w:style>
  <w:style w:type="character" w:customStyle="1" w:styleId="EndNoteBibliographyZchn">
    <w:name w:val="EndNote Bibliography Zchn"/>
    <w:basedOn w:val="Absatz-Standardschriftart"/>
    <w:link w:val="EndNoteBibliography"/>
    <w:qFormat/>
    <w:rPr>
      <w:rFonts w:eastAsia="Times New Roman"/>
      <w:sz w:val="22"/>
      <w:szCs w:val="22"/>
      <w:lang w:val="en-US" w:eastAsia="en-US"/>
    </w:rPr>
  </w:style>
  <w:style w:type="character" w:customStyle="1" w:styleId="NichtaufgelsteErwhnung1">
    <w:name w:val="Nicht aufgelöste Erwähnung1"/>
    <w:basedOn w:val="Absatz-Standardschriftart"/>
    <w:uiPriority w:val="99"/>
    <w:unhideWhenUsed/>
    <w:qFormat/>
    <w:rPr>
      <w:color w:val="605E5C"/>
      <w:shd w:val="clear" w:color="auto" w:fill="E1DFDD"/>
    </w:rPr>
  </w:style>
  <w:style w:type="paragraph" w:styleId="Listenabsatz">
    <w:name w:val="List Paragraph"/>
    <w:basedOn w:val="Standard"/>
    <w:uiPriority w:val="99"/>
    <w:unhideWhenUsed/>
    <w:rsid w:val="00905F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iu.Jing@mh-hannover.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9392</Words>
  <Characters>59172</Characters>
  <Application>Microsoft Office Word</Application>
  <DocSecurity>0</DocSecurity>
  <Lines>493</Lines>
  <Paragraphs>136</Paragraphs>
  <ScaleCrop>false</ScaleCrop>
  <HeadingPairs>
    <vt:vector size="2" baseType="variant">
      <vt:variant>
        <vt:lpstr>Titel</vt:lpstr>
      </vt:variant>
      <vt:variant>
        <vt:i4>1</vt:i4>
      </vt:variant>
    </vt:vector>
  </HeadingPairs>
  <TitlesOfParts>
    <vt:vector size="1" baseType="lpstr">
      <vt:lpstr>Patient-aware single-cell analyses link a DoRothEA-derived BACH1 score to hypoxia-associated transcriptional context in non-small cell lung cancer</vt:lpstr>
    </vt:vector>
  </TitlesOfParts>
  <Company>MHH</Company>
  <LinksUpToDate>false</LinksUpToDate>
  <CharactersWithSpaces>68428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Patient-aware single-cell analyses link a DoRothEA-derived BACH1 score to hypoxia-associated transcriptional context in non-small cell lung cancer</dc:title>
  <dc:subject>Nature-family manuscript draft</dc:subject>
  <dc:creator>python-docx</dc:creator>
  <dc:description>generated by python-docx</dc:description>
  <cp:lastModifiedBy>Liu, Jing</cp:lastModifiedBy>
  <cp:revision>19</cp:revision>
  <dcterms:created xsi:type="dcterms:W3CDTF">2026-08-27T12:44:00Z</dcterms:created>
  <dcterms:modified xsi:type="dcterms:W3CDTF">2026-09-15T13:20:00Z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eyJoZGlkIjoiNGMwZmExNDdjOGRjYzI3ZGVhNWY1ODA3ZTM3Y2U1ZGMiLCJ1c2VySWQiOiI0MjgxNzQ0NTgifQ==</vt:lpwstr>
  </property>
  <property fmtid="{D5CDD505-2E9C-101B-9397-08002B2CF9AE}" pid="3" name="KSOProductBuildVer">
    <vt:lpwstr>2052-3.7.0.5929</vt:lpwstr>
  </property>
  <property fmtid="{D5CDD505-2E9C-101B-9397-08002B2CF9AE}" pid="4" name="ICV">
    <vt:lpwstr>DAD2D2940BC044908B38CE5B891655C0_12</vt:lpwstr>
  </property>
</Properties>
</file>