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输入：公司坐标(经，纬），到期收益率（估值）（平均？），利差变化（估值），估值与成交偏离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输出：未来利差上涨是否大于阈值（&amp;下降？）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方法：SVM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时间周期（一周），阈值（50bp)、百分比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公司坐标(经，纬）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同地级单位利差变化、同省级单位利差变化、地理位置最近N个券利差变化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利差变化（估值），估值与成交 2选1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一省估值变化（-此市）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训练数据：2022年起前54周（周指5天交易日） （P占比35%）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测试数据：后22周至20237月 （P占比10%）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输入：同市其他债变化，同省其他债变化，自身利差变化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输出：未来一周利差变化是否会大于5  （是，正类，P / 否，反类，N）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删除50%否类训练数据使P/N比例接近1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决策树：depth=9, entropy-loss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准确率 查准率 查全率 F1score  （P占比10%）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0.789   0.246  0.265   0.255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633345"/>
            <wp:effectExtent l="0" t="0" r="10160" b="14605"/>
            <wp:docPr id="1" name="图片 1" descr="mode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odel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加入信用评级（离散变量）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准确率 查准率 查全率 F1score  （P占比10%）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0.767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0.25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0.444 </w:t>
      </w:r>
      <w:r>
        <w:rPr>
          <w:rFonts w:hint="eastAsia"/>
          <w:lang w:val="en-US" w:eastAsia="zh-CN"/>
        </w:rPr>
        <w:t xml:space="preserve">  0</w:t>
      </w:r>
      <w:r>
        <w:rPr>
          <w:rFonts w:hint="default"/>
          <w:lang w:val="en-US" w:eastAsia="zh-CN"/>
        </w:rPr>
        <w:t>.323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观察预测错误模型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发现同样数据 标签比例 2：1，无法区分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只观测AA及以上债券无改善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加入到期收益率</w:t>
      </w:r>
      <w:bookmarkStart w:id="0" w:name="_GoBack"/>
      <w:bookmarkEnd w:id="0"/>
      <w:r>
        <w:rPr>
          <w:rFonts w:hint="eastAsia"/>
          <w:lang w:val="en-US" w:eastAsia="zh-CN"/>
        </w:rPr>
        <w:t>，树模型精度不及模型二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763C7"/>
    <w:rsid w:val="11720FF8"/>
    <w:rsid w:val="151F0EB5"/>
    <w:rsid w:val="18753F20"/>
    <w:rsid w:val="19F63627"/>
    <w:rsid w:val="25B563CD"/>
    <w:rsid w:val="35E32A12"/>
    <w:rsid w:val="43056ECC"/>
    <w:rsid w:val="59713BFC"/>
    <w:rsid w:val="67762EC0"/>
    <w:rsid w:val="727D3AE3"/>
    <w:rsid w:val="7731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2023-07-14T01:30:00Z</dcterms:created>
  <dc:creator>sxzhangpengpeng</dc:creator>
  <cp:lastModifiedBy>sxzhangpengpeng</cp:lastModifiedBy>
  <dcterms:modified xsi:type="dcterms:W3CDTF">2023-07-18T07:19:57Z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4D192CB219E04CF18597FD91648838C9</vt:lpwstr>
  </property>
</Properties>
</file>