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94"/>
        </w:tabs>
        <w:ind w:left="0" w:firstLine="0"/>
        <w:rPr>
          <w:rFonts w:eastAsiaTheme="minorEastAsia"/>
        </w:rPr>
      </w:pPr>
      <w:bookmarkStart w:id="0" w:name="_GoBack"/>
      <w:bookmarkEnd w:id="0"/>
    </w:p>
    <w:p>
      <w:pPr>
        <w:tabs>
          <w:tab w:val="left" w:pos="1994"/>
        </w:tabs>
      </w:pPr>
      <w:r>
        <w:tab/>
      </w:r>
      <w:r>
        <w:rPr>
          <w:b/>
          <w:sz w:val="24"/>
        </w:rPr>
        <w:t>Table S2</w:t>
      </w:r>
      <w:r>
        <w:rPr>
          <w:sz w:val="24"/>
        </w:rPr>
        <w:t xml:space="preserve">. miRNAs regulated by bioactive compounds </w:t>
      </w:r>
      <w:r>
        <w:rPr>
          <w:rFonts w:ascii="Calibri" w:hAnsi="Calibri" w:eastAsia="Calibri" w:cs="Calibri"/>
          <w:sz w:val="22"/>
        </w:rPr>
        <w:t xml:space="preserve"> </w:t>
      </w:r>
    </w:p>
    <w:tbl>
      <w:tblPr>
        <w:tblStyle w:val="10"/>
        <w:tblW w:w="14280" w:type="dxa"/>
        <w:tblInd w:w="5" w:type="dxa"/>
        <w:tblLayout w:type="autofit"/>
        <w:tblCellMar>
          <w:top w:w="15" w:type="dxa"/>
          <w:left w:w="108" w:type="dxa"/>
          <w:bottom w:w="0" w:type="dxa"/>
          <w:right w:w="58" w:type="dxa"/>
        </w:tblCellMar>
      </w:tblPr>
      <w:tblGrid>
        <w:gridCol w:w="848"/>
        <w:gridCol w:w="850"/>
        <w:gridCol w:w="1416"/>
        <w:gridCol w:w="2979"/>
        <w:gridCol w:w="1133"/>
        <w:gridCol w:w="1985"/>
        <w:gridCol w:w="1133"/>
        <w:gridCol w:w="3262"/>
        <w:gridCol w:w="674"/>
      </w:tblGrid>
      <w:tr>
        <w:tblPrEx>
          <w:tblCellMar>
            <w:top w:w="15" w:type="dxa"/>
            <w:left w:w="108" w:type="dxa"/>
            <w:bottom w:w="0" w:type="dxa"/>
            <w:right w:w="58" w:type="dxa"/>
          </w:tblCellMar>
        </w:tblPrEx>
        <w:trPr>
          <w:trHeight w:val="698" w:hRule="atLeast"/>
        </w:trPr>
        <w:tc>
          <w:tcPr>
            <w:tcW w:w="848"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b/>
                <w:sz w:val="20"/>
              </w:rPr>
              <w:t>Compo</w:t>
            </w:r>
          </w:p>
          <w:p>
            <w:pPr>
              <w:spacing w:after="0" w:line="259" w:lineRule="auto"/>
              <w:ind w:left="2" w:firstLine="0"/>
              <w:jc w:val="left"/>
            </w:pPr>
            <w:r>
              <w:rPr>
                <w:b/>
                <w:sz w:val="20"/>
              </w:rPr>
              <w:t xml:space="preserve">und </w:t>
            </w: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In vitro/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Dose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sz w:val="20"/>
              </w:rPr>
              <w:t xml:space="preserve">Cell type/animal type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Tecnique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miRNA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Fold chance (up/down)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sz w:val="20"/>
              </w:rPr>
              <w:t xml:space="preserve">Targets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sz w:val="20"/>
              </w:rPr>
              <w:t xml:space="preserve">Ref </w:t>
            </w:r>
          </w:p>
        </w:tc>
      </w:tr>
      <w:tr>
        <w:tblPrEx>
          <w:tblCellMar>
            <w:top w:w="15" w:type="dxa"/>
            <w:left w:w="108" w:type="dxa"/>
            <w:bottom w:w="0" w:type="dxa"/>
            <w:right w:w="58" w:type="dxa"/>
          </w:tblCellMar>
        </w:tblPrEx>
        <w:trPr>
          <w:trHeight w:val="240" w:hRule="atLeast"/>
        </w:trPr>
        <w:tc>
          <w:tcPr>
            <w:tcW w:w="848"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5" w:firstLine="0"/>
              <w:jc w:val="left"/>
            </w:pPr>
            <w:r>
              <w:rPr>
                <w:rFonts w:ascii="Calibri" w:hAnsi="Calibri" w:eastAsia="Calibri" w:cs="Calibri"/>
                <w:sz w:val="22"/>
              </w:rPr>
              <mc:AlternateContent>
                <mc:Choice Requires="wpg">
                  <w:drawing>
                    <wp:inline distT="0" distB="0" distL="0" distR="0">
                      <wp:extent cx="139700" cy="532765"/>
                      <wp:effectExtent l="0" t="0" r="0" b="0"/>
                      <wp:docPr id="159230" name="Group 159230"/>
                      <wp:cNvGraphicFramePr/>
                      <a:graphic xmlns:a="http://schemas.openxmlformats.org/drawingml/2006/main">
                        <a:graphicData uri="http://schemas.microsoft.com/office/word/2010/wordprocessingGroup">
                          <wpg:wgp>
                            <wpg:cNvGrpSpPr/>
                            <wpg:grpSpPr>
                              <a:xfrm>
                                <a:off x="0" y="0"/>
                                <a:ext cx="140027" cy="533019"/>
                                <a:chOff x="0" y="0"/>
                                <a:chExt cx="140027" cy="533019"/>
                              </a:xfrm>
                            </wpg:grpSpPr>
                            <wps:wsp>
                              <wps:cNvPr id="1090" name="Rectangle 1090"/>
                              <wps:cNvSpPr/>
                              <wps:spPr>
                                <a:xfrm rot="-5399999">
                                  <a:off x="-239733" y="107050"/>
                                  <a:ext cx="665703" cy="186236"/>
                                </a:xfrm>
                                <a:prstGeom prst="rect">
                                  <a:avLst/>
                                </a:prstGeom>
                                <a:ln>
                                  <a:noFill/>
                                </a:ln>
                              </wps:spPr>
                              <wps:txbx>
                                <w:txbxContent>
                                  <w:p>
                                    <w:pPr>
                                      <w:spacing w:after="160" w:line="259" w:lineRule="auto"/>
                                      <w:ind w:left="0" w:firstLine="0"/>
                                      <w:jc w:val="left"/>
                                    </w:pPr>
                                    <w:r>
                                      <w:rPr>
                                        <w:sz w:val="20"/>
                                      </w:rPr>
                                      <w:t>Quercetin</w:t>
                                    </w:r>
                                  </w:p>
                                </w:txbxContent>
                              </wps:txbx>
                              <wps:bodyPr horzOverflow="overflow" vert="horz" lIns="0" tIns="0" rIns="0" bIns="0" rtlCol="0">
                                <a:noAutofit/>
                              </wps:bodyPr>
                            </wps:wsp>
                            <wps:wsp>
                              <wps:cNvPr id="1091" name="Rectangle 1091"/>
                              <wps:cNvSpPr/>
                              <wps:spPr>
                                <a:xfrm rot="-5399999">
                                  <a:off x="72088" y="-82523"/>
                                  <a:ext cx="42058" cy="186235"/>
                                </a:xfrm>
                                <a:prstGeom prst="rect">
                                  <a:avLst/>
                                </a:prstGeom>
                                <a:ln>
                                  <a:noFill/>
                                </a:ln>
                              </wps:spPr>
                              <wps:txbx>
                                <w:txbxContent>
                                  <w:p>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159230" o:spid="_x0000_s1026" o:spt="203" style="height:41.95pt;width:11pt;" coordsize="140027,533019" o:gfxdata="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SLow/UAAAAAwEAAA8AAAAAAAAAAQAgAAAAIgAAAGRycy9kb3ducmV2LnhtbFBLAQIU&#10;ABQAAAAIAIdO4kBI+UbLaQIAAMcGAAAOAAAAAAAAAAEAIAAAACMBAABkcnMvZTJvRG9jLnhtbFBL&#10;BQYAAAAABgAGAFkBAAD+BQAAAAA=&#10;">
                      <o:lock v:ext="edit" aspectratio="f"/>
                      <v:rect id="Rectangle 1090" o:spid="_x0000_s1026" o:spt="1" style="position:absolute;left:-239733;top:107050;height:186236;width:665703;rotation:-5898239f;" filled="f" stroked="f" coordsize="21600,21600" o:gfxdata="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7/B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sz w:val="20"/>
                                </w:rPr>
                                <w:t>Quercetin</w:t>
                              </w:r>
                            </w:p>
                          </w:txbxContent>
                        </v:textbox>
                      </v:rect>
                      <v:rect id="Rectangle 1091" o:spid="_x0000_s1026" o:spt="1" style="position:absolute;left:72088;top:-82523;height:186235;width:42058;rotation:-5898239f;" filled="f" stroked="f" coordsize="21600,21600" o:gfxdata="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1X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sz w:val="20"/>
                                </w:rPr>
                                <w:t xml:space="preserve"> </w:t>
                              </w:r>
                            </w:p>
                          </w:txbxContent>
                        </v:textbox>
                      </v:rect>
                      <w10:wrap type="none"/>
                      <w10:anchorlock/>
                    </v:group>
                  </w:pict>
                </mc:Fallback>
              </mc:AlternateContent>
            </w: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µm/mL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MCF-7 and MDA-MB-231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1.75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EGFR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 </w:t>
            </w:r>
          </w:p>
        </w:tc>
      </w:tr>
      <w:tr>
        <w:tblPrEx>
          <w:tblCellMar>
            <w:top w:w="15" w:type="dxa"/>
            <w:left w:w="108" w:type="dxa"/>
            <w:bottom w:w="0" w:type="dxa"/>
            <w:right w:w="58"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20 mg /L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CCD-18Co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300-mM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PDA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Let-7a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K-RAS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NA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PDA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miR-200b-3p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μM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PDA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miR-200b-3p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6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miR-200a-3p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let-7c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Numbl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9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miR-103a-3p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auto"/>
                <w:sz w:val="20"/>
              </w:rPr>
              <w:t xml:space="preserve">0.8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miR-125b-5p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miR-1202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Caco-2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microarray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miR-17-3p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FPN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7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A549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miR-16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claudin-2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8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HSC-6 and SCC-9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miR-16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HOXA10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9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143B cell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miR-217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KRAS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MIA PaCa-2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miR-142-3p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8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heat shock protein 70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11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&amp; 100μM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SKOV-3 and A2780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miR-145 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1.5-3.5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12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tabs>
                <w:tab w:val="right" w:pos="683"/>
              </w:tabs>
              <w:spacing w:after="0" w:line="259" w:lineRule="auto"/>
              <w:ind w:left="0" w:firstLine="0"/>
              <w:jc w:val="left"/>
            </w:pPr>
            <w:r>
              <w:rPr>
                <w:i/>
                <w:sz w:val="20"/>
              </w:rPr>
              <w:t xml:space="preserve">In vivo </w:t>
            </w:r>
            <w:r>
              <w:rPr>
                <w:i/>
                <w:sz w:val="20"/>
              </w:rPr>
              <w:tab/>
            </w:r>
            <w:r>
              <w:rPr>
                <w:i/>
                <w:sz w:val="20"/>
              </w:rPr>
              <w:t xml:space="preserve">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equivalent 30 mg/day (human)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C57B6/J mice livers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microarray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miR-291b-5p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Log3.9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13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mmu-miR-296-5p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 1.79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mmu-miR-30c-1*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 -2.21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mmu-miR-467b*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 -2.61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mmu-miR-374*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Log -1.93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MCF-7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Maspin, PTEN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14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0.5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BEAS-2B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 -21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PDCD4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tabs>
                <w:tab w:val="right" w:pos="683"/>
              </w:tabs>
              <w:spacing w:after="0" w:line="259" w:lineRule="auto"/>
              <w:ind w:left="0" w:firstLine="0"/>
              <w:jc w:val="left"/>
            </w:pPr>
            <w:r>
              <w:rPr>
                <w:i/>
                <w:sz w:val="20"/>
              </w:rPr>
              <w:t xml:space="preserve">In vivo </w:t>
            </w:r>
            <w:r>
              <w:rPr>
                <w:i/>
                <w:sz w:val="20"/>
              </w:rPr>
              <w:tab/>
            </w:r>
            <w:r>
              <w:rPr>
                <w:i/>
                <w:sz w:val="20"/>
              </w:rPr>
              <w:t xml:space="preserve">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100-ppm </w:t>
            </w:r>
          </w:p>
        </w:tc>
        <w:tc>
          <w:tcPr>
            <w:tcW w:w="2979" w:type="dxa"/>
            <w:vMerge w:val="restart"/>
            <w:tcBorders>
              <w:top w:val="single" w:color="000000" w:sz="4" w:space="0"/>
              <w:left w:val="single" w:color="000000" w:sz="4" w:space="0"/>
              <w:bottom w:val="single" w:color="000000" w:sz="4" w:space="0"/>
              <w:right w:val="single" w:color="000000" w:sz="4" w:space="0"/>
            </w:tcBorders>
          </w:tcPr>
          <w:p>
            <w:pPr>
              <w:tabs>
                <w:tab w:val="center" w:pos="1753"/>
              </w:tabs>
              <w:spacing w:after="0" w:line="259" w:lineRule="auto"/>
              <w:ind w:left="0" w:firstLine="0"/>
              <w:jc w:val="left"/>
            </w:pPr>
            <w:r>
              <w:rPr>
                <w:sz w:val="20"/>
              </w:rPr>
              <w:t xml:space="preserve">Male Wistar rats liver </w:t>
            </w:r>
            <w:r>
              <w:rPr>
                <w:sz w:val="20"/>
              </w:rPr>
              <w:tab/>
            </w:r>
            <w:r>
              <w:rPr>
                <w:sz w:val="20"/>
              </w:rPr>
              <w:t xml:space="preserv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 -21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GGH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16  </w:t>
            </w: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miR -205</w:t>
            </w:r>
            <w:r>
              <w:rPr>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-301a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-216a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 xml:space="preserve">miR -33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-206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8" w:type="dxa"/>
          </w:tblCellMar>
        </w:tblPrEx>
        <w:trPr>
          <w:trHeight w:val="240"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-503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bl>
    <w:p>
      <w:pPr>
        <w:spacing w:after="0" w:line="259" w:lineRule="auto"/>
        <w:ind w:left="-1416" w:right="7799" w:firstLine="0"/>
        <w:jc w:val="left"/>
      </w:pPr>
    </w:p>
    <w:tbl>
      <w:tblPr>
        <w:tblStyle w:val="10"/>
        <w:tblW w:w="14280" w:type="dxa"/>
        <w:tblInd w:w="5" w:type="dxa"/>
        <w:tblLayout w:type="autofit"/>
        <w:tblCellMar>
          <w:top w:w="12" w:type="dxa"/>
          <w:left w:w="108" w:type="dxa"/>
          <w:bottom w:w="0" w:type="dxa"/>
          <w:right w:w="97" w:type="dxa"/>
        </w:tblCellMar>
      </w:tblPr>
      <w:tblGrid>
        <w:gridCol w:w="848"/>
        <w:gridCol w:w="850"/>
        <w:gridCol w:w="1416"/>
        <w:gridCol w:w="2979"/>
        <w:gridCol w:w="1133"/>
        <w:gridCol w:w="1985"/>
        <w:gridCol w:w="1133"/>
        <w:gridCol w:w="3262"/>
        <w:gridCol w:w="674"/>
      </w:tblGrid>
      <w:tr>
        <w:tblPrEx>
          <w:tblCellMar>
            <w:top w:w="12" w:type="dxa"/>
            <w:left w:w="108" w:type="dxa"/>
            <w:bottom w:w="0" w:type="dxa"/>
            <w:right w:w="97" w:type="dxa"/>
          </w:tblCellMar>
        </w:tblPrEx>
        <w:trPr>
          <w:trHeight w:val="240" w:hRule="atLeast"/>
        </w:trPr>
        <w:tc>
          <w:tcPr>
            <w:tcW w:w="848"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-298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-342-3p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-6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-505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-133b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-8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 -125b-3p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-9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30mg/kg/day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Male Wistar rats liver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miR -21</w:t>
            </w:r>
            <w:r>
              <w:rPr>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17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 -122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μmol/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RAW 264.7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 -155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18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μmol/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Tca8113 and SAS cells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 xml:space="preserve">miR-22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WNT1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19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20 μmol/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VK2/E6E7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miR-503-5p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CCND1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20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miR-1283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miR-3202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miR-3714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miR-6867-5p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miR-503-5p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miR-546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40 μmol/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H9c2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miR-199a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1.8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sirt1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21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tabs>
                <w:tab w:val="center" w:pos="275"/>
                <w:tab w:val="center" w:pos="550"/>
              </w:tabs>
              <w:spacing w:after="0" w:line="259" w:lineRule="auto"/>
              <w:ind w:left="0" w:firstLine="0"/>
              <w:jc w:val="left"/>
            </w:pPr>
            <w:r>
              <w:rPr>
                <w:rFonts w:ascii="Calibri" w:hAnsi="Calibri" w:eastAsia="Calibri" w:cs="Calibri"/>
                <w:sz w:val="22"/>
              </w:rPr>
              <w:tab/>
            </w:r>
            <w:r>
              <w:rPr>
                <w:i/>
                <w:sz w:val="20"/>
              </w:rPr>
              <w:t xml:space="preserve">In vivo </w:t>
            </w:r>
            <w:r>
              <w:rPr>
                <w:i/>
                <w:sz w:val="20"/>
              </w:rPr>
              <w:tab/>
            </w:r>
            <w:r>
              <w:rPr>
                <w:i/>
                <w:sz w:val="20"/>
              </w:rPr>
              <w:t xml:space="preserve">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quercetin-rich food  intake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Adenocarcinoma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microarray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hsa-miR-502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1.124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22  </w:t>
            </w: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hsa-miR-564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0.89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hsa-miR-124a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hsa-miR-125a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2979" w:type="dxa"/>
            <w:vMerge w:val="restart"/>
            <w:tcBorders>
              <w:top w:val="single" w:color="000000" w:sz="4" w:space="0"/>
              <w:left w:val="single" w:color="000000" w:sz="4" w:space="0"/>
              <w:bottom w:val="single" w:color="000000" w:sz="4" w:space="0"/>
              <w:right w:val="single" w:color="000000" w:sz="4" w:space="0"/>
            </w:tcBorders>
          </w:tcPr>
          <w:p>
            <w:pPr>
              <w:tabs>
                <w:tab w:val="center" w:pos="1074"/>
                <w:tab w:val="center" w:pos="2146"/>
              </w:tabs>
              <w:spacing w:after="0" w:line="259" w:lineRule="auto"/>
              <w:ind w:left="0" w:firstLine="0"/>
              <w:jc w:val="left"/>
            </w:pPr>
            <w:r>
              <w:rPr>
                <w:rFonts w:ascii="Calibri" w:hAnsi="Calibri" w:eastAsia="Calibri" w:cs="Calibri"/>
                <w:sz w:val="22"/>
              </w:rPr>
              <w:tab/>
            </w:r>
            <w:r>
              <w:rPr>
                <w:sz w:val="20"/>
              </w:rPr>
              <w:t xml:space="preserve">Squamous Cell Carcinoma </w:t>
            </w:r>
            <w:r>
              <w:rPr>
                <w:sz w:val="20"/>
              </w:rPr>
              <w:tab/>
            </w:r>
            <w:r>
              <w:rPr>
                <w:sz w:val="20"/>
              </w:rPr>
              <w:t xml:space="preserve">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hsa-miR-510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hsa-miR-605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0.43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hsa-miR-155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1.4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hsa-miR-373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0.91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hsa-miR-453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0.9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hsa-miR-502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hsa-miR-18b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1.48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hsa-miR-183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0.68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38"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hsa-miR-573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hsa-miR-524*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0.85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hsa-miR-612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hsa-miR-363*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1.22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2" w:type="dxa"/>
            <w:left w:w="108" w:type="dxa"/>
            <w:bottom w:w="0" w:type="dxa"/>
            <w:right w:w="97" w:type="dxa"/>
          </w:tblCellMar>
        </w:tblPrEx>
        <w:trPr>
          <w:trHeight w:val="243"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31.25μM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HepG2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 xml:space="preserve">miR-34a </w:t>
            </w:r>
            <w:r>
              <w:rPr>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SIRT1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23 </w:t>
            </w:r>
          </w:p>
        </w:tc>
      </w:tr>
    </w:tbl>
    <w:p>
      <w:pPr>
        <w:spacing w:after="0" w:line="259" w:lineRule="auto"/>
        <w:ind w:left="-1416" w:right="7799" w:firstLine="0"/>
        <w:jc w:val="left"/>
      </w:pPr>
    </w:p>
    <w:tbl>
      <w:tblPr>
        <w:tblStyle w:val="10"/>
        <w:tblW w:w="14280" w:type="dxa"/>
        <w:tblInd w:w="5" w:type="dxa"/>
        <w:tblLayout w:type="autofit"/>
        <w:tblCellMar>
          <w:top w:w="15" w:type="dxa"/>
          <w:left w:w="108" w:type="dxa"/>
          <w:bottom w:w="0" w:type="dxa"/>
          <w:right w:w="61" w:type="dxa"/>
        </w:tblCellMar>
      </w:tblPr>
      <w:tblGrid>
        <w:gridCol w:w="848"/>
        <w:gridCol w:w="850"/>
        <w:gridCol w:w="1416"/>
        <w:gridCol w:w="2979"/>
        <w:gridCol w:w="1133"/>
        <w:gridCol w:w="1985"/>
        <w:gridCol w:w="1133"/>
        <w:gridCol w:w="3262"/>
        <w:gridCol w:w="674"/>
      </w:tblGrid>
      <w:tr>
        <w:tblPrEx>
          <w:tblCellMar>
            <w:top w:w="15" w:type="dxa"/>
            <w:left w:w="108" w:type="dxa"/>
            <w:bottom w:w="0" w:type="dxa"/>
            <w:right w:w="61" w:type="dxa"/>
          </w:tblCellMar>
        </w:tblPrEx>
        <w:trPr>
          <w:trHeight w:val="240" w:hRule="atLeast"/>
        </w:trPr>
        <w:tc>
          <w:tcPr>
            <w:tcW w:w="848"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2mg/g diet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 C57BL/6J mice livers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miR-125b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IL6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24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 xml:space="preserve">miR-122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1.6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12.5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C57BL/6 mice. BMDC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miR-369-3p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C/EBP-β, TNF-α, IL6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25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25ug/ml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Huh-7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miR-1275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IGF2BP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26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2.5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BMSCs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miR-206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Cx43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27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WI-38 cells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IL-6 and TNF-a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28 </w:t>
            </w:r>
          </w:p>
        </w:tc>
      </w:tr>
      <w:tr>
        <w:tblPrEx>
          <w:tblCellMar>
            <w:top w:w="15" w:type="dxa"/>
            <w:left w:w="108" w:type="dxa"/>
            <w:bottom w:w="0" w:type="dxa"/>
            <w:right w:w="61"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25 µM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HepG2 cell lines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miR-15a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29</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miR-16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miR-34a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1μM Arc + </w:t>
            </w:r>
          </w:p>
          <w:p>
            <w:pPr>
              <w:spacing w:after="0" w:line="259" w:lineRule="auto"/>
              <w:ind w:left="0" w:firstLine="0"/>
              <w:jc w:val="left"/>
            </w:pPr>
            <w:r>
              <w:rPr>
                <w:sz w:val="20"/>
              </w:rPr>
              <w:t xml:space="preserve">10μM Q (48h)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Androgen-dependent LAPC-4 and LNCaP prostate cancer cells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miR-21</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30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miR-19b</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0.6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miR-148a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0.6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468"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60 μg/ml  </w:t>
            </w:r>
          </w:p>
          <w:p>
            <w:pPr>
              <w:spacing w:after="0" w:line="259" w:lineRule="auto"/>
              <w:ind w:left="0" w:firstLine="0"/>
              <w:jc w:val="left"/>
            </w:pPr>
            <w:r>
              <w:rPr>
                <w:sz w:val="20"/>
              </w:rPr>
              <w:t xml:space="preserve">(24 h)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Human clear cell renal carcinoma 786-O cells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miR-27a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31 </w:t>
            </w:r>
          </w:p>
        </w:tc>
      </w:tr>
      <w:tr>
        <w:tblPrEx>
          <w:tblCellMar>
            <w:top w:w="15" w:type="dxa"/>
            <w:left w:w="108" w:type="dxa"/>
            <w:bottom w:w="0" w:type="dxa"/>
            <w:right w:w="61"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60 μg/ml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Hormone-independent PC3 </w:t>
            </w:r>
          </w:p>
          <w:p>
            <w:pPr>
              <w:spacing w:after="0" w:line="259" w:lineRule="auto"/>
              <w:ind w:left="2" w:firstLine="0"/>
              <w:jc w:val="left"/>
            </w:pPr>
            <w:r>
              <w:rPr>
                <w:sz w:val="20"/>
              </w:rPr>
              <w:t xml:space="preserve">prostate cancer epithelial cell line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0.1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PDCD4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32 </w:t>
            </w:r>
          </w:p>
        </w:tc>
      </w:tr>
      <w:tr>
        <w:tblPrEx>
          <w:tblCellMar>
            <w:top w:w="15" w:type="dxa"/>
            <w:left w:w="108" w:type="dxa"/>
            <w:bottom w:w="0" w:type="dxa"/>
            <w:right w:w="61" w:type="dxa"/>
          </w:tblCellMar>
        </w:tblPrEx>
        <w:trPr>
          <w:trHeight w:val="47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Uterus samples from BALB/c mice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miR34a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0.7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33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ICR mice (15month-old &amp; 3-month-old)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right="35" w:firstLine="0"/>
              <w:jc w:val="left"/>
            </w:pPr>
            <w:r>
              <w:rPr>
                <w:sz w:val="20"/>
              </w:rPr>
              <w:t xml:space="preserve">0.08% Quercetin (80 mg quercetin in 100 g food) </w:t>
            </w:r>
            <w:r>
              <w:rPr>
                <w:sz w:val="20"/>
              </w:rPr>
              <w:tab/>
            </w:r>
            <w:r>
              <w:rPr>
                <w:sz w:val="20"/>
              </w:rPr>
              <w:t xml:space="preserv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miR-219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 -Tau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34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miR-15a</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miR-132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25 mg/kg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Adult male Wistar rats (n=40), weighing 200–230g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miR-9</w:t>
            </w:r>
            <w:r>
              <w:rPr>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-2.14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35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-1.1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μM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Bovine Granulosa Cell Culture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miR-153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0.7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Nrf2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36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miR-28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miR-708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61" w:type="dxa"/>
          </w:tblCellMar>
        </w:tblPrEx>
        <w:trPr>
          <w:trHeight w:val="115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50 mg/kg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Mouse mesangial cells (MMCs) from ♂ C57BL/KsJ type 2 diabetic db/db mice and heterozygote age-matched db/m mice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MMP-9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37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Liver tissues ♂ C57BL/6J mice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0.1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38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miR-122</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0.3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470"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 to 100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Human osteoblast-like cells (MG63)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pre-mir-15b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Smurf1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39 </w:t>
            </w:r>
          </w:p>
        </w:tc>
      </w:tr>
    </w:tbl>
    <w:p>
      <w:pPr>
        <w:spacing w:after="0" w:line="259" w:lineRule="auto"/>
        <w:ind w:left="-1416" w:right="7799" w:firstLine="0"/>
        <w:jc w:val="left"/>
        <w:rPr>
          <w:color w:val="auto"/>
        </w:rPr>
      </w:pPr>
    </w:p>
    <w:tbl>
      <w:tblPr>
        <w:tblStyle w:val="10"/>
        <w:tblW w:w="14280" w:type="dxa"/>
        <w:tblInd w:w="5" w:type="dxa"/>
        <w:tblLayout w:type="autofit"/>
        <w:tblCellMar>
          <w:top w:w="15" w:type="dxa"/>
          <w:left w:w="108" w:type="dxa"/>
          <w:bottom w:w="0" w:type="dxa"/>
          <w:right w:w="29" w:type="dxa"/>
        </w:tblCellMar>
      </w:tblPr>
      <w:tblGrid>
        <w:gridCol w:w="848"/>
        <w:gridCol w:w="850"/>
        <w:gridCol w:w="1416"/>
        <w:gridCol w:w="2979"/>
        <w:gridCol w:w="1133"/>
        <w:gridCol w:w="1985"/>
        <w:gridCol w:w="1133"/>
        <w:gridCol w:w="3262"/>
        <w:gridCol w:w="674"/>
      </w:tblGrid>
      <w:tr>
        <w:tblPrEx>
          <w:tblCellMar>
            <w:top w:w="15" w:type="dxa"/>
            <w:left w:w="108" w:type="dxa"/>
            <w:bottom w:w="0" w:type="dxa"/>
            <w:right w:w="29" w:type="dxa"/>
          </w:tblCellMar>
        </w:tblPrEx>
        <w:trPr>
          <w:trHeight w:val="698" w:hRule="atLeast"/>
        </w:trPr>
        <w:tc>
          <w:tcPr>
            <w:tcW w:w="848"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30 mg/kg </w:t>
            </w:r>
          </w:p>
          <w:p>
            <w:pPr>
              <w:spacing w:after="0" w:line="259" w:lineRule="auto"/>
              <w:ind w:left="0" w:firstLine="0"/>
              <w:jc w:val="left"/>
              <w:rPr>
                <w:color w:val="auto"/>
              </w:rPr>
            </w:pPr>
            <w:r>
              <w:rPr>
                <w:color w:val="auto"/>
                <w:sz w:val="20"/>
              </w:rPr>
              <w:t xml:space="preserve">(daily, for 3 weeks)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Lungs from ♂ Wistar rats weighting 220–280 g (8–10 weeks of age)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miR-204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HIF1α and NFATc2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40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tabs>
                <w:tab w:val="center" w:pos="539"/>
                <w:tab w:val="center" w:pos="1078"/>
              </w:tabs>
              <w:spacing w:after="0" w:line="259" w:lineRule="auto"/>
              <w:ind w:left="0" w:firstLine="0"/>
              <w:jc w:val="left"/>
              <w:rPr>
                <w:color w:val="auto"/>
              </w:rPr>
            </w:pPr>
            <w:r>
              <w:rPr>
                <w:rFonts w:ascii="Calibri" w:hAnsi="Calibri" w:eastAsia="Calibri" w:cs="Calibri"/>
                <w:color w:val="auto"/>
                <w:sz w:val="22"/>
              </w:rPr>
              <w:tab/>
            </w:r>
            <w:r>
              <w:rPr>
                <w:color w:val="auto"/>
                <w:sz w:val="20"/>
              </w:rPr>
              <w:t xml:space="preserve">up to 2mg/ml </w:t>
            </w:r>
            <w:r>
              <w:rPr>
                <w:color w:val="auto"/>
                <w:sz w:val="20"/>
              </w:rPr>
              <w:tab/>
            </w:r>
            <w:r>
              <w:rPr>
                <w:color w:val="auto"/>
                <w:sz w:val="20"/>
              </w:rPr>
              <w:t xml:space="preserve">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Brain cancer stem cells </w:t>
            </w:r>
          </w:p>
          <w:p>
            <w:pPr>
              <w:spacing w:after="0" w:line="259" w:lineRule="auto"/>
              <w:ind w:left="2" w:firstLine="0"/>
              <w:jc w:val="left"/>
              <w:rPr>
                <w:color w:val="auto"/>
              </w:rPr>
            </w:pPr>
            <w:r>
              <w:rPr>
                <w:color w:val="auto"/>
                <w:sz w:val="20"/>
              </w:rPr>
              <w:t xml:space="preserve">(BCSCs) and GBM cell line </w:t>
            </w:r>
          </w:p>
          <w:p>
            <w:pPr>
              <w:spacing w:after="0" w:line="259" w:lineRule="auto"/>
              <w:ind w:left="2" w:firstLine="0"/>
              <w:jc w:val="left"/>
              <w:rPr>
                <w:color w:val="auto"/>
              </w:rPr>
            </w:pPr>
            <w:r>
              <w:rPr>
                <w:color w:val="auto"/>
                <w:sz w:val="20"/>
              </w:rPr>
              <w:t xml:space="preserve">(U87MG)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miR-30d-5p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-2.4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41 </w:t>
            </w:r>
          </w:p>
        </w:tc>
      </w:tr>
      <w:tr>
        <w:tblPrEx>
          <w:tblCellMar>
            <w:top w:w="15" w:type="dxa"/>
            <w:left w:w="108" w:type="dxa"/>
            <w:bottom w:w="0" w:type="dxa"/>
            <w:right w:w="29" w:type="dxa"/>
          </w:tblCellMar>
        </w:tblPrEx>
        <w:trPr>
          <w:trHeight w:val="46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miR-335-5p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5.6</w:t>
            </w:r>
            <w:r>
              <w:rPr>
                <w:color w:val="auto"/>
                <w:sz w:val="20"/>
              </w:rPr>
              <w:t xml:space="preserve">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6.25, 12.5, or </w:t>
            </w:r>
          </w:p>
          <w:p>
            <w:pPr>
              <w:spacing w:after="0" w:line="259" w:lineRule="auto"/>
              <w:ind w:left="0" w:firstLine="0"/>
              <w:jc w:val="left"/>
              <w:rPr>
                <w:color w:val="auto"/>
              </w:rPr>
            </w:pPr>
            <w:r>
              <w:rPr>
                <w:color w:val="auto"/>
                <w:sz w:val="20"/>
              </w:rPr>
              <w:t xml:space="preserve">25  µM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PC-12 cells derived from a transplantable rat  </w:t>
            </w:r>
            <w:r>
              <w:rPr>
                <w:color w:val="auto"/>
                <w:sz w:val="20"/>
              </w:rPr>
              <w:tab/>
            </w:r>
            <w:r>
              <w:rPr>
                <w:color w:val="auto"/>
                <w:sz w:val="20"/>
              </w:rPr>
              <w:t xml:space="preserv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miR-97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42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miR-298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miR-2218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miR-1502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miR-345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-0.5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HK-2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miR-124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NF-κB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43</w:t>
            </w:r>
          </w:p>
        </w:tc>
      </w:tr>
      <w:tr>
        <w:tblPrEx>
          <w:tblCellMar>
            <w:top w:w="15" w:type="dxa"/>
            <w:left w:w="108" w:type="dxa"/>
            <w:bottom w:w="0" w:type="dxa"/>
            <w:right w:w="29"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μM (24 h)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Adult retinal pigment epithelial cell line (ARPE)-19 cells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miR-29b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1.1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PTEN/AKT; NF-κB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44 </w:t>
            </w:r>
          </w:p>
        </w:tc>
      </w:tr>
      <w:tr>
        <w:tblPrEx>
          <w:tblCellMar>
            <w:top w:w="15" w:type="dxa"/>
            <w:left w:w="108" w:type="dxa"/>
            <w:bottom w:w="0" w:type="dxa"/>
            <w:right w:w="29" w:type="dxa"/>
          </w:tblCellMar>
        </w:tblPrEx>
        <w:trPr>
          <w:trHeight w:val="92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36" w:line="239" w:lineRule="auto"/>
              <w:ind w:left="0" w:right="167" w:firstLine="0"/>
            </w:pPr>
            <w:r>
              <w:rPr>
                <w:sz w:val="20"/>
              </w:rPr>
              <w:t xml:space="preserve">1, 5, 10, 20, and 40 ng/mL (24, 36 and </w:t>
            </w:r>
          </w:p>
          <w:p>
            <w:pPr>
              <w:spacing w:after="0" w:line="259" w:lineRule="auto"/>
              <w:ind w:left="0" w:firstLine="0"/>
              <w:jc w:val="left"/>
            </w:pPr>
            <w:r>
              <w:rPr>
                <w:sz w:val="20"/>
              </w:rPr>
              <w:t xml:space="preserve">48 h)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HBL-52 meningioma cells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miR-197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up </w:t>
            </w:r>
          </w:p>
          <w:p>
            <w:pPr>
              <w:spacing w:after="0" w:line="259" w:lineRule="auto"/>
              <w:ind w:left="0" w:firstLine="0"/>
              <w:jc w:val="left"/>
            </w:pPr>
            <w:r>
              <w:rPr>
                <w:sz w:val="20"/>
              </w:rPr>
              <w:t>(0.2/0.3/0.</w:t>
            </w:r>
          </w:p>
          <w:p>
            <w:pPr>
              <w:spacing w:after="0" w:line="259" w:lineRule="auto"/>
              <w:ind w:left="0" w:firstLine="0"/>
              <w:jc w:val="left"/>
            </w:pPr>
            <w:r>
              <w:rPr>
                <w:sz w:val="20"/>
              </w:rPr>
              <w:t xml:space="preserve">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IGFBP5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45 </w:t>
            </w:r>
          </w:p>
        </w:tc>
      </w:tr>
      <w:tr>
        <w:tblPrEx>
          <w:tblCellMar>
            <w:top w:w="15" w:type="dxa"/>
            <w:left w:w="108" w:type="dxa"/>
            <w:bottom w:w="0" w:type="dxa"/>
            <w:right w:w="29" w:type="dxa"/>
          </w:tblCellMar>
        </w:tblPrEx>
        <w:trPr>
          <w:trHeight w:val="70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mg/kg </w:t>
            </w:r>
          </w:p>
          <w:p>
            <w:pPr>
              <w:spacing w:after="0" w:line="259" w:lineRule="auto"/>
              <w:ind w:left="0" w:firstLine="0"/>
              <w:jc w:val="left"/>
            </w:pPr>
            <w:r>
              <w:rPr>
                <w:sz w:val="20"/>
              </w:rPr>
              <w:t xml:space="preserve">orally (daily, during 20 w)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Blood from adult male Wistar rats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46 </w:t>
            </w:r>
          </w:p>
        </w:tc>
      </w:tr>
      <w:tr>
        <w:tblPrEx>
          <w:tblCellMar>
            <w:top w:w="15" w:type="dxa"/>
            <w:left w:w="108" w:type="dxa"/>
            <w:bottom w:w="0" w:type="dxa"/>
            <w:right w:w="29" w:type="dxa"/>
          </w:tblCellMar>
        </w:tblPrEx>
        <w:trPr>
          <w:trHeight w:val="70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10, 50, 100, </w:t>
            </w:r>
          </w:p>
          <w:p>
            <w:pPr>
              <w:spacing w:after="0" w:line="259" w:lineRule="auto"/>
              <w:ind w:left="0" w:firstLine="0"/>
              <w:jc w:val="left"/>
            </w:pPr>
            <w:r>
              <w:rPr>
                <w:sz w:val="20"/>
              </w:rPr>
              <w:t xml:space="preserve">200, or 400 </w:t>
            </w:r>
          </w:p>
          <w:p>
            <w:pPr>
              <w:spacing w:after="0" w:line="259" w:lineRule="auto"/>
              <w:ind w:left="0" w:firstLine="0"/>
              <w:jc w:val="left"/>
            </w:pPr>
            <w:r>
              <w:rPr>
                <w:sz w:val="20"/>
              </w:rPr>
              <w:t xml:space="preserve">mM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right="32" w:firstLine="0"/>
              <w:jc w:val="left"/>
            </w:pPr>
            <w:r>
              <w:rPr>
                <w:sz w:val="20"/>
              </w:rPr>
              <w:t xml:space="preserve">Human oral keratinocytes (HOKs), treated with lipopolysaccharide (LPS)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miR-22</w:t>
            </w:r>
            <w:r>
              <w:rPr>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PI3K/AKT; JAK1/STAT3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47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In vivo &amp; 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100 µM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line="237" w:lineRule="auto"/>
              <w:ind w:left="2" w:firstLine="0"/>
              <w:jc w:val="left"/>
              <w:rPr>
                <w:color w:val="auto"/>
              </w:rPr>
            </w:pPr>
            <w:r>
              <w:rPr>
                <w:color w:val="auto"/>
                <w:sz w:val="20"/>
              </w:rPr>
              <w:t xml:space="preserve">Peritoneal cells from C57Bl/6, C57Bl/6 GFP and NOD/SCID </w:t>
            </w:r>
          </w:p>
          <w:p>
            <w:pPr>
              <w:spacing w:after="0" w:line="259" w:lineRule="auto"/>
              <w:ind w:left="2" w:firstLine="0"/>
              <w:jc w:val="left"/>
              <w:rPr>
                <w:color w:val="auto"/>
              </w:rPr>
            </w:pPr>
            <w:r>
              <w:rPr>
                <w:color w:val="auto"/>
                <w:sz w:val="20"/>
              </w:rPr>
              <w:t xml:space="preserve">mice from 6 to 8 w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miR-15a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3</w:t>
            </w:r>
            <w:r>
              <w:rPr>
                <w:color w:val="auto"/>
                <w:sz w:val="20"/>
              </w:rPr>
              <w:t xml:space="preserve">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48 </w:t>
            </w:r>
          </w:p>
        </w:tc>
      </w:tr>
      <w:tr>
        <w:tblPrEx>
          <w:tblCellMar>
            <w:top w:w="15" w:type="dxa"/>
            <w:left w:w="108" w:type="dxa"/>
            <w:bottom w:w="0" w:type="dxa"/>
            <w:right w:w="29" w:type="dxa"/>
          </w:tblCellMar>
        </w:tblPrEx>
        <w:trPr>
          <w:trHeight w:val="45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miR-16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3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29"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10-30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Fibroblast-like synoviocyte of rheumatoid arthritis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1.5/2/</w:t>
            </w:r>
            <w:r>
              <w:rPr>
                <w:rFonts w:hint="eastAsia" w:eastAsiaTheme="minorEastAsia"/>
                <w:color w:val="auto"/>
                <w:sz w:val="20"/>
              </w:rPr>
              <w:t>2.5</w:t>
            </w:r>
            <w:r>
              <w:rPr>
                <w:color w:val="auto"/>
                <w:sz w:val="20"/>
              </w:rPr>
              <w:t xml:space="preserve">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GATA6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49</w:t>
            </w:r>
          </w:p>
        </w:tc>
      </w:tr>
      <w:tr>
        <w:tblPrEx>
          <w:tblCellMar>
            <w:top w:w="15" w:type="dxa"/>
            <w:left w:w="108" w:type="dxa"/>
            <w:bottom w:w="0" w:type="dxa"/>
            <w:right w:w="29"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25 mg/kg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 Wistar rats STZ-induced diabetes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miR-27a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0.3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Nrf2, SOD1, and CAT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50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25 mg/kg/day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 Wistar rats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miR-101 </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0.5/15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51 </w:t>
            </w:r>
          </w:p>
        </w:tc>
      </w:tr>
      <w:tr>
        <w:tblPrEx>
          <w:tblCellMar>
            <w:top w:w="15" w:type="dxa"/>
            <w:left w:w="108" w:type="dxa"/>
            <w:bottom w:w="0" w:type="dxa"/>
            <w:right w:w="29"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5,10,20 μg/mL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Human adenocarcinoma cells HT29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miR-27a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52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0.05% Que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 C57BL/6J mice diet-induced obesity prone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miR-383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53 </w:t>
            </w:r>
          </w:p>
        </w:tc>
      </w:tr>
      <w:tr>
        <w:tblPrEx>
          <w:tblCellMar>
            <w:top w:w="15" w:type="dxa"/>
            <w:left w:w="108" w:type="dxa"/>
            <w:bottom w:w="0" w:type="dxa"/>
            <w:right w:w="29" w:type="dxa"/>
          </w:tblCellMar>
        </w:tblPrEx>
        <w:trPr>
          <w:trHeight w:val="240"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miR146b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53 </w:t>
            </w:r>
          </w:p>
        </w:tc>
      </w:tr>
    </w:tbl>
    <w:p>
      <w:pPr>
        <w:spacing w:after="0" w:line="259" w:lineRule="auto"/>
        <w:ind w:left="-1416" w:right="7799" w:firstLine="0"/>
        <w:jc w:val="left"/>
        <w:rPr>
          <w:color w:val="auto"/>
        </w:rPr>
      </w:pPr>
    </w:p>
    <w:tbl>
      <w:tblPr>
        <w:tblStyle w:val="10"/>
        <w:tblW w:w="14280" w:type="dxa"/>
        <w:tblInd w:w="5" w:type="dxa"/>
        <w:tblLayout w:type="autofit"/>
        <w:tblCellMar>
          <w:top w:w="15" w:type="dxa"/>
          <w:left w:w="108" w:type="dxa"/>
          <w:bottom w:w="0" w:type="dxa"/>
          <w:right w:w="61" w:type="dxa"/>
        </w:tblCellMar>
      </w:tblPr>
      <w:tblGrid>
        <w:gridCol w:w="848"/>
        <w:gridCol w:w="850"/>
        <w:gridCol w:w="1416"/>
        <w:gridCol w:w="2979"/>
        <w:gridCol w:w="1133"/>
        <w:gridCol w:w="1985"/>
        <w:gridCol w:w="1133"/>
        <w:gridCol w:w="3262"/>
        <w:gridCol w:w="674"/>
      </w:tblGrid>
      <w:tr>
        <w:tblPrEx>
          <w:tblCellMar>
            <w:top w:w="15" w:type="dxa"/>
            <w:left w:w="108" w:type="dxa"/>
            <w:bottom w:w="0" w:type="dxa"/>
            <w:right w:w="61" w:type="dxa"/>
          </w:tblCellMar>
        </w:tblPrEx>
        <w:trPr>
          <w:trHeight w:val="240" w:hRule="atLeast"/>
        </w:trPr>
        <w:tc>
          <w:tcPr>
            <w:tcW w:w="848"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5" w:firstLine="0"/>
              <w:jc w:val="left"/>
              <w:rPr>
                <w:color w:val="auto"/>
              </w:rPr>
            </w:pPr>
            <w:r>
              <w:rPr>
                <w:rFonts w:ascii="Calibri" w:hAnsi="Calibri" w:eastAsia="Calibri" w:cs="Calibri"/>
                <w:color w:val="auto"/>
                <w:sz w:val="22"/>
              </w:rPr>
              <mc:AlternateContent>
                <mc:Choice Requires="wpg">
                  <w:drawing>
                    <wp:inline distT="0" distB="0" distL="0" distR="0">
                      <wp:extent cx="139700" cy="638175"/>
                      <wp:effectExtent l="0" t="0" r="0" b="0"/>
                      <wp:docPr id="159222" name="Group 159222"/>
                      <wp:cNvGraphicFramePr/>
                      <a:graphic xmlns:a="http://schemas.openxmlformats.org/drawingml/2006/main">
                        <a:graphicData uri="http://schemas.microsoft.com/office/word/2010/wordprocessingGroup">
                          <wpg:wgp>
                            <wpg:cNvGrpSpPr/>
                            <wpg:grpSpPr>
                              <a:xfrm>
                                <a:off x="0" y="0"/>
                                <a:ext cx="140027" cy="638429"/>
                                <a:chOff x="0" y="0"/>
                                <a:chExt cx="140027" cy="638429"/>
                              </a:xfrm>
                            </wpg:grpSpPr>
                            <wps:wsp>
                              <wps:cNvPr id="5892" name="Rectangle 5892"/>
                              <wps:cNvSpPr/>
                              <wps:spPr>
                                <a:xfrm rot="-5399999">
                                  <a:off x="-310728" y="141465"/>
                                  <a:ext cx="807693" cy="186236"/>
                                </a:xfrm>
                                <a:prstGeom prst="rect">
                                  <a:avLst/>
                                </a:prstGeom>
                                <a:ln>
                                  <a:noFill/>
                                </a:ln>
                              </wps:spPr>
                              <wps:txbx>
                                <w:txbxContent>
                                  <w:p>
                                    <w:pPr>
                                      <w:spacing w:after="160" w:line="259" w:lineRule="auto"/>
                                      <w:ind w:left="0" w:firstLine="0"/>
                                      <w:jc w:val="left"/>
                                    </w:pPr>
                                    <w:r>
                                      <w:rPr>
                                        <w:sz w:val="20"/>
                                      </w:rPr>
                                      <w:t>Kaempferol</w:t>
                                    </w:r>
                                  </w:p>
                                </w:txbxContent>
                              </wps:txbx>
                              <wps:bodyPr horzOverflow="overflow" vert="horz" lIns="0" tIns="0" rIns="0" bIns="0" rtlCol="0">
                                <a:noAutofit/>
                              </wps:bodyPr>
                            </wps:wsp>
                            <wps:wsp>
                              <wps:cNvPr id="5893" name="Rectangle 5893"/>
                              <wps:cNvSpPr/>
                              <wps:spPr>
                                <a:xfrm rot="-5399999">
                                  <a:off x="72088" y="-82523"/>
                                  <a:ext cx="42058" cy="186235"/>
                                </a:xfrm>
                                <a:prstGeom prst="rect">
                                  <a:avLst/>
                                </a:prstGeom>
                                <a:ln>
                                  <a:noFill/>
                                </a:ln>
                              </wps:spPr>
                              <wps:txbx>
                                <w:txbxContent>
                                  <w:p>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159222" o:spid="_x0000_s1026" o:spt="203" style="height:50.25pt;width:11pt;" coordsize="140027,638429" o:gfxdata="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YYfx9MAAAAEAQAADwAAAAAAAAABACAAAAAiAAAAZHJzL2Rvd25yZXYu&#10;eG1sUEsBAhQAFAAAAAgAh07iQOSidtpyAgAAxwYAAA4AAAAAAAAAAQAgAAAAIgEAAGRycy9lMm9E&#10;b2MueG1sUEsFBgAAAAAGAAYAWQEAAAYGAAAAAA==&#10;">
                      <o:lock v:ext="edit" aspectratio="f"/>
                      <v:rect id="Rectangle 5892" o:spid="_x0000_s1026" o:spt="1" style="position:absolute;left:-310728;top:141465;height:186236;width:807693;rotation:-5898239f;" filled="f" stroked="f" coordsize="21600,21600" o:gfxdata="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Cu4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sz w:val="20"/>
                                </w:rPr>
                                <w:t>Kaempferol</w:t>
                              </w:r>
                            </w:p>
                          </w:txbxContent>
                        </v:textbox>
                      </v:rect>
                      <v:rect id="Rectangle 5893" o:spid="_x0000_s1026" o:spt="1" style="position:absolute;left:72088;top:-82523;height:186235;width:42058;rotation:-5898239f;" filled="f" stroked="f" coordsize="21600,21600" o:gfxdata="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UZL&#10;k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sz w:val="20"/>
                                </w:rPr>
                                <w:t xml:space="preserve"> </w:t>
                              </w:r>
                            </w:p>
                          </w:txbxContent>
                        </v:textbox>
                      </v:rect>
                      <w10:wrap type="none"/>
                      <w10:anchorlock/>
                    </v:group>
                  </w:pict>
                </mc:Fallback>
              </mc:AlternateContent>
            </w: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20 mg /L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CCD-18Co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rPr>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2</w:t>
            </w:r>
            <w:r>
              <w:rPr>
                <w:color w:val="auto"/>
                <w:sz w:val="20"/>
              </w:rPr>
              <w:t xml:space="preserve">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50  µM </w:t>
            </w:r>
          </w:p>
        </w:tc>
        <w:tc>
          <w:tcPr>
            <w:tcW w:w="2979" w:type="dxa"/>
            <w:vMerge w:val="restart"/>
            <w:tcBorders>
              <w:top w:val="single" w:color="000000" w:sz="4" w:space="0"/>
              <w:left w:val="single" w:color="000000" w:sz="4" w:space="0"/>
              <w:bottom w:val="single" w:color="000000" w:sz="4" w:space="0"/>
              <w:right w:val="single" w:color="000000" w:sz="4" w:space="0"/>
            </w:tcBorders>
          </w:tcPr>
          <w:p>
            <w:pPr>
              <w:tabs>
                <w:tab w:val="center" w:pos="711"/>
                <w:tab w:val="center" w:pos="1419"/>
              </w:tabs>
              <w:spacing w:after="0" w:line="259" w:lineRule="auto"/>
              <w:ind w:left="0" w:firstLine="0"/>
              <w:jc w:val="left"/>
              <w:rPr>
                <w:color w:val="auto"/>
              </w:rPr>
            </w:pPr>
            <w:r>
              <w:rPr>
                <w:rFonts w:ascii="Calibri" w:hAnsi="Calibri" w:eastAsia="Calibri" w:cs="Calibri"/>
                <w:color w:val="auto"/>
                <w:sz w:val="22"/>
              </w:rPr>
              <w:tab/>
            </w:r>
            <w:r>
              <w:rPr>
                <w:color w:val="auto"/>
                <w:sz w:val="20"/>
              </w:rPr>
              <w:t xml:space="preserve">bovine neutrophil </w:t>
            </w:r>
            <w:r>
              <w:rPr>
                <w:color w:val="auto"/>
                <w:sz w:val="20"/>
              </w:rPr>
              <w:tab/>
            </w:r>
            <w:r>
              <w:rPr>
                <w:color w:val="auto"/>
                <w:sz w:val="20"/>
              </w:rPr>
              <w:t xml:space="preserve">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rPr>
            </w:pPr>
            <w:r>
              <w:rPr>
                <w:color w:val="FF0000"/>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0.7 </w:t>
            </w:r>
          </w:p>
        </w:tc>
        <w:tc>
          <w:tcPr>
            <w:tcW w:w="3262" w:type="dxa"/>
            <w:vMerge w:val="restart"/>
            <w:tcBorders>
              <w:top w:val="single" w:color="000000" w:sz="4" w:space="0"/>
              <w:left w:val="single" w:color="000000" w:sz="4" w:space="0"/>
              <w:bottom w:val="single" w:color="000000" w:sz="4" w:space="0"/>
              <w:right w:val="single" w:color="000000" w:sz="4" w:space="0"/>
            </w:tcBorders>
          </w:tcPr>
          <w:p>
            <w:pPr>
              <w:tabs>
                <w:tab w:val="center" w:pos="1062"/>
                <w:tab w:val="center" w:pos="2124"/>
              </w:tabs>
              <w:spacing w:after="0" w:line="259" w:lineRule="auto"/>
              <w:ind w:left="0" w:firstLine="0"/>
              <w:jc w:val="left"/>
              <w:rPr>
                <w:color w:val="auto"/>
              </w:rPr>
            </w:pPr>
            <w:r>
              <w:rPr>
                <w:rFonts w:ascii="Calibri" w:hAnsi="Calibri" w:eastAsia="Calibri" w:cs="Calibri"/>
                <w:color w:val="auto"/>
                <w:sz w:val="22"/>
              </w:rPr>
              <w:tab/>
            </w:r>
            <w:r>
              <w:rPr>
                <w:color w:val="auto"/>
                <w:sz w:val="20"/>
              </w:rPr>
              <w:t xml:space="preserve">IL1B, IL6, CXCL8, TLR4 </w:t>
            </w:r>
            <w:r>
              <w:rPr>
                <w:color w:val="auto"/>
                <w:sz w:val="20"/>
              </w:rPr>
              <w:tab/>
            </w:r>
            <w:r>
              <w:rPr>
                <w:color w:val="auto"/>
                <w:sz w:val="20"/>
              </w:rPr>
              <w:t xml:space="preserve">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MIR24-2</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MIR181C</w:t>
            </w:r>
            <w:r>
              <w:rPr>
                <w:color w:val="auto"/>
                <w:sz w:val="20"/>
              </w:rPr>
              <w:t xml:space="preserve">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0.8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2.5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H9c2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miR-15b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0.6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Bcl-2, TLR4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54</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HAEC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miR-26a-5p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2</w:t>
            </w:r>
            <w:r>
              <w:rPr>
                <w:color w:val="auto"/>
                <w:sz w:val="20"/>
              </w:rPr>
              <w:t xml:space="preserve">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TLR4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55 </w:t>
            </w:r>
          </w:p>
        </w:tc>
      </w:tr>
      <w:tr>
        <w:tblPrEx>
          <w:tblCellMar>
            <w:top w:w="15" w:type="dxa"/>
            <w:left w:w="108" w:type="dxa"/>
            <w:bottom w:w="0" w:type="dxa"/>
            <w:right w:w="61"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HepG2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0.5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PTEN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56</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A549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miR-340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1.8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PTEN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57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40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ATDC5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miR-146a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PI3K/AKT/mTOR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58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20 μM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HAECs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miR-203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1.8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MyD88, TLR4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59</w:t>
            </w:r>
          </w:p>
        </w:tc>
      </w:tr>
      <w:tr>
        <w:tblPrEx>
          <w:tblCellMar>
            <w:top w:w="15" w:type="dxa"/>
            <w:left w:w="108" w:type="dxa"/>
            <w:bottom w:w="0" w:type="dxa"/>
            <w:right w:w="61" w:type="dxa"/>
          </w:tblCellMar>
        </w:tblPrEx>
        <w:trPr>
          <w:trHeight w:val="115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 </w:t>
            </w:r>
          </w:p>
        </w:tc>
        <w:tc>
          <w:tcPr>
            <w:tcW w:w="1416" w:type="dxa"/>
            <w:tcBorders>
              <w:top w:val="single" w:color="000000" w:sz="4" w:space="0"/>
              <w:left w:val="single" w:color="000000" w:sz="4" w:space="0"/>
              <w:bottom w:val="single" w:color="000000" w:sz="4" w:space="0"/>
              <w:right w:val="single" w:color="000000" w:sz="4" w:space="0"/>
            </w:tcBorders>
          </w:tcPr>
          <w:p>
            <w:pPr>
              <w:spacing w:after="1" w:line="239" w:lineRule="auto"/>
              <w:ind w:left="0" w:firstLine="0"/>
              <w:jc w:val="left"/>
              <w:rPr>
                <w:color w:val="auto"/>
              </w:rPr>
            </w:pPr>
            <w:r>
              <w:rPr>
                <w:color w:val="auto"/>
                <w:sz w:val="20"/>
              </w:rPr>
              <w:t xml:space="preserve">Daily 2 mg/kg Fla-CN, 5 mg/kg Fla-CN or 15 mg/kg </w:t>
            </w:r>
          </w:p>
          <w:p>
            <w:pPr>
              <w:spacing w:after="0" w:line="259" w:lineRule="auto"/>
              <w:ind w:left="0" w:firstLine="0"/>
              <w:jc w:val="left"/>
              <w:rPr>
                <w:color w:val="auto"/>
              </w:rPr>
            </w:pPr>
            <w:r>
              <w:rPr>
                <w:color w:val="auto"/>
                <w:sz w:val="20"/>
              </w:rPr>
              <w:t xml:space="preserve">Fla-CN </w:t>
            </w:r>
          </w:p>
        </w:tc>
        <w:tc>
          <w:tcPr>
            <w:tcW w:w="2979" w:type="dxa"/>
            <w:tcBorders>
              <w:top w:val="single" w:color="000000" w:sz="4" w:space="0"/>
              <w:left w:val="single" w:color="000000" w:sz="4" w:space="0"/>
              <w:bottom w:val="single" w:color="000000" w:sz="4" w:space="0"/>
              <w:right w:val="single" w:color="000000" w:sz="4" w:space="0"/>
            </w:tcBorders>
          </w:tcPr>
          <w:p>
            <w:pPr>
              <w:spacing w:after="2" w:line="237" w:lineRule="auto"/>
              <w:ind w:left="2" w:firstLine="0"/>
              <w:jc w:val="left"/>
              <w:rPr>
                <w:color w:val="auto"/>
              </w:rPr>
            </w:pPr>
            <w:r>
              <w:rPr>
                <w:color w:val="auto"/>
                <w:sz w:val="20"/>
              </w:rPr>
              <w:t xml:space="preserve">Liver and epididymis adipose tissue from male C57BL/6 mice </w:t>
            </w:r>
          </w:p>
          <w:p>
            <w:pPr>
              <w:spacing w:after="0" w:line="259" w:lineRule="auto"/>
              <w:ind w:left="2" w:firstLine="0"/>
              <w:jc w:val="left"/>
              <w:rPr>
                <w:color w:val="auto"/>
              </w:rPr>
            </w:pPr>
            <w:r>
              <w:rPr>
                <w:color w:val="auto"/>
                <w:sz w:val="20"/>
              </w:rPr>
              <w:t xml:space="preserve">(4 weeks old)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miR-27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2.3</w:t>
            </w:r>
            <w:r>
              <w:rPr>
                <w:color w:val="auto"/>
                <w:sz w:val="20"/>
              </w:rPr>
              <w:t xml:space="preserve">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SREBP-1c / C/EBP α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60 </w:t>
            </w:r>
          </w:p>
        </w:tc>
      </w:tr>
      <w:tr>
        <w:tblPrEx>
          <w:tblCellMar>
            <w:top w:w="15" w:type="dxa"/>
            <w:left w:w="108" w:type="dxa"/>
            <w:bottom w:w="0" w:type="dxa"/>
            <w:right w:w="61" w:type="dxa"/>
          </w:tblCellMar>
        </w:tblPrEx>
        <w:trPr>
          <w:trHeight w:val="162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vivo/In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33 μM ASG </w:t>
            </w:r>
          </w:p>
          <w:p>
            <w:pPr>
              <w:spacing w:after="0" w:line="259" w:lineRule="auto"/>
              <w:ind w:left="0" w:firstLine="0"/>
              <w:jc w:val="left"/>
              <w:rPr>
                <w:color w:val="auto"/>
              </w:rPr>
            </w:pPr>
            <w:r>
              <w:rPr>
                <w:color w:val="auto"/>
                <w:sz w:val="20"/>
              </w:rPr>
              <w:t xml:space="preserve">for 2 days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Human HepG2, HCC cells, Huh-7 HCC cells, HL-7702 untransformed hepatocytes, and murine H22 ascitic hepatoma cells/Livers and xenograft tumors from male Kunming mice and athymic nude mice (6-w)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miR-125b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3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HK2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61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tabs>
                <w:tab w:val="center" w:pos="297"/>
                <w:tab w:val="center" w:pos="595"/>
              </w:tabs>
              <w:spacing w:after="0" w:line="259" w:lineRule="auto"/>
              <w:ind w:left="0" w:firstLine="0"/>
              <w:jc w:val="left"/>
              <w:rPr>
                <w:color w:val="auto"/>
              </w:rPr>
            </w:pPr>
            <w:r>
              <w:rPr>
                <w:rFonts w:ascii="Calibri" w:hAnsi="Calibri" w:eastAsia="Calibri" w:cs="Calibri"/>
                <w:color w:val="auto"/>
                <w:sz w:val="22"/>
              </w:rPr>
              <w:tab/>
            </w:r>
            <w:r>
              <w:rPr>
                <w:i/>
                <w:color w:val="auto"/>
                <w:sz w:val="20"/>
              </w:rPr>
              <w:t xml:space="preserve">In vitro </w:t>
            </w:r>
            <w:r>
              <w:rPr>
                <w:i/>
                <w:color w:val="auto"/>
                <w:sz w:val="20"/>
              </w:rPr>
              <w:tab/>
            </w:r>
            <w:r>
              <w:rPr>
                <w:i/>
                <w:color w:val="auto"/>
                <w:sz w:val="20"/>
              </w:rPr>
              <w:t xml:space="preserve">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 4 y 8 µM </w:t>
            </w:r>
          </w:p>
          <w:p>
            <w:pPr>
              <w:spacing w:after="0" w:line="259" w:lineRule="auto"/>
              <w:ind w:left="0" w:firstLine="0"/>
              <w:jc w:val="left"/>
              <w:rPr>
                <w:color w:val="auto"/>
              </w:rPr>
            </w:pPr>
            <w:r>
              <w:rPr>
                <w:color w:val="auto"/>
                <w:sz w:val="20"/>
              </w:rPr>
              <w:t xml:space="preserve">(1/4 days)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Mouse 3T3-L1 cells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miR-27a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1.1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PPARγ, C/EBPα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62</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miR-27b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0.8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50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HCT116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miR-339-5p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7.5</w:t>
            </w:r>
            <w:r>
              <w:rPr>
                <w:color w:val="auto"/>
                <w:sz w:val="20"/>
              </w:rPr>
              <w:t xml:space="preserve">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PKM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63  </w:t>
            </w:r>
          </w:p>
        </w:tc>
      </w:tr>
      <w:tr>
        <w:tblPrEx>
          <w:tblCellMar>
            <w:top w:w="15" w:type="dxa"/>
            <w:left w:w="108" w:type="dxa"/>
            <w:bottom w:w="0" w:type="dxa"/>
            <w:right w:w="61" w:type="dxa"/>
          </w:tblCellMar>
        </w:tblPrEx>
        <w:trPr>
          <w:trHeight w:val="24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DLD1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miR-339-5p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HCT116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miR-330-5p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4.5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DLD1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rPr>
            </w:pPr>
            <w:r>
              <w:rPr>
                <w:color w:val="FF0000"/>
                <w:sz w:val="20"/>
              </w:rPr>
              <w:t xml:space="preserve">miR-330-5p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1.75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HCT116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rPr>
            </w:pPr>
            <w:r>
              <w:rPr>
                <w:color w:val="FF0000"/>
                <w:sz w:val="20"/>
              </w:rPr>
              <w:t xml:space="preserve">miR-590-3p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1.7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DLD1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miR-590-3p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2.5</w:t>
            </w:r>
            <w:r>
              <w:rPr>
                <w:color w:val="auto"/>
                <w:sz w:val="20"/>
              </w:rPr>
              <w:t xml:space="preserve">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r>
        <w:tblPrEx>
          <w:tblCellMar>
            <w:top w:w="15" w:type="dxa"/>
            <w:left w:w="108" w:type="dxa"/>
            <w:bottom w:w="0" w:type="dxa"/>
            <w:right w:w="61" w:type="dxa"/>
          </w:tblCellMar>
        </w:tblPrEx>
        <w:trPr>
          <w:trHeight w:val="47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 µM </w:t>
            </w:r>
          </w:p>
        </w:tc>
        <w:tc>
          <w:tcPr>
            <w:tcW w:w="2979" w:type="dxa"/>
            <w:tcBorders>
              <w:top w:val="single" w:color="000000" w:sz="4" w:space="0"/>
              <w:left w:val="single" w:color="000000" w:sz="4" w:space="0"/>
              <w:bottom w:val="single" w:color="000000" w:sz="4" w:space="0"/>
              <w:right w:val="single" w:color="000000" w:sz="4" w:space="0"/>
            </w:tcBorders>
          </w:tcPr>
          <w:p>
            <w:pPr>
              <w:spacing w:after="0" w:line="259" w:lineRule="auto"/>
              <w:ind w:left="2" w:right="2" w:firstLine="0"/>
              <w:jc w:val="left"/>
              <w:rPr>
                <w:color w:val="auto"/>
              </w:rPr>
            </w:pPr>
            <w:r>
              <w:rPr>
                <w:color w:val="auto"/>
                <w:sz w:val="20"/>
              </w:rPr>
              <w:t xml:space="preserve">Rat heart-derived cardiac myoblast H9c2 cardiomyocytes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FF0000"/>
                <w:sz w:val="20"/>
              </w:rPr>
            </w:pPr>
            <w:r>
              <w:rPr>
                <w:color w:val="FF0000"/>
                <w:sz w:val="20"/>
              </w:rPr>
              <w:t xml:space="preserve">miR-21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4 </w:t>
            </w:r>
          </w:p>
        </w:tc>
        <w:tc>
          <w:tcPr>
            <w:tcW w:w="326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Notch/PTEN/Akt </w:t>
            </w:r>
          </w:p>
        </w:tc>
        <w:tc>
          <w:tcPr>
            <w:tcW w:w="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64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85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1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  µM </w:t>
            </w:r>
          </w:p>
        </w:tc>
        <w:tc>
          <w:tcPr>
            <w:tcW w:w="297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Colon cancer cell line (RKO) </w:t>
            </w:r>
          </w:p>
        </w:tc>
        <w:tc>
          <w:tcPr>
            <w:tcW w:w="11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miR-31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0.5 </w:t>
            </w:r>
          </w:p>
        </w:tc>
        <w:tc>
          <w:tcPr>
            <w:tcW w:w="326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n.d. </w:t>
            </w:r>
          </w:p>
        </w:tc>
        <w:tc>
          <w:tcPr>
            <w:tcW w:w="6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65 </w:t>
            </w:r>
          </w:p>
        </w:tc>
      </w:tr>
      <w:tr>
        <w:tblPrEx>
          <w:tblCellMar>
            <w:top w:w="15" w:type="dxa"/>
            <w:left w:w="108" w:type="dxa"/>
            <w:bottom w:w="0" w:type="dxa"/>
            <w:right w:w="61" w:type="dxa"/>
          </w:tblCellMar>
        </w:tblPrEx>
        <w:trPr>
          <w:trHeight w:val="240"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miR-92a </w:t>
            </w:r>
          </w:p>
        </w:tc>
        <w:tc>
          <w:tcPr>
            <w:tcW w:w="11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0.4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r>
    </w:tbl>
    <w:p>
      <w:pPr>
        <w:spacing w:after="0" w:line="259" w:lineRule="auto"/>
        <w:ind w:left="-1416" w:right="7799" w:firstLine="0"/>
        <w:jc w:val="left"/>
        <w:rPr>
          <w:color w:val="auto"/>
        </w:rPr>
      </w:pPr>
    </w:p>
    <w:tbl>
      <w:tblPr>
        <w:tblStyle w:val="10"/>
        <w:tblW w:w="14280" w:type="dxa"/>
        <w:tblInd w:w="5" w:type="dxa"/>
        <w:tblLayout w:type="autofit"/>
        <w:tblCellMar>
          <w:top w:w="15" w:type="dxa"/>
          <w:left w:w="108" w:type="dxa"/>
          <w:bottom w:w="0" w:type="dxa"/>
          <w:right w:w="53" w:type="dxa"/>
        </w:tblCellMar>
      </w:tblPr>
      <w:tblGrid>
        <w:gridCol w:w="983"/>
        <w:gridCol w:w="989"/>
        <w:gridCol w:w="1400"/>
        <w:gridCol w:w="2914"/>
        <w:gridCol w:w="1126"/>
        <w:gridCol w:w="1926"/>
        <w:gridCol w:w="1106"/>
        <w:gridCol w:w="3171"/>
        <w:gridCol w:w="665"/>
      </w:tblGrid>
      <w:tr>
        <w:tblPrEx>
          <w:tblCellMar>
            <w:top w:w="15" w:type="dxa"/>
            <w:left w:w="108" w:type="dxa"/>
            <w:bottom w:w="0" w:type="dxa"/>
            <w:right w:w="53" w:type="dxa"/>
          </w:tblCellMar>
        </w:tblPrEx>
        <w:trPr>
          <w:trHeight w:val="470" w:hRule="atLeast"/>
        </w:trPr>
        <w:tc>
          <w:tcPr>
            <w:tcW w:w="983"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50 µM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Human primary pulmonary artery smooth muscle cells (PASMCs)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miR-21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Endogenous DOCK 4, 5, and 7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66</w:t>
            </w:r>
          </w:p>
        </w:tc>
      </w:tr>
      <w:tr>
        <w:tblPrEx>
          <w:tblCellMar>
            <w:top w:w="15" w:type="dxa"/>
            <w:left w:w="108" w:type="dxa"/>
            <w:bottom w:w="0" w:type="dxa"/>
            <w:right w:w="53" w:type="dxa"/>
          </w:tblCellMar>
        </w:tblPrEx>
        <w:trPr>
          <w:trHeight w:val="468" w:hRule="atLeast"/>
        </w:trPr>
        <w:tc>
          <w:tcPr>
            <w:tcW w:w="98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5µg/ml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Mouse pre-osteoblast cell line MC3T3-E1 cells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miR-101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Wnt/β-catenin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67</w:t>
            </w:r>
          </w:p>
        </w:tc>
      </w:tr>
      <w:tr>
        <w:tblPrEx>
          <w:tblCellMar>
            <w:top w:w="15" w:type="dxa"/>
            <w:left w:w="108" w:type="dxa"/>
            <w:bottom w:w="0" w:type="dxa"/>
            <w:right w:w="53" w:type="dxa"/>
          </w:tblCellMar>
        </w:tblPrEx>
        <w:trPr>
          <w:trHeight w:val="240" w:hRule="atLeast"/>
        </w:trPr>
        <w:tc>
          <w:tcPr>
            <w:tcW w:w="98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5" w:firstLine="0"/>
              <w:jc w:val="left"/>
              <w:rPr>
                <w:color w:val="auto"/>
              </w:rPr>
            </w:pPr>
            <w:r>
              <w:rPr>
                <w:rFonts w:ascii="Calibri" w:hAnsi="Calibri" w:eastAsia="Calibri" w:cs="Calibri"/>
                <w:color w:val="auto"/>
                <w:sz w:val="22"/>
              </w:rPr>
              <mc:AlternateContent>
                <mc:Choice Requires="wpg">
                  <w:drawing>
                    <wp:inline distT="0" distB="0" distL="0" distR="0">
                      <wp:extent cx="139700" cy="1080135"/>
                      <wp:effectExtent l="0" t="0" r="0" b="0"/>
                      <wp:docPr id="161814" name="Group 161814"/>
                      <wp:cNvGraphicFramePr/>
                      <a:graphic xmlns:a="http://schemas.openxmlformats.org/drawingml/2006/main">
                        <a:graphicData uri="http://schemas.microsoft.com/office/word/2010/wordprocessingGroup">
                          <wpg:wgp>
                            <wpg:cNvGrpSpPr/>
                            <wpg:grpSpPr>
                              <a:xfrm>
                                <a:off x="0" y="0"/>
                                <a:ext cx="140027" cy="1080135"/>
                                <a:chOff x="0" y="0"/>
                                <a:chExt cx="140027" cy="1080135"/>
                              </a:xfrm>
                            </wpg:grpSpPr>
                            <wps:wsp>
                              <wps:cNvPr id="7073" name="Rectangle 7073"/>
                              <wps:cNvSpPr/>
                              <wps:spPr>
                                <a:xfrm rot="-5399999">
                                  <a:off x="-602783" y="291116"/>
                                  <a:ext cx="1391803" cy="186236"/>
                                </a:xfrm>
                                <a:prstGeom prst="rect">
                                  <a:avLst/>
                                </a:prstGeom>
                                <a:ln>
                                  <a:noFill/>
                                </a:ln>
                              </wps:spPr>
                              <wps:txbx>
                                <w:txbxContent>
                                  <w:p>
                                    <w:pPr>
                                      <w:spacing w:after="160" w:line="259" w:lineRule="auto"/>
                                      <w:ind w:left="0" w:firstLine="0"/>
                                      <w:jc w:val="left"/>
                                    </w:pPr>
                                    <w:r>
                                      <w:rPr>
                                        <w:b/>
                                        <w:sz w:val="20"/>
                                      </w:rPr>
                                      <w:t>Flavonol glycosides</w:t>
                                    </w:r>
                                  </w:p>
                                </w:txbxContent>
                              </wps:txbx>
                              <wps:bodyPr horzOverflow="overflow" vert="horz" lIns="0" tIns="0" rIns="0" bIns="0" rtlCol="0">
                                <a:noAutofit/>
                              </wps:bodyPr>
                            </wps:wsp>
                            <wps:wsp>
                              <wps:cNvPr id="7074" name="Rectangle 7074"/>
                              <wps:cNvSpPr/>
                              <wps:spPr>
                                <a:xfrm rot="-5399999">
                                  <a:off x="72088" y="-82523"/>
                                  <a:ext cx="42058" cy="186235"/>
                                </a:xfrm>
                                <a:prstGeom prst="rect">
                                  <a:avLst/>
                                </a:prstGeom>
                                <a:ln>
                                  <a:noFill/>
                                </a:ln>
                              </wps:spPr>
                              <wps:txbx>
                                <w:txbxContent>
                                  <w:p>
                                    <w:pPr>
                                      <w:spacing w:after="160" w:line="259" w:lineRule="auto"/>
                                      <w:ind w:left="0" w:firstLine="0"/>
                                      <w:jc w:val="left"/>
                                    </w:pPr>
                                    <w:r>
                                      <w:rPr>
                                        <w:b/>
                                        <w:sz w:val="20"/>
                                      </w:rPr>
                                      <w:t xml:space="preserve"> </w:t>
                                    </w:r>
                                  </w:p>
                                </w:txbxContent>
                              </wps:txbx>
                              <wps:bodyPr horzOverflow="overflow" vert="horz" lIns="0" tIns="0" rIns="0" bIns="0" rtlCol="0">
                                <a:noAutofit/>
                              </wps:bodyPr>
                            </wps:wsp>
                          </wpg:wgp>
                        </a:graphicData>
                      </a:graphic>
                    </wp:inline>
                  </w:drawing>
                </mc:Choice>
                <mc:Fallback>
                  <w:pict>
                    <v:group id="Group 161814" o:spid="_x0000_s1026" o:spt="203" style="height:85.05pt;width:11pt;" coordsize="140027,1080135" o:gfxdata="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sNkEfUAAAABAEAAA8AAAAAAAAAAQAgAAAAIgAAAGRycy9kb3ducmV2Lnht&#10;bFBLAQIUABQAAAAIAIdO4kAtLZbqbwIAAMoGAAAOAAAAAAAAAAEAIAAAACMBAABkcnMvZTJvRG9j&#10;LnhtbFBLBQYAAAAABgAGAFkBAAAEBgAAAAA=&#10;">
                      <o:lock v:ext="edit" aspectratio="f"/>
                      <v:rect id="Rectangle 7073" o:spid="_x0000_s1026" o:spt="1" style="position:absolute;left:-602783;top:291116;height:186236;width:1391803;rotation:-5898239f;" filled="f" stroked="f" coordsize="21600,21600" o:gfxdata="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lcv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b/>
                                  <w:sz w:val="20"/>
                                </w:rPr>
                                <w:t>Flavonol glycosides</w:t>
                              </w:r>
                            </w:p>
                          </w:txbxContent>
                        </v:textbox>
                      </v:rect>
                      <v:rect id="Rectangle 7074" o:spid="_x0000_s1026" o:spt="1" style="position:absolute;left:72088;top:-82523;height:186235;width:42058;rotation:-5898239f;" filled="f" stroked="f" coordsize="21600,21600" o:gfxdata="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M6o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b/>
                                  <w:sz w:val="20"/>
                                </w:rPr>
                                <w:t xml:space="preserve"> </w:t>
                              </w:r>
                            </w:p>
                          </w:txbxContent>
                        </v:textbox>
                      </v:rect>
                      <w10:wrap type="none"/>
                      <w10:anchorlock/>
                    </v:group>
                  </w:pict>
                </mc:Fallback>
              </mc:AlternateContent>
            </w: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10 μM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Mouse HSCs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miR-875-5p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1.5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GLI1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68</w:t>
            </w: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i/>
                <w:color w:val="auto"/>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3μmol/L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HCC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miR-34a</w:t>
            </w:r>
            <w:r>
              <w:rPr>
                <w:color w:val="auto"/>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3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Notch-1, Survivin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69</w:t>
            </w:r>
          </w:p>
        </w:tc>
      </w:tr>
      <w:tr>
        <w:tblPrEx>
          <w:tblCellMar>
            <w:top w:w="15" w:type="dxa"/>
            <w:left w:w="108" w:type="dxa"/>
            <w:bottom w:w="0" w:type="dxa"/>
            <w:right w:w="53" w:type="dxa"/>
          </w:tblCellMar>
        </w:tblPrEx>
        <w:trPr>
          <w:trHeight w:val="241"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100 μM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Murine HL-1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miR-125b-1-3p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JunD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70 </w:t>
            </w:r>
          </w:p>
        </w:tc>
      </w:tr>
      <w:tr>
        <w:tblPrEx>
          <w:tblCellMar>
            <w:top w:w="15" w:type="dxa"/>
            <w:left w:w="108" w:type="dxa"/>
            <w:bottom w:w="0" w:type="dxa"/>
            <w:right w:w="53" w:type="dxa"/>
          </w:tblCellMar>
        </w:tblPrEx>
        <w:trPr>
          <w:trHeight w:val="47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50µmol/L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Human renal proximal tubule (HK-2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miR-499a-5p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NRIP1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71</w:t>
            </w:r>
          </w:p>
        </w:tc>
      </w:tr>
      <w:tr>
        <w:tblPrEx>
          <w:tblCellMar>
            <w:top w:w="15" w:type="dxa"/>
            <w:left w:w="108" w:type="dxa"/>
            <w:bottom w:w="0" w:type="dxa"/>
            <w:right w:w="53" w:type="dxa"/>
          </w:tblCellMar>
        </w:tblPrEx>
        <w:trPr>
          <w:trHeight w:val="931"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0.6 µg/mL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mouse blastocysts from SPF Kunming mice, 6 wk old, purchased from Laboratory Animals Center of Beijing, China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 xml:space="preserve">miR-21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Caspase-3, PTEN, Bcl-2 </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72</w:t>
            </w: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53" w:firstLine="0"/>
              <w:jc w:val="left"/>
            </w:pPr>
            <w:r>
              <w:rPr>
                <w:sz w:val="20"/>
              </w:rPr>
              <w:t xml:space="preserve">First, 0–64 μg/mL (24, 48, 72h). Then, 3 μg/mL (48 h) </w:t>
            </w:r>
          </w:p>
        </w:tc>
        <w:tc>
          <w:tcPr>
            <w:tcW w:w="2914" w:type="dxa"/>
            <w:vMerge w:val="restart"/>
            <w:tcBorders>
              <w:top w:val="single" w:color="000000" w:sz="4" w:space="0"/>
              <w:left w:val="single" w:color="000000" w:sz="4" w:space="0"/>
              <w:bottom w:val="single" w:color="000000" w:sz="4" w:space="0"/>
              <w:right w:val="single" w:color="000000" w:sz="4" w:space="0"/>
            </w:tcBorders>
          </w:tcPr>
          <w:p>
            <w:pPr>
              <w:spacing w:line="259" w:lineRule="auto"/>
              <w:ind w:left="2" w:firstLine="0"/>
              <w:jc w:val="left"/>
              <w:rPr>
                <w:color w:val="auto"/>
              </w:rPr>
            </w:pPr>
            <w:r>
              <w:rPr>
                <w:color w:val="auto"/>
                <w:sz w:val="20"/>
              </w:rPr>
              <w:t xml:space="preserve">Human lung adenocarcinoma </w:t>
            </w:r>
          </w:p>
          <w:p>
            <w:pPr>
              <w:tabs>
                <w:tab w:val="center" w:pos="395"/>
                <w:tab w:val="center" w:pos="785"/>
              </w:tabs>
              <w:spacing w:after="0" w:line="259" w:lineRule="auto"/>
              <w:ind w:left="0" w:firstLine="0"/>
              <w:jc w:val="left"/>
              <w:rPr>
                <w:color w:val="auto"/>
              </w:rPr>
            </w:pPr>
            <w:r>
              <w:rPr>
                <w:rFonts w:ascii="Calibri" w:hAnsi="Calibri" w:eastAsia="Calibri" w:cs="Calibri"/>
                <w:color w:val="auto"/>
                <w:sz w:val="22"/>
              </w:rPr>
              <w:tab/>
            </w:r>
            <w:r>
              <w:rPr>
                <w:color w:val="auto"/>
                <w:sz w:val="20"/>
              </w:rPr>
              <w:t xml:space="preserve">A549 cell </w:t>
            </w:r>
            <w:r>
              <w:rPr>
                <w:color w:val="auto"/>
                <w:sz w:val="20"/>
              </w:rPr>
              <w:tab/>
            </w:r>
            <w:r>
              <w:rPr>
                <w:color w:val="auto"/>
                <w:sz w:val="20"/>
              </w:rPr>
              <w:t xml:space="preserve"> </w:t>
            </w:r>
          </w:p>
        </w:tc>
        <w:tc>
          <w:tcPr>
            <w:tcW w:w="1126" w:type="dxa"/>
            <w:vMerge w:val="restart"/>
            <w:tcBorders>
              <w:top w:val="single" w:color="000000" w:sz="4" w:space="0"/>
              <w:left w:val="single" w:color="000000" w:sz="4" w:space="0"/>
              <w:bottom w:val="single" w:color="000000" w:sz="4" w:space="0"/>
              <w:right w:val="single" w:color="000000" w:sz="4" w:space="0"/>
            </w:tcBorders>
          </w:tcPr>
          <w:p>
            <w:pPr>
              <w:spacing w:line="259" w:lineRule="auto"/>
              <w:ind w:left="0" w:firstLine="0"/>
              <w:jc w:val="left"/>
              <w:rPr>
                <w:color w:val="auto"/>
              </w:rPr>
            </w:pPr>
            <w:r>
              <w:rPr>
                <w:color w:val="auto"/>
                <w:sz w:val="20"/>
              </w:rPr>
              <w:t>miRNA-</w:t>
            </w:r>
          </w:p>
          <w:p>
            <w:pPr>
              <w:tabs>
                <w:tab w:val="center" w:pos="399"/>
                <w:tab w:val="center" w:pos="800"/>
              </w:tabs>
              <w:spacing w:after="0" w:line="259" w:lineRule="auto"/>
              <w:ind w:left="0" w:firstLine="0"/>
              <w:jc w:val="left"/>
              <w:rPr>
                <w:color w:val="auto"/>
              </w:rPr>
            </w:pPr>
            <w:r>
              <w:rPr>
                <w:rFonts w:ascii="Calibri" w:hAnsi="Calibri" w:eastAsia="Calibri" w:cs="Calibri"/>
                <w:color w:val="auto"/>
                <w:sz w:val="22"/>
              </w:rPr>
              <w:tab/>
            </w:r>
            <w:r>
              <w:rPr>
                <w:color w:val="auto"/>
                <w:sz w:val="20"/>
              </w:rPr>
              <w:t xml:space="preserve">seq/qPCR </w:t>
            </w:r>
            <w:r>
              <w:rPr>
                <w:color w:val="auto"/>
                <w:sz w:val="20"/>
              </w:rPr>
              <w:tab/>
            </w:r>
            <w:r>
              <w:rPr>
                <w:color w:val="auto"/>
                <w:sz w:val="20"/>
              </w:rPr>
              <w:t xml:space="preserve">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miR-146a-3p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2</w:t>
            </w:r>
            <w:r>
              <w:rPr>
                <w:color w:val="auto"/>
                <w:sz w:val="20"/>
              </w:rPr>
              <w:t xml:space="preserve">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TSGs / Ogs </w:t>
            </w:r>
          </w:p>
        </w:tc>
        <w:tc>
          <w:tcPr>
            <w:tcW w:w="6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73  </w:t>
            </w: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miR-4792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6.5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FOXC1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miR-569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miR-200a-3p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SPAG9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 xml:space="preserve">miR-200b-3p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TIMP4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miR-3923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-7.5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miR-584-5p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n.d.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98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miR-4484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-3.75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EIF4E </w:t>
            </w: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698" w:hRule="atLeast"/>
        </w:trPr>
        <w:tc>
          <w:tcPr>
            <w:tcW w:w="983" w:type="dxa"/>
            <w:vMerge w:val="restart"/>
            <w:tcBorders>
              <w:top w:val="single" w:color="000000" w:sz="4" w:space="0"/>
              <w:left w:val="single" w:color="000000" w:sz="4" w:space="0"/>
              <w:right w:val="single" w:color="000000" w:sz="4" w:space="0"/>
            </w:tcBorders>
            <w:textDirection w:val="btLr"/>
          </w:tcPr>
          <w:p>
            <w:pPr>
              <w:spacing w:after="0" w:line="259" w:lineRule="auto"/>
              <w:ind w:left="118" w:right="113" w:hanging="5"/>
              <w:jc w:val="center"/>
            </w:pPr>
            <w:r>
              <w:rPr>
                <w:b/>
                <w:sz w:val="20"/>
              </w:rPr>
              <w:t xml:space="preserve">Hyperoside </w:t>
            </w: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100µm </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rPr>
            </w:pPr>
            <w:r>
              <w:rPr>
                <w:color w:val="auto"/>
                <w:sz w:val="20"/>
              </w:rPr>
              <w:t xml:space="preserve">MMC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FF0000"/>
                <w:sz w:val="20"/>
              </w:rPr>
              <w:t xml:space="preserve">miR-21 </w:t>
            </w:r>
            <w:r>
              <w:rPr>
                <w:color w:val="auto"/>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rPr>
            </w:pPr>
            <w:r>
              <w:rPr>
                <w:rFonts w:hint="eastAsia" w:eastAsiaTheme="minorEastAsia"/>
                <w:color w:val="auto"/>
              </w:rPr>
              <w:t>-</w:t>
            </w:r>
            <w:r>
              <w:rPr>
                <w:rFonts w:eastAsiaTheme="minorEastAsia"/>
                <w:color w:val="auto"/>
              </w:rPr>
              <w:t>1.6</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MMP-9</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rPr>
            </w:pPr>
            <w:r>
              <w:rPr>
                <w:rFonts w:eastAsiaTheme="minorEastAsia"/>
              </w:rPr>
              <w:t>74</w:t>
            </w:r>
          </w:p>
        </w:tc>
      </w:tr>
      <w:tr>
        <w:tblPrEx>
          <w:tblCellMar>
            <w:top w:w="15" w:type="dxa"/>
            <w:left w:w="108" w:type="dxa"/>
            <w:bottom w:w="0" w:type="dxa"/>
            <w:right w:w="53" w:type="dxa"/>
          </w:tblCellMar>
        </w:tblPrEx>
        <w:trPr>
          <w:trHeight w:val="698" w:hRule="atLeast"/>
        </w:trPr>
        <w:tc>
          <w:tcPr>
            <w:tcW w:w="983" w:type="dxa"/>
            <w:vMerge w:val="continue"/>
            <w:tcBorders>
              <w:left w:val="single" w:color="000000" w:sz="4" w:space="0"/>
              <w:right w:val="single" w:color="000000" w:sz="4" w:space="0"/>
            </w:tcBorders>
          </w:tcPr>
          <w:p>
            <w:pPr>
              <w:spacing w:after="0" w:line="259" w:lineRule="auto"/>
              <w:ind w:left="5" w:hanging="5"/>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50μmol/l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H9C2</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miR-138</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3</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MLK3,Lcn2</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75</w:t>
            </w:r>
          </w:p>
        </w:tc>
      </w:tr>
      <w:tr>
        <w:tblPrEx>
          <w:tblCellMar>
            <w:top w:w="15" w:type="dxa"/>
            <w:left w:w="108" w:type="dxa"/>
            <w:bottom w:w="0" w:type="dxa"/>
            <w:right w:w="53" w:type="dxa"/>
          </w:tblCellMar>
        </w:tblPrEx>
        <w:trPr>
          <w:trHeight w:val="698" w:hRule="atLeast"/>
        </w:trPr>
        <w:tc>
          <w:tcPr>
            <w:tcW w:w="983" w:type="dxa"/>
            <w:vMerge w:val="continue"/>
            <w:tcBorders>
              <w:left w:val="single" w:color="000000" w:sz="4" w:space="0"/>
              <w:bottom w:val="single" w:color="000000" w:sz="4" w:space="0"/>
              <w:right w:val="single" w:color="000000" w:sz="4" w:space="0"/>
            </w:tcBorders>
          </w:tcPr>
          <w:p>
            <w:pPr>
              <w:spacing w:after="0" w:line="259" w:lineRule="auto"/>
              <w:ind w:left="5" w:hanging="5"/>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50μmol/ 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HK-2</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miR-499–5p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0</w:t>
            </w:r>
            <w:r>
              <w:rPr>
                <w:rFonts w:eastAsiaTheme="minorEastAsia"/>
                <w:sz w:val="20"/>
              </w:rPr>
              <w:t>.7</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NRIP1</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76</w:t>
            </w:r>
          </w:p>
        </w:tc>
      </w:tr>
      <w:tr>
        <w:tblPrEx>
          <w:tblCellMar>
            <w:top w:w="15" w:type="dxa"/>
            <w:left w:w="108" w:type="dxa"/>
            <w:bottom w:w="0" w:type="dxa"/>
            <w:right w:w="53" w:type="dxa"/>
          </w:tblCellMar>
        </w:tblPrEx>
        <w:trPr>
          <w:trHeight w:val="932" w:hRule="atLeast"/>
        </w:trPr>
        <w:tc>
          <w:tcPr>
            <w:tcW w:w="983" w:type="dxa"/>
            <w:vMerge w:val="restart"/>
            <w:tcBorders>
              <w:top w:val="single" w:color="000000" w:sz="4" w:space="0"/>
              <w:left w:val="single" w:color="000000" w:sz="4" w:space="0"/>
              <w:right w:val="single" w:color="000000" w:sz="4" w:space="0"/>
            </w:tcBorders>
            <w:textDirection w:val="btLr"/>
          </w:tcPr>
          <w:p>
            <w:pPr>
              <w:spacing w:after="0" w:line="259" w:lineRule="auto"/>
              <w:ind w:left="118" w:right="113" w:hanging="5"/>
              <w:jc w:val="center"/>
            </w:pPr>
            <w:r>
              <w:rPr>
                <w:b/>
                <w:sz w:val="20"/>
              </w:rPr>
              <w:t>Proanthocyanidins</w:t>
            </w: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25μg m l−1</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macrophages</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color w:val="FF0000"/>
                <w:sz w:val="20"/>
              </w:rPr>
              <w:t>mir-9</w:t>
            </w:r>
            <w:r>
              <w:rPr>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1.6</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ACAT1</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rPr>
            </w:pPr>
            <w:r>
              <w:rPr>
                <w:rFonts w:eastAsiaTheme="minorEastAsia"/>
              </w:rPr>
              <w:t>77</w:t>
            </w:r>
          </w:p>
        </w:tc>
      </w:tr>
      <w:tr>
        <w:tblPrEx>
          <w:tblCellMar>
            <w:top w:w="15" w:type="dxa"/>
            <w:left w:w="108" w:type="dxa"/>
            <w:bottom w:w="0" w:type="dxa"/>
            <w:right w:w="53" w:type="dxa"/>
          </w:tblCellMar>
        </w:tblPrEx>
        <w:trPr>
          <w:trHeight w:val="932" w:hRule="atLeast"/>
        </w:trPr>
        <w:tc>
          <w:tcPr>
            <w:tcW w:w="983" w:type="dxa"/>
            <w:vMerge w:val="continue"/>
            <w:tcBorders>
              <w:left w:val="single" w:color="000000" w:sz="4" w:space="0"/>
              <w:right w:val="single" w:color="000000" w:sz="4" w:space="0"/>
            </w:tcBorders>
          </w:tcPr>
          <w:p>
            <w:pPr>
              <w:spacing w:after="0" w:line="259" w:lineRule="auto"/>
              <w:ind w:left="0" w:firstLine="0"/>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25 mg/L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FAO cells</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miR-122</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-3</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FAS</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78</w:t>
            </w:r>
          </w:p>
        </w:tc>
      </w:tr>
      <w:tr>
        <w:tblPrEx>
          <w:tblCellMar>
            <w:top w:w="15" w:type="dxa"/>
            <w:left w:w="108" w:type="dxa"/>
            <w:bottom w:w="0" w:type="dxa"/>
            <w:right w:w="53" w:type="dxa"/>
          </w:tblCellMar>
        </w:tblPrEx>
        <w:trPr>
          <w:trHeight w:val="932" w:hRule="atLeast"/>
        </w:trPr>
        <w:tc>
          <w:tcPr>
            <w:tcW w:w="983" w:type="dxa"/>
            <w:vMerge w:val="continue"/>
            <w:tcBorders>
              <w:left w:val="single" w:color="000000" w:sz="4" w:space="0"/>
              <w:right w:val="single" w:color="000000" w:sz="4" w:space="0"/>
            </w:tcBorders>
          </w:tcPr>
          <w:p>
            <w:pPr>
              <w:spacing w:after="0" w:line="259" w:lineRule="auto"/>
              <w:ind w:left="0" w:firstLine="0"/>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25 mg/L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FAO cells</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miR-33</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w:t>
            </w:r>
            <w:r>
              <w:rPr>
                <w:rFonts w:eastAsiaTheme="minorEastAsia"/>
                <w:sz w:val="20"/>
              </w:rPr>
              <w:t>6</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Abac1</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78</w:t>
            </w:r>
          </w:p>
        </w:tc>
      </w:tr>
      <w:tr>
        <w:tblPrEx>
          <w:tblCellMar>
            <w:top w:w="15" w:type="dxa"/>
            <w:left w:w="108" w:type="dxa"/>
            <w:bottom w:w="0" w:type="dxa"/>
            <w:right w:w="53" w:type="dxa"/>
          </w:tblCellMar>
        </w:tblPrEx>
        <w:trPr>
          <w:trHeight w:val="932" w:hRule="atLeast"/>
        </w:trPr>
        <w:tc>
          <w:tcPr>
            <w:tcW w:w="983" w:type="dxa"/>
            <w:vMerge w:val="continue"/>
            <w:tcBorders>
              <w:left w:val="single" w:color="000000" w:sz="4" w:space="0"/>
              <w:right w:val="single" w:color="000000" w:sz="4" w:space="0"/>
            </w:tcBorders>
          </w:tcPr>
          <w:p>
            <w:pPr>
              <w:spacing w:after="0" w:line="259" w:lineRule="auto"/>
              <w:ind w:left="0" w:firstLine="0"/>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30μg/ml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A549</w:t>
            </w:r>
            <w:r>
              <w:rPr>
                <w:rFonts w:hint="eastAsia" w:ascii="宋体" w:hAnsi="宋体" w:eastAsia="宋体" w:cs="宋体"/>
                <w:sz w:val="20"/>
              </w:rPr>
              <w:t>、</w:t>
            </w:r>
            <w:r>
              <w:rPr>
                <w:sz w:val="20"/>
              </w:rPr>
              <w:t>1198</w:t>
            </w:r>
            <w:r>
              <w:rPr>
                <w:rFonts w:hint="eastAsia" w:ascii="宋体" w:hAnsi="宋体" w:eastAsia="宋体" w:cs="宋体"/>
                <w:sz w:val="20"/>
              </w:rPr>
              <w:t>和</w:t>
            </w:r>
            <w:r>
              <w:rPr>
                <w:sz w:val="20"/>
              </w:rPr>
              <w:t>H1299</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miR-19a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w:t>
            </w:r>
            <w:r>
              <w:rPr>
                <w:rFonts w:eastAsiaTheme="minorEastAsia"/>
                <w:sz w:val="20"/>
              </w:rPr>
              <w:t>8</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MIR17HG</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79</w:t>
            </w:r>
          </w:p>
        </w:tc>
      </w:tr>
      <w:tr>
        <w:trPr>
          <w:trHeight w:val="932" w:hRule="atLeast"/>
        </w:trPr>
        <w:tc>
          <w:tcPr>
            <w:tcW w:w="983" w:type="dxa"/>
            <w:vMerge w:val="continue"/>
            <w:tcBorders>
              <w:left w:val="single" w:color="000000" w:sz="4" w:space="0"/>
              <w:right w:val="single" w:color="000000" w:sz="4" w:space="0"/>
            </w:tcBorders>
          </w:tcPr>
          <w:p>
            <w:pPr>
              <w:spacing w:after="0" w:line="259" w:lineRule="auto"/>
              <w:ind w:left="0" w:firstLine="0"/>
              <w:jc w:val="center"/>
              <w:rPr>
                <w:b/>
                <w:sz w:val="20"/>
              </w:rPr>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30μg/ml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A549</w:t>
            </w:r>
            <w:r>
              <w:rPr>
                <w:rFonts w:hint="eastAsia" w:ascii="宋体" w:hAnsi="宋体" w:eastAsia="宋体" w:cs="宋体"/>
                <w:sz w:val="20"/>
              </w:rPr>
              <w:t>、</w:t>
            </w:r>
            <w:r>
              <w:rPr>
                <w:sz w:val="20"/>
              </w:rPr>
              <w:t>1198</w:t>
            </w:r>
            <w:r>
              <w:rPr>
                <w:rFonts w:hint="eastAsia" w:ascii="宋体" w:hAnsi="宋体" w:eastAsia="宋体" w:cs="宋体"/>
                <w:sz w:val="20"/>
              </w:rPr>
              <w:t>和</w:t>
            </w:r>
            <w:r>
              <w:rPr>
                <w:sz w:val="20"/>
              </w:rPr>
              <w:t>H1299</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qPCR</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miR-19b</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w:t>
            </w:r>
            <w:r>
              <w:rPr>
                <w:rFonts w:eastAsiaTheme="minorEastAsia"/>
                <w:color w:val="auto"/>
                <w:sz w:val="20"/>
              </w:rPr>
              <w:t>10</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MIR17HG</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sz w:val="20"/>
              </w:rPr>
            </w:pPr>
            <w:r>
              <w:rPr>
                <w:rFonts w:eastAsiaTheme="minorEastAsia"/>
                <w:sz w:val="20"/>
              </w:rPr>
              <w:t>79</w:t>
            </w:r>
          </w:p>
        </w:tc>
      </w:tr>
      <w:tr>
        <w:tblPrEx>
          <w:tblCellMar>
            <w:top w:w="15" w:type="dxa"/>
            <w:left w:w="108" w:type="dxa"/>
            <w:bottom w:w="0" w:type="dxa"/>
            <w:right w:w="53" w:type="dxa"/>
          </w:tblCellMar>
        </w:tblPrEx>
        <w:trPr>
          <w:trHeight w:val="240" w:hRule="atLeast"/>
        </w:trPr>
        <w:tc>
          <w:tcPr>
            <w:tcW w:w="983" w:type="dxa"/>
            <w:vMerge w:val="restart"/>
            <w:tcBorders>
              <w:top w:val="single" w:color="000000" w:sz="4" w:space="0"/>
              <w:left w:val="single" w:color="000000" w:sz="4" w:space="0"/>
              <w:right w:val="single" w:color="000000" w:sz="4" w:space="0"/>
            </w:tcBorders>
            <w:textDirection w:val="btLr"/>
          </w:tcPr>
          <w:p>
            <w:pPr>
              <w:spacing w:after="0" w:line="259" w:lineRule="auto"/>
              <w:ind w:left="15" w:right="113" w:firstLine="0"/>
              <w:jc w:val="center"/>
            </w:pPr>
            <w:r>
              <w:rPr>
                <w:rFonts w:hint="default" w:ascii="Times New Roman" w:hAnsi="Times New Roman" w:eastAsia="Calibri" w:cs="Times New Roman"/>
                <w:sz w:val="22"/>
              </w:rPr>
              <w:t>emodin</w:t>
            </w: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40μm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HPDE6c7 </w:t>
            </w:r>
          </w:p>
        </w:tc>
        <w:tc>
          <w:tcPr>
            <w:tcW w:w="11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 xml:space="preserve">miR-1271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3.5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Twist1</w:t>
            </w:r>
          </w:p>
        </w:tc>
        <w:tc>
          <w:tcPr>
            <w:tcW w:w="6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eastAsia" w:eastAsiaTheme="minorEastAsia"/>
              </w:rPr>
            </w:pPr>
            <w:r>
              <w:rPr>
                <w:rFonts w:eastAsiaTheme="minorEastAsia"/>
              </w:rPr>
              <w:t>80</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tabs>
                <w:tab w:val="center" w:pos="275"/>
                <w:tab w:val="center" w:pos="550"/>
              </w:tabs>
              <w:spacing w:after="0" w:line="259" w:lineRule="auto"/>
              <w:ind w:left="0" w:firstLine="0"/>
              <w:jc w:val="left"/>
            </w:pPr>
            <w:r>
              <w:rPr>
                <w:rFonts w:ascii="Calibri" w:hAnsi="Calibri" w:eastAsia="Calibri" w:cs="Calibri"/>
                <w:sz w:val="22"/>
              </w:rPr>
              <w:tab/>
            </w:r>
            <w:r>
              <w:rPr>
                <w:i/>
                <w:sz w:val="20"/>
              </w:rPr>
              <w:t xml:space="preserve">In vivo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sz w:val="20"/>
              </w:rPr>
              <w:t>20 μM</w:t>
            </w:r>
          </w:p>
        </w:tc>
        <w:tc>
          <w:tcPr>
            <w:tcW w:w="2914" w:type="dxa"/>
            <w:tcBorders>
              <w:top w:val="single" w:color="000000" w:sz="4" w:space="0"/>
              <w:left w:val="single" w:color="000000" w:sz="4" w:space="0"/>
              <w:bottom w:val="single" w:color="000000" w:sz="4" w:space="0"/>
              <w:right w:val="single" w:color="000000" w:sz="4" w:space="0"/>
            </w:tcBorders>
          </w:tcPr>
          <w:p>
            <w:pPr>
              <w:tabs>
                <w:tab w:val="center" w:pos="387"/>
                <w:tab w:val="center" w:pos="776"/>
              </w:tabs>
              <w:spacing w:after="0" w:line="259" w:lineRule="auto"/>
              <w:ind w:left="0" w:firstLine="0"/>
              <w:jc w:val="left"/>
              <w:rPr>
                <w:rFonts w:hint="default" w:ascii="Times New Roman" w:hAnsi="Times New Roman" w:cs="Times New Roman"/>
              </w:rPr>
            </w:pPr>
            <w:r>
              <w:rPr>
                <w:rFonts w:hint="default" w:ascii="Times New Roman" w:hAnsi="Times New Roman" w:eastAsia="Calibri" w:cs="Times New Roman"/>
                <w:sz w:val="22"/>
              </w:rPr>
              <w:t>L6</w:t>
            </w:r>
            <w:r>
              <w:rPr>
                <w:rFonts w:hint="default" w:ascii="Times New Roman" w:hAnsi="Times New Roman" w:eastAsia="宋体" w:cs="Times New Roman"/>
                <w:sz w:val="22"/>
              </w:rPr>
              <w:t>成肌细胞</w:t>
            </w:r>
          </w:p>
        </w:tc>
        <w:tc>
          <w:tcPr>
            <w:tcW w:w="1126" w:type="dxa"/>
            <w:tcBorders>
              <w:top w:val="single" w:color="000000" w:sz="4" w:space="0"/>
              <w:left w:val="single" w:color="000000" w:sz="4" w:space="0"/>
              <w:bottom w:val="single" w:color="auto" w:sz="4" w:space="0"/>
              <w:right w:val="single" w:color="000000"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miR-20b</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3 </w:t>
            </w:r>
          </w:p>
        </w:tc>
        <w:tc>
          <w:tcPr>
            <w:tcW w:w="317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sz w:val="20"/>
              </w:rPr>
              <w:t xml:space="preserve">Smad7 </w:t>
            </w:r>
          </w:p>
        </w:tc>
        <w:tc>
          <w:tcPr>
            <w:tcW w:w="665" w:type="dxa"/>
            <w:tcBorders>
              <w:top w:val="single" w:color="000000" w:sz="4" w:space="0"/>
              <w:left w:val="single" w:color="000000" w:sz="4" w:space="0"/>
              <w:bottom w:val="single" w:color="auto" w:sz="4" w:space="0"/>
              <w:right w:val="single" w:color="000000" w:sz="4" w:space="0"/>
            </w:tcBorders>
          </w:tcPr>
          <w:p>
            <w:pPr>
              <w:spacing w:after="0" w:line="259" w:lineRule="auto"/>
              <w:ind w:left="0" w:firstLine="0"/>
              <w:jc w:val="left"/>
              <w:rPr>
                <w:rFonts w:hint="eastAsia" w:eastAsiaTheme="minorEastAsia"/>
              </w:rPr>
            </w:pPr>
            <w:r>
              <w:rPr>
                <w:rFonts w:eastAsiaTheme="minorEastAsia"/>
              </w:rPr>
              <w:t>81</w:t>
            </w:r>
          </w:p>
        </w:tc>
      </w:tr>
      <w:tr>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 xml:space="preserve">In vitro </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40µM</w:t>
            </w:r>
          </w:p>
        </w:tc>
        <w:tc>
          <w:tcPr>
            <w:tcW w:w="2914" w:type="dxa"/>
            <w:tcBorders>
              <w:top w:val="single" w:color="000000" w:sz="4" w:space="0"/>
              <w:left w:val="single" w:color="000000" w:sz="4" w:space="0"/>
              <w:bottom w:val="single" w:color="000000" w:sz="4" w:space="0"/>
              <w:right w:val="single" w:color="auto" w:sz="4" w:space="0"/>
            </w:tcBorders>
          </w:tcPr>
          <w:p>
            <w:pPr>
              <w:spacing w:after="0" w:line="259" w:lineRule="auto"/>
              <w:ind w:left="2" w:firstLine="0"/>
              <w:jc w:val="left"/>
            </w:pPr>
            <w:r>
              <w:rPr>
                <w:sz w:val="20"/>
              </w:rPr>
              <w:t>PASMCs</w:t>
            </w:r>
          </w:p>
        </w:tc>
        <w:tc>
          <w:tcPr>
            <w:tcW w:w="1126" w:type="dxa"/>
            <w:tcBorders>
              <w:top w:val="single" w:color="auto" w:sz="4" w:space="0"/>
              <w:left w:val="single" w:color="auto" w:sz="4" w:space="0"/>
              <w:bottom w:val="single" w:color="auto" w:sz="4" w:space="0"/>
              <w:right w:val="single" w:color="auto" w:sz="4" w:space="0"/>
            </w:tcBorders>
          </w:tcPr>
          <w:p>
            <w:pPr>
              <w:spacing w:after="0" w:line="259" w:lineRule="auto"/>
              <w:ind w:left="0" w:firstLine="0"/>
              <w:jc w:val="left"/>
              <w:rPr>
                <w:color w:val="auto"/>
              </w:rPr>
            </w:pPr>
            <w:r>
              <w:rPr>
                <w:color w:val="auto"/>
                <w:sz w:val="20"/>
              </w:rPr>
              <w:t xml:space="preserve">qPCR  </w:t>
            </w:r>
          </w:p>
        </w:tc>
        <w:tc>
          <w:tcPr>
            <w:tcW w:w="1926"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miR-244-5p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rPr>
            </w:pPr>
            <w:r>
              <w:rPr>
                <w:rFonts w:hint="eastAsia" w:eastAsiaTheme="minorEastAsia"/>
                <w:color w:val="auto"/>
                <w:sz w:val="20"/>
              </w:rPr>
              <w:t>3</w:t>
            </w:r>
          </w:p>
        </w:tc>
        <w:tc>
          <w:tcPr>
            <w:tcW w:w="3171" w:type="dxa"/>
            <w:tcBorders>
              <w:top w:val="single" w:color="000000" w:sz="4" w:space="0"/>
              <w:left w:val="single" w:color="000000" w:sz="4" w:space="0"/>
              <w:bottom w:val="single" w:color="auto" w:sz="4" w:space="0"/>
              <w:right w:val="single" w:color="auto" w:sz="4" w:space="0"/>
            </w:tcBorders>
          </w:tcPr>
          <w:p>
            <w:pPr>
              <w:spacing w:after="0" w:line="259" w:lineRule="auto"/>
              <w:ind w:left="2" w:firstLine="0"/>
              <w:jc w:val="left"/>
            </w:pPr>
            <w:r>
              <w:rPr>
                <w:sz w:val="20"/>
              </w:rPr>
              <w:t>DEGS1</w:t>
            </w:r>
          </w:p>
        </w:tc>
        <w:tc>
          <w:tcPr>
            <w:tcW w:w="665" w:type="dxa"/>
            <w:tcBorders>
              <w:top w:val="single" w:color="auto" w:sz="4" w:space="0"/>
              <w:left w:val="single" w:color="auto" w:sz="4" w:space="0"/>
              <w:bottom w:val="single" w:color="auto" w:sz="4" w:space="0"/>
              <w:right w:val="single" w:color="auto" w:sz="4" w:space="0"/>
            </w:tcBorders>
          </w:tcPr>
          <w:p>
            <w:pPr>
              <w:spacing w:after="0" w:line="259" w:lineRule="auto"/>
              <w:ind w:left="0" w:firstLine="0"/>
              <w:jc w:val="left"/>
              <w:rPr>
                <w:rFonts w:hint="eastAsia" w:eastAsiaTheme="minorEastAsia"/>
              </w:rPr>
            </w:pPr>
            <w:r>
              <w:rPr>
                <w:rFonts w:eastAsiaTheme="minorEastAsia"/>
              </w:rPr>
              <w:t>82</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sz w:val="20"/>
              </w:rPr>
              <w:t>10μM</w:t>
            </w:r>
          </w:p>
        </w:tc>
        <w:tc>
          <w:tcPr>
            <w:tcW w:w="2914" w:type="dxa"/>
            <w:tcBorders>
              <w:top w:val="single" w:color="000000" w:sz="4" w:space="0"/>
              <w:left w:val="single" w:color="000000" w:sz="4" w:space="0"/>
              <w:bottom w:val="single" w:color="000000" w:sz="4" w:space="0"/>
              <w:right w:val="single" w:color="auto" w:sz="4" w:space="0"/>
            </w:tcBorders>
          </w:tcPr>
          <w:p>
            <w:pPr>
              <w:spacing w:after="0" w:line="259" w:lineRule="auto"/>
              <w:ind w:left="2" w:firstLine="0"/>
              <w:jc w:val="left"/>
            </w:pPr>
            <w:r>
              <w:rPr>
                <w:sz w:val="20"/>
              </w:rPr>
              <w:t>PC-12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miR-9</w:t>
            </w:r>
            <w:r>
              <w:rPr>
                <w:color w:val="auto"/>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rPr>
            </w:pPr>
            <w:r>
              <w:rPr>
                <w:rFonts w:hint="eastAsia" w:eastAsiaTheme="minorEastAsia"/>
                <w:color w:val="auto"/>
                <w:sz w:val="20"/>
              </w:rPr>
              <w:t xml:space="preserve">2 </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cyclinD1</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rPr>
            </w:pPr>
            <w:r>
              <w:rPr>
                <w:rFonts w:eastAsiaTheme="minorEastAsia"/>
              </w:rPr>
              <w:t>83</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20µM</w:t>
            </w:r>
          </w:p>
        </w:tc>
        <w:tc>
          <w:tcPr>
            <w:tcW w:w="2914" w:type="dxa"/>
            <w:tcBorders>
              <w:top w:val="single" w:color="000000" w:sz="4" w:space="0"/>
              <w:left w:val="single" w:color="000000" w:sz="4" w:space="0"/>
              <w:bottom w:val="single" w:color="000000" w:sz="4" w:space="0"/>
              <w:right w:val="single" w:color="auto" w:sz="4" w:space="0"/>
            </w:tcBorders>
          </w:tcPr>
          <w:p>
            <w:pPr>
              <w:spacing w:after="0" w:line="259" w:lineRule="auto"/>
              <w:ind w:left="2" w:firstLine="0"/>
              <w:jc w:val="left"/>
              <w:rPr>
                <w:sz w:val="20"/>
              </w:rPr>
            </w:pPr>
            <w:r>
              <w:rPr>
                <w:sz w:val="20"/>
              </w:rPr>
              <w:t>A2780</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miR-199a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eastAsiaTheme="minorEastAsia"/>
                <w:color w:val="auto"/>
                <w:sz w:val="20"/>
              </w:rPr>
              <w:t>8</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FOXD3</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rPr>
            </w:pPr>
            <w:r>
              <w:rPr>
                <w:rFonts w:eastAsiaTheme="minorEastAsia"/>
              </w:rPr>
              <w:t>84</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vMerge w:val="restart"/>
            <w:tcBorders>
              <w:top w:val="single" w:color="000000" w:sz="4" w:space="0"/>
              <w:left w:val="single" w:color="000000" w:sz="4" w:space="0"/>
              <w:right w:val="single" w:color="000000" w:sz="4" w:space="0"/>
            </w:tcBorders>
          </w:tcPr>
          <w:p>
            <w:pPr>
              <w:spacing w:after="0" w:line="259" w:lineRule="auto"/>
              <w:ind w:left="0" w:firstLine="0"/>
              <w:jc w:val="left"/>
              <w:rPr>
                <w:rFonts w:hint="eastAsia" w:eastAsiaTheme="minorEastAsia"/>
                <w:i/>
                <w:sz w:val="20"/>
              </w:rPr>
            </w:pPr>
            <w:r>
              <w:rPr>
                <w:i/>
                <w:sz w:val="20"/>
              </w:rPr>
              <w:t>In vitro</w:t>
            </w:r>
          </w:p>
        </w:tc>
        <w:tc>
          <w:tcPr>
            <w:tcW w:w="1400" w:type="dxa"/>
            <w:vMerge w:val="restart"/>
            <w:tcBorders>
              <w:top w:val="single" w:color="000000" w:sz="4" w:space="0"/>
              <w:left w:val="single" w:color="000000" w:sz="4" w:space="0"/>
              <w:right w:val="single" w:color="000000" w:sz="4" w:space="0"/>
            </w:tcBorders>
          </w:tcPr>
          <w:p>
            <w:pPr>
              <w:spacing w:after="0" w:line="259" w:lineRule="auto"/>
              <w:ind w:left="0" w:firstLine="0"/>
              <w:jc w:val="left"/>
              <w:rPr>
                <w:rFonts w:hint="eastAsia" w:eastAsiaTheme="minorEastAsia"/>
                <w:sz w:val="20"/>
              </w:rPr>
            </w:pPr>
            <w:r>
              <w:rPr>
                <w:sz w:val="20"/>
              </w:rPr>
              <w:t>40μM</w:t>
            </w:r>
          </w:p>
        </w:tc>
        <w:tc>
          <w:tcPr>
            <w:tcW w:w="2914" w:type="dxa"/>
            <w:vMerge w:val="restart"/>
            <w:tcBorders>
              <w:top w:val="single" w:color="000000" w:sz="4" w:space="0"/>
              <w:left w:val="single" w:color="000000" w:sz="4" w:space="0"/>
              <w:right w:val="single" w:color="auto" w:sz="4" w:space="0"/>
            </w:tcBorders>
          </w:tcPr>
          <w:p>
            <w:pPr>
              <w:spacing w:after="0" w:line="259" w:lineRule="auto"/>
              <w:ind w:left="2" w:firstLine="0"/>
              <w:jc w:val="left"/>
              <w:rPr>
                <w:sz w:val="20"/>
              </w:rPr>
            </w:pPr>
            <w:r>
              <w:rPr>
                <w:sz w:val="20"/>
              </w:rPr>
              <w:t>MCF-10AT</w:t>
            </w:r>
          </w:p>
          <w:p>
            <w:pPr>
              <w:spacing w:after="0" w:line="259" w:lineRule="auto"/>
              <w:ind w:left="2"/>
              <w:jc w:val="left"/>
              <w:rPr>
                <w:sz w:val="20"/>
              </w:rPr>
            </w:pPr>
          </w:p>
        </w:tc>
        <w:tc>
          <w:tcPr>
            <w:tcW w:w="0" w:type="auto"/>
            <w:vMerge w:val="restart"/>
            <w:tcBorders>
              <w:top w:val="single" w:color="auto" w:sz="4" w:space="0"/>
              <w:left w:val="single" w:color="auto" w:sz="4" w:space="0"/>
              <w:right w:val="single" w:color="auto"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miR-15a</w:t>
            </w:r>
          </w:p>
        </w:tc>
        <w:tc>
          <w:tcPr>
            <w:tcW w:w="1106" w:type="dxa"/>
            <w:vMerge w:val="restart"/>
            <w:tcBorders>
              <w:top w:val="single" w:color="000000" w:sz="4" w:space="0"/>
              <w:left w:val="single" w:color="000000" w:sz="4" w:space="0"/>
              <w:right w:val="single" w:color="000000" w:sz="4" w:space="0"/>
            </w:tcBorders>
          </w:tcPr>
          <w:p>
            <w:pPr>
              <w:spacing w:after="0" w:line="259" w:lineRule="auto"/>
              <w:ind w:left="0" w:firstLine="0"/>
              <w:jc w:val="left"/>
              <w:rPr>
                <w:rFonts w:hint="eastAsia" w:eastAsiaTheme="minorEastAsia"/>
                <w:color w:val="auto"/>
                <w:sz w:val="20"/>
              </w:rPr>
            </w:pPr>
            <w:r>
              <w:rPr>
                <w:rFonts w:hint="eastAsia" w:ascii="宋体" w:hAnsi="宋体" w:eastAsia="宋体" w:cs="宋体"/>
                <w:color w:val="auto"/>
                <w:sz w:val="20"/>
              </w:rPr>
              <w:t>-</w:t>
            </w:r>
            <w:r>
              <w:rPr>
                <w:color w:val="auto"/>
                <w:sz w:val="20"/>
              </w:rPr>
              <w:t>2</w:t>
            </w:r>
          </w:p>
        </w:tc>
        <w:tc>
          <w:tcPr>
            <w:tcW w:w="0" w:type="auto"/>
            <w:vMerge w:val="restart"/>
            <w:tcBorders>
              <w:top w:val="single" w:color="auto" w:sz="4" w:space="0"/>
              <w:left w:val="single" w:color="000000" w:sz="4" w:space="0"/>
              <w:right w:val="single" w:color="auto" w:sz="4" w:space="0"/>
            </w:tcBorders>
          </w:tcPr>
          <w:p>
            <w:pPr>
              <w:spacing w:after="160" w:line="259" w:lineRule="auto"/>
              <w:ind w:left="0" w:firstLine="0"/>
              <w:jc w:val="left"/>
              <w:rPr>
                <w:rFonts w:hint="eastAsia" w:eastAsiaTheme="minorEastAsia"/>
              </w:rPr>
            </w:pPr>
            <w:r>
              <w:t>Bcl-2</w:t>
            </w:r>
          </w:p>
        </w:tc>
        <w:tc>
          <w:tcPr>
            <w:tcW w:w="0" w:type="auto"/>
            <w:vMerge w:val="restart"/>
            <w:tcBorders>
              <w:top w:val="single" w:color="auto" w:sz="4" w:space="0"/>
              <w:left w:val="single" w:color="auto" w:sz="4" w:space="0"/>
              <w:right w:val="single" w:color="auto" w:sz="4" w:space="0"/>
            </w:tcBorders>
          </w:tcPr>
          <w:p>
            <w:pPr>
              <w:spacing w:after="160" w:line="259" w:lineRule="auto"/>
              <w:ind w:left="0" w:firstLine="0"/>
              <w:jc w:val="left"/>
              <w:rPr>
                <w:rFonts w:hint="eastAsia" w:eastAsiaTheme="minorEastAsia"/>
              </w:rPr>
            </w:pPr>
            <w:r>
              <w:rPr>
                <w:rFonts w:eastAsiaTheme="minorEastAsia"/>
              </w:rPr>
              <w:t>85</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vMerge w:val="continue"/>
            <w:tcBorders>
              <w:left w:val="single" w:color="000000" w:sz="4" w:space="0"/>
              <w:bottom w:val="single" w:color="000000" w:sz="4" w:space="0"/>
              <w:right w:val="single" w:color="000000" w:sz="4" w:space="0"/>
            </w:tcBorders>
          </w:tcPr>
          <w:p>
            <w:pPr>
              <w:spacing w:after="0" w:line="259" w:lineRule="auto"/>
              <w:ind w:left="0" w:firstLine="0"/>
              <w:jc w:val="left"/>
              <w:rPr>
                <w:i/>
                <w:sz w:val="20"/>
              </w:rPr>
            </w:pPr>
          </w:p>
        </w:tc>
        <w:tc>
          <w:tcPr>
            <w:tcW w:w="1400" w:type="dxa"/>
            <w:vMerge w:val="continue"/>
            <w:tcBorders>
              <w:left w:val="single" w:color="000000" w:sz="4" w:space="0"/>
              <w:bottom w:val="single" w:color="000000" w:sz="4" w:space="0"/>
              <w:right w:val="single" w:color="000000" w:sz="4" w:space="0"/>
            </w:tcBorders>
          </w:tcPr>
          <w:p>
            <w:pPr>
              <w:spacing w:after="0" w:line="259" w:lineRule="auto"/>
              <w:ind w:left="0" w:firstLine="0"/>
              <w:jc w:val="left"/>
              <w:rPr>
                <w:sz w:val="20"/>
              </w:rPr>
            </w:pPr>
          </w:p>
        </w:tc>
        <w:tc>
          <w:tcPr>
            <w:tcW w:w="2914" w:type="dxa"/>
            <w:vMerge w:val="continue"/>
            <w:tcBorders>
              <w:left w:val="single" w:color="000000" w:sz="4" w:space="0"/>
              <w:bottom w:val="single" w:color="000000" w:sz="4" w:space="0"/>
              <w:right w:val="single" w:color="auto" w:sz="4" w:space="0"/>
            </w:tcBorders>
          </w:tcPr>
          <w:p>
            <w:pPr>
              <w:spacing w:after="0" w:line="259" w:lineRule="auto"/>
              <w:ind w:left="2" w:firstLine="0"/>
              <w:jc w:val="left"/>
              <w:rPr>
                <w:sz w:val="20"/>
              </w:rPr>
            </w:pPr>
          </w:p>
        </w:tc>
        <w:tc>
          <w:tcPr>
            <w:tcW w:w="0" w:type="auto"/>
            <w:vMerge w:val="continue"/>
            <w:tcBorders>
              <w:left w:val="single" w:color="auto" w:sz="4" w:space="0"/>
              <w:bottom w:val="single" w:color="auto" w:sz="4" w:space="0"/>
              <w:right w:val="single" w:color="auto" w:sz="4" w:space="0"/>
            </w:tcBorders>
          </w:tcPr>
          <w:p>
            <w:pPr>
              <w:spacing w:after="160" w:line="259" w:lineRule="auto"/>
              <w:ind w:left="0" w:firstLine="0"/>
              <w:jc w:val="left"/>
              <w:rPr>
                <w:color w:val="auto"/>
              </w:rPr>
            </w:pPr>
          </w:p>
        </w:tc>
        <w:tc>
          <w:tcPr>
            <w:tcW w:w="1926"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miR-16-1</w:t>
            </w:r>
          </w:p>
        </w:tc>
        <w:tc>
          <w:tcPr>
            <w:tcW w:w="1106" w:type="dxa"/>
            <w:vMerge w:val="continue"/>
            <w:tcBorders>
              <w:left w:val="single" w:color="000000" w:sz="4" w:space="0"/>
              <w:bottom w:val="single" w:color="000000" w:sz="4" w:space="0"/>
              <w:right w:val="single" w:color="000000" w:sz="4" w:space="0"/>
            </w:tcBorders>
          </w:tcPr>
          <w:p>
            <w:pPr>
              <w:spacing w:after="0" w:line="259" w:lineRule="auto"/>
              <w:ind w:left="0" w:firstLine="0"/>
              <w:jc w:val="left"/>
              <w:rPr>
                <w:color w:val="auto"/>
                <w:sz w:val="20"/>
              </w:rPr>
            </w:pPr>
          </w:p>
        </w:tc>
        <w:tc>
          <w:tcPr>
            <w:tcW w:w="0" w:type="auto"/>
            <w:vMerge w:val="continue"/>
            <w:tcBorders>
              <w:left w:val="single" w:color="000000" w:sz="4" w:space="0"/>
              <w:bottom w:val="single" w:color="000000" w:sz="4" w:space="0"/>
              <w:right w:val="single" w:color="auto" w:sz="4" w:space="0"/>
            </w:tcBorders>
          </w:tcPr>
          <w:p>
            <w:pPr>
              <w:spacing w:after="160" w:line="259" w:lineRule="auto"/>
              <w:ind w:left="0" w:firstLine="0"/>
              <w:jc w:val="left"/>
            </w:pPr>
          </w:p>
        </w:tc>
        <w:tc>
          <w:tcPr>
            <w:tcW w:w="0" w:type="auto"/>
            <w:vMerge w:val="continue"/>
            <w:tcBorders>
              <w:left w:val="single" w:color="auto" w:sz="4" w:space="0"/>
              <w:bottom w:val="single" w:color="auto" w:sz="4" w:space="0"/>
              <w:right w:val="single" w:color="auto"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 mM t o 2 0 mM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H9c2</w:t>
            </w:r>
            <w:r>
              <w:rPr>
                <w:rFonts w:hint="eastAsia" w:eastAsiaTheme="minorEastAsia"/>
                <w:sz w:val="20"/>
              </w:rPr>
              <w:t xml:space="preserve"> </w:t>
            </w:r>
            <w:r>
              <w:rPr>
                <w:sz w:val="20"/>
              </w:rPr>
              <w:t>cells</w:t>
            </w:r>
          </w:p>
        </w:tc>
        <w:tc>
          <w:tcPr>
            <w:tcW w:w="0" w:type="auto"/>
            <w:tcBorders>
              <w:top w:val="single" w:color="auto" w:sz="4" w:space="0"/>
              <w:left w:val="single" w:color="000000" w:sz="4" w:space="0"/>
              <w:bottom w:val="single" w:color="000000"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MiR138</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eastAsiaTheme="minorEastAsia"/>
                <w:color w:val="auto"/>
                <w:sz w:val="20"/>
              </w:rPr>
              <w:t>2.4</w:t>
            </w:r>
          </w:p>
        </w:tc>
        <w:tc>
          <w:tcPr>
            <w:tcW w:w="0" w:type="auto"/>
            <w:tcBorders>
              <w:top w:val="nil"/>
              <w:left w:val="single" w:color="000000" w:sz="4" w:space="0"/>
              <w:bottom w:val="single" w:color="000000" w:sz="4" w:space="0"/>
              <w:right w:val="single" w:color="000000" w:sz="4" w:space="0"/>
            </w:tcBorders>
          </w:tcPr>
          <w:p>
            <w:pPr>
              <w:spacing w:after="160" w:line="259" w:lineRule="auto"/>
              <w:ind w:left="0" w:firstLine="0"/>
              <w:jc w:val="left"/>
            </w:pPr>
            <w:r>
              <w:t>MLK3</w:t>
            </w:r>
          </w:p>
        </w:tc>
        <w:tc>
          <w:tcPr>
            <w:tcW w:w="0" w:type="auto"/>
            <w:tcBorders>
              <w:top w:val="single" w:color="auto" w:sz="4" w:space="0"/>
              <w:left w:val="single" w:color="000000" w:sz="4" w:space="0"/>
              <w:bottom w:val="single" w:color="000000" w:sz="4" w:space="0"/>
              <w:right w:val="single" w:color="000000" w:sz="4" w:space="0"/>
            </w:tcBorders>
          </w:tcPr>
          <w:p>
            <w:pPr>
              <w:spacing w:after="160" w:line="259" w:lineRule="auto"/>
              <w:ind w:left="0" w:firstLine="0"/>
              <w:jc w:val="left"/>
              <w:rPr>
                <w:rFonts w:hint="eastAsia" w:eastAsiaTheme="minorEastAsia"/>
              </w:rPr>
            </w:pPr>
            <w:r>
              <w:rPr>
                <w:rFonts w:eastAsiaTheme="minorEastAsia"/>
              </w:rPr>
              <w:t>86</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i/>
                <w:sz w:val="20"/>
                <w:szCs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pacing w:val="15"/>
                <w:sz w:val="20"/>
                <w:szCs w:val="20"/>
              </w:rPr>
              <w:t>100 μM</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eastAsia="宋体"/>
                <w:sz w:val="20"/>
                <w:szCs w:val="20"/>
                <w:lang w:val="en-US" w:eastAsia="zh-CN"/>
              </w:rPr>
            </w:pPr>
            <w:r>
              <w:rPr>
                <w:rFonts w:hint="eastAsia"/>
                <w:sz w:val="20"/>
                <w:szCs w:val="20"/>
              </w:rPr>
              <w:t>Cardiomyocytes</w:t>
            </w:r>
            <w:r>
              <w:rPr>
                <w:rFonts w:hint="eastAsia" w:eastAsia="宋体"/>
                <w:sz w:val="20"/>
                <w:szCs w:val="20"/>
                <w:lang w:val="en-US" w:eastAsia="zh-CN"/>
              </w:rPr>
              <w:t xml:space="preserve"> and mices</w:t>
            </w:r>
          </w:p>
        </w:tc>
        <w:tc>
          <w:tcPr>
            <w:tcW w:w="1126" w:type="dxa"/>
            <w:tcBorders>
              <w:top w:val="nil"/>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Theme="minorEastAsia"/>
                <w:color w:val="auto"/>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Theme="minorEastAsia"/>
                <w:color w:val="auto"/>
                <w:sz w:val="20"/>
                <w:szCs w:val="20"/>
              </w:rPr>
              <w:t>MiR133</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eastAsia="宋体"/>
                <w:color w:val="auto"/>
                <w:sz w:val="20"/>
                <w:szCs w:val="20"/>
                <w:lang w:val="en-US" w:eastAsia="zh-CN"/>
              </w:rPr>
            </w:pPr>
            <w:r>
              <w:rPr>
                <w:rFonts w:hint="eastAsia" w:eastAsia="宋体"/>
                <w:color w:val="auto"/>
                <w:sz w:val="20"/>
                <w:szCs w:val="20"/>
                <w:lang w:val="en-US" w:eastAsia="zh-CN"/>
              </w:rPr>
              <w:t>1.3</w:t>
            </w:r>
          </w:p>
        </w:tc>
        <w:tc>
          <w:tcPr>
            <w:tcW w:w="3171" w:type="dxa"/>
            <w:tcBorders>
              <w:top w:val="nil"/>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pacing w:val="15"/>
                <w:sz w:val="20"/>
                <w:szCs w:val="20"/>
              </w:rPr>
              <w:t>caspase-3</w:t>
            </w:r>
          </w:p>
        </w:tc>
        <w:tc>
          <w:tcPr>
            <w:tcW w:w="0" w:type="auto"/>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eastAsia="宋体"/>
                <w:lang w:val="en-US" w:eastAsia="zh-CN"/>
              </w:rPr>
            </w:pPr>
            <w:r>
              <w:rPr>
                <w:rFonts w:hint="eastAsia" w:eastAsia="宋体"/>
                <w:lang w:val="en-US" w:eastAsia="zh-CN"/>
              </w:rPr>
              <w:t>87</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bottom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i/>
                <w:sz w:val="20"/>
                <w:szCs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z w:val="20"/>
                <w:szCs w:val="20"/>
              </w:rPr>
              <w:t>100 µl</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firstLine="0"/>
              <w:jc w:val="center"/>
              <w:rPr>
                <w:spacing w:val="15"/>
                <w:sz w:val="20"/>
                <w:szCs w:val="20"/>
              </w:rPr>
            </w:pPr>
            <w:r>
              <w:rPr>
                <w:spacing w:val="15"/>
                <w:sz w:val="20"/>
                <w:szCs w:val="20"/>
              </w:rPr>
              <w:t>MDA-MB-231</w:t>
            </w:r>
            <w:r>
              <w:rPr>
                <w:rFonts w:eastAsia="宋体"/>
                <w:spacing w:val="15"/>
                <w:sz w:val="20"/>
                <w:szCs w:val="20"/>
              </w:rPr>
              <w:t>、</w:t>
            </w:r>
            <w:r>
              <w:rPr>
                <w:spacing w:val="15"/>
                <w:sz w:val="20"/>
                <w:szCs w:val="20"/>
              </w:rPr>
              <w:t>MDA-MB-435</w:t>
            </w:r>
            <w:r>
              <w:rPr>
                <w:rFonts w:eastAsia="宋体"/>
                <w:spacing w:val="15"/>
                <w:sz w:val="20"/>
                <w:szCs w:val="20"/>
              </w:rPr>
              <w:t>和</w:t>
            </w:r>
            <w:r>
              <w:rPr>
                <w:spacing w:val="15"/>
                <w:sz w:val="20"/>
                <w:szCs w:val="20"/>
              </w:rPr>
              <w:t>184A1</w:t>
            </w:r>
          </w:p>
          <w:p>
            <w:pPr>
              <w:ind w:left="0" w:leftChars="0" w:firstLine="0" w:firstLineChars="0"/>
              <w:jc w:val="center"/>
              <w:rPr>
                <w:sz w:val="20"/>
                <w:szCs w:val="20"/>
              </w:rPr>
            </w:pPr>
            <w:r>
              <w:rPr>
                <w:spacing w:val="15"/>
                <w:sz w:val="20"/>
                <w:szCs w:val="20"/>
              </w:rPr>
              <w:t>cells</w:t>
            </w:r>
          </w:p>
        </w:tc>
        <w:tc>
          <w:tcPr>
            <w:tcW w:w="1126" w:type="dxa"/>
            <w:tcBorders>
              <w:top w:val="nil"/>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Theme="minorEastAsia"/>
                <w:color w:val="auto"/>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Theme="minorEastAsia"/>
                <w:color w:val="auto"/>
                <w:sz w:val="20"/>
                <w:szCs w:val="20"/>
              </w:rPr>
              <w:t>MiR34a</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hint="eastAsia" w:eastAsia="宋体"/>
                <w:color w:val="auto"/>
                <w:sz w:val="20"/>
                <w:szCs w:val="20"/>
                <w:lang w:val="en-US" w:eastAsia="zh-CN"/>
              </w:rPr>
              <w:t>1</w:t>
            </w:r>
          </w:p>
        </w:tc>
        <w:tc>
          <w:tcPr>
            <w:tcW w:w="3171" w:type="dxa"/>
            <w:tcBorders>
              <w:top w:val="nil"/>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pacing w:val="15"/>
                <w:sz w:val="20"/>
                <w:szCs w:val="20"/>
              </w:rPr>
              <w:t>Bcl-2</w:t>
            </w:r>
            <w:r>
              <w:rPr>
                <w:rFonts w:eastAsia="宋体"/>
                <w:spacing w:val="15"/>
                <w:sz w:val="20"/>
                <w:szCs w:val="20"/>
              </w:rPr>
              <w:t>和</w:t>
            </w:r>
            <w:r>
              <w:rPr>
                <w:spacing w:val="15"/>
                <w:sz w:val="20"/>
                <w:szCs w:val="20"/>
              </w:rPr>
              <w:t>Bmi-1</w:t>
            </w:r>
          </w:p>
        </w:tc>
        <w:tc>
          <w:tcPr>
            <w:tcW w:w="0" w:type="auto"/>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eastAsia="宋体"/>
                <w:lang w:val="en-US" w:eastAsia="zh-CN"/>
              </w:rPr>
            </w:pPr>
            <w:r>
              <w:rPr>
                <w:rFonts w:hint="eastAsia" w:eastAsia="宋体"/>
                <w:lang w:val="en-US" w:eastAsia="zh-CN"/>
              </w:rPr>
              <w:t>88</w:t>
            </w:r>
          </w:p>
        </w:tc>
      </w:tr>
      <w:tr>
        <w:tblPrEx>
          <w:tblCellMar>
            <w:top w:w="15" w:type="dxa"/>
            <w:left w:w="108" w:type="dxa"/>
            <w:bottom w:w="0" w:type="dxa"/>
            <w:right w:w="53" w:type="dxa"/>
          </w:tblCellMar>
        </w:tblPrEx>
        <w:trPr>
          <w:trHeight w:val="240" w:hRule="atLeast"/>
        </w:trPr>
        <w:tc>
          <w:tcPr>
            <w:tcW w:w="983"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center"/>
              <w:rPr>
                <w:i/>
                <w:sz w:val="20"/>
                <w:szCs w:val="20"/>
              </w:rPr>
            </w:pPr>
            <w:r>
              <w:rPr>
                <w:sz w:val="20"/>
                <w:szCs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rFonts w:eastAsiaTheme="minorEastAsia"/>
                <w:sz w:val="20"/>
                <w:szCs w:val="20"/>
              </w:rPr>
              <w:t>5</w:t>
            </w:r>
            <w:r>
              <w:rPr>
                <w:spacing w:val="15"/>
                <w:sz w:val="20"/>
                <w:szCs w:val="20"/>
              </w:rPr>
              <w:t>μL</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pacing w:val="15"/>
                <w:sz w:val="20"/>
                <w:szCs w:val="20"/>
              </w:rPr>
              <w:t xml:space="preserve">IEC-6 </w:t>
            </w:r>
            <w:r>
              <w:rPr>
                <w:rFonts w:eastAsiaTheme="minorEastAsia"/>
                <w:spacing w:val="15"/>
                <w:sz w:val="20"/>
                <w:szCs w:val="20"/>
              </w:rPr>
              <w:t>cells</w:t>
            </w:r>
          </w:p>
        </w:tc>
        <w:tc>
          <w:tcPr>
            <w:tcW w:w="11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Theme="minorEastAsia"/>
                <w:color w:val="auto"/>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color w:val="auto"/>
                <w:spacing w:val="15"/>
                <w:sz w:val="20"/>
                <w:szCs w:val="20"/>
              </w:rPr>
              <w:t>miR-218-5p</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color w:val="auto"/>
                <w:sz w:val="20"/>
                <w:szCs w:val="20"/>
              </w:rPr>
            </w:pPr>
            <w:r>
              <w:rPr>
                <w:rFonts w:eastAsia="宋体"/>
                <w:color w:val="auto"/>
                <w:sz w:val="20"/>
                <w:szCs w:val="20"/>
              </w:rPr>
              <w:t>1.4</w:t>
            </w:r>
          </w:p>
        </w:tc>
        <w:tc>
          <w:tcPr>
            <w:tcW w:w="3171"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sz w:val="20"/>
                <w:szCs w:val="20"/>
              </w:rPr>
            </w:pPr>
            <w:r>
              <w:rPr>
                <w:spacing w:val="15"/>
                <w:sz w:val="20"/>
                <w:szCs w:val="20"/>
              </w:rPr>
              <w:t>Rock1</w:t>
            </w:r>
          </w:p>
        </w:tc>
        <w:tc>
          <w:tcPr>
            <w:tcW w:w="0" w:type="auto"/>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eastAsia="宋体"/>
                <w:lang w:val="en-US" w:eastAsia="zh-CN"/>
              </w:rPr>
            </w:pPr>
            <w:r>
              <w:rPr>
                <w:rFonts w:hint="eastAsia" w:eastAsia="宋体"/>
                <w:lang w:val="en-US" w:eastAsia="zh-CN"/>
              </w:rPr>
              <w:t>89</w:t>
            </w:r>
          </w:p>
        </w:tc>
      </w:tr>
      <w:tr>
        <w:tblPrEx>
          <w:tblCellMar>
            <w:top w:w="15" w:type="dxa"/>
            <w:left w:w="108" w:type="dxa"/>
            <w:bottom w:w="0" w:type="dxa"/>
            <w:right w:w="53" w:type="dxa"/>
          </w:tblCellMar>
        </w:tblPrEx>
        <w:trPr>
          <w:trHeight w:val="240" w:hRule="atLeast"/>
        </w:trPr>
        <w:tc>
          <w:tcPr>
            <w:tcW w:w="983" w:type="dxa"/>
            <w:vMerge w:val="restart"/>
            <w:tcBorders>
              <w:top w:val="single" w:color="000000" w:sz="4" w:space="0"/>
              <w:left w:val="single" w:color="auto" w:sz="4" w:space="0"/>
              <w:bottom w:val="single" w:color="auto" w:sz="4" w:space="0"/>
              <w:right w:val="single" w:color="auto" w:sz="4" w:space="0"/>
            </w:tcBorders>
            <w:textDirection w:val="btLr"/>
          </w:tcPr>
          <w:p>
            <w:pPr>
              <w:spacing w:after="160" w:line="259" w:lineRule="auto"/>
              <w:ind w:left="113" w:right="113" w:firstLine="0"/>
              <w:jc w:val="center"/>
            </w:pPr>
            <w:r>
              <w:t>Morin hydrate</w:t>
            </w:r>
          </w:p>
        </w:tc>
        <w:tc>
          <w:tcPr>
            <w:tcW w:w="989"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CD133 melanoma cells</w:t>
            </w:r>
          </w:p>
        </w:tc>
        <w:tc>
          <w:tcPr>
            <w:tcW w:w="0" w:type="auto"/>
            <w:tcBorders>
              <w:top w:val="single" w:color="000000"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miR-216a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5</w:t>
            </w:r>
          </w:p>
        </w:tc>
        <w:tc>
          <w:tcPr>
            <w:tcW w:w="0" w:type="auto"/>
            <w:tcBorders>
              <w:top w:val="single" w:color="000000" w:sz="4" w:space="0"/>
              <w:left w:val="single" w:color="000000" w:sz="4" w:space="0"/>
              <w:bottom w:val="single" w:color="auto" w:sz="4" w:space="0"/>
              <w:right w:val="single" w:color="auto" w:sz="4" w:space="0"/>
            </w:tcBorders>
          </w:tcPr>
          <w:p>
            <w:pPr>
              <w:spacing w:after="160" w:line="259" w:lineRule="auto"/>
              <w:ind w:left="0" w:firstLine="0"/>
              <w:jc w:val="left"/>
            </w:pPr>
            <w:r>
              <w:t>Wnt3A</w:t>
            </w:r>
          </w:p>
        </w:tc>
        <w:tc>
          <w:tcPr>
            <w:tcW w:w="0" w:type="auto"/>
            <w:tcBorders>
              <w:top w:val="single" w:color="000000"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90</w:t>
            </w:r>
          </w:p>
        </w:tc>
      </w:tr>
      <w:tr>
        <w:tblPrEx>
          <w:tblCellMar>
            <w:top w:w="15" w:type="dxa"/>
            <w:left w:w="108" w:type="dxa"/>
            <w:bottom w:w="0" w:type="dxa"/>
            <w:right w:w="53" w:type="dxa"/>
          </w:tblCellMar>
        </w:tblPrEx>
        <w:trPr>
          <w:trHeight w:val="240" w:hRule="atLeast"/>
        </w:trPr>
        <w:tc>
          <w:tcPr>
            <w:tcW w:w="983" w:type="dxa"/>
            <w:vMerge w:val="continue"/>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pPr>
          </w:p>
        </w:tc>
        <w:tc>
          <w:tcPr>
            <w:tcW w:w="989"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The lung cancer cell line A549</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miR-135b</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rFonts w:hint="eastAsia" w:asciiTheme="minorEastAsia" w:hAnsiTheme="minorEastAsia" w:eastAsiaTheme="minorEastAsia"/>
                <w:sz w:val="20"/>
              </w:rPr>
              <w:t>-</w:t>
            </w:r>
            <w:r>
              <w:rPr>
                <w:sz w:val="20"/>
              </w:rPr>
              <w:t>4</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CCNG2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91</w:t>
            </w:r>
          </w:p>
        </w:tc>
      </w:tr>
      <w:tr>
        <w:tblPrEx>
          <w:tblCellMar>
            <w:top w:w="15" w:type="dxa"/>
            <w:left w:w="108" w:type="dxa"/>
            <w:bottom w:w="0" w:type="dxa"/>
            <w:right w:w="53" w:type="dxa"/>
          </w:tblCellMar>
        </w:tblPrEx>
        <w:trPr>
          <w:trHeight w:val="240" w:hRule="atLeast"/>
        </w:trPr>
        <w:tc>
          <w:tcPr>
            <w:tcW w:w="983" w:type="dxa"/>
            <w:vMerge w:val="continue"/>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pPr>
          </w:p>
        </w:tc>
        <w:tc>
          <w:tcPr>
            <w:tcW w:w="989"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50µM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HepG2</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miR-29a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rFonts w:hint="eastAsia" w:asciiTheme="minorEastAsia" w:hAnsiTheme="minorEastAsia" w:eastAsiaTheme="minorEastAsia"/>
                <w:sz w:val="20"/>
              </w:rPr>
              <w:t>-</w:t>
            </w:r>
            <w:r>
              <w:rPr>
                <w:sz w:val="20"/>
              </w:rPr>
              <w:t>7</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PI3K</w:t>
            </w:r>
            <w:r>
              <w:rPr>
                <w:rFonts w:hint="eastAsia" w:ascii="宋体" w:hAnsi="宋体" w:eastAsia="宋体" w:cs="宋体"/>
              </w:rPr>
              <w:t>和</w:t>
            </w:r>
            <w:r>
              <w:t>IRS2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92</w:t>
            </w:r>
          </w:p>
        </w:tc>
      </w:tr>
      <w:tr>
        <w:tblPrEx>
          <w:tblCellMar>
            <w:top w:w="15" w:type="dxa"/>
            <w:left w:w="108" w:type="dxa"/>
            <w:bottom w:w="0" w:type="dxa"/>
            <w:right w:w="53" w:type="dxa"/>
          </w:tblCellMar>
        </w:tblPrEx>
        <w:trPr>
          <w:trHeight w:val="240" w:hRule="atLeast"/>
        </w:trPr>
        <w:tc>
          <w:tcPr>
            <w:tcW w:w="983" w:type="dxa"/>
            <w:vMerge w:val="continue"/>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pPr>
          </w:p>
        </w:tc>
        <w:tc>
          <w:tcPr>
            <w:tcW w:w="989" w:type="dxa"/>
            <w:tcBorders>
              <w:top w:val="single" w:color="000000" w:sz="4" w:space="0"/>
              <w:left w:val="single" w:color="auto"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50μmol/ 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Human CML cell lines</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miR-188-5p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asciiTheme="minorEastAsia" w:hAnsiTheme="minorEastAsia" w:eastAsiaTheme="minorEastAsia"/>
                <w:sz w:val="20"/>
              </w:rPr>
              <w:t>-</w:t>
            </w:r>
            <w:r>
              <w:rPr>
                <w:sz w:val="20"/>
              </w:rPr>
              <w:t>3</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pTEN</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3</w:t>
            </w:r>
          </w:p>
        </w:tc>
      </w:tr>
      <w:tr>
        <w:tblPrEx>
          <w:tblCellMar>
            <w:top w:w="15" w:type="dxa"/>
            <w:left w:w="108" w:type="dxa"/>
            <w:bottom w:w="0" w:type="dxa"/>
            <w:right w:w="53" w:type="dxa"/>
          </w:tblCellMar>
        </w:tblPrEx>
        <w:trPr>
          <w:trHeight w:val="240" w:hRule="atLeast"/>
        </w:trPr>
        <w:tc>
          <w:tcPr>
            <w:tcW w:w="983" w:type="dxa"/>
            <w:vMerge w:val="restart"/>
            <w:tcBorders>
              <w:top w:val="single" w:color="auto" w:sz="4" w:space="0"/>
              <w:left w:val="single" w:color="000000" w:sz="4" w:space="0"/>
              <w:right w:val="single" w:color="000000" w:sz="4" w:space="0"/>
            </w:tcBorders>
            <w:textDirection w:val="btLr"/>
          </w:tcPr>
          <w:p>
            <w:pPr>
              <w:spacing w:after="160" w:line="259" w:lineRule="auto"/>
              <w:ind w:left="113" w:right="113" w:firstLine="0"/>
              <w:jc w:val="center"/>
            </w:pPr>
            <w:r>
              <w:t>resveratrol</w:t>
            </w: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6.25 μmol/L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HepG2</w:t>
            </w:r>
            <w:r>
              <w:rPr>
                <w:rFonts w:hint="eastAsia" w:ascii="宋体" w:hAnsi="宋体" w:eastAsia="宋体" w:cs="宋体"/>
                <w:sz w:val="20"/>
              </w:rPr>
              <w:t>和</w:t>
            </w:r>
            <w:r>
              <w:rPr>
                <w:sz w:val="20"/>
              </w:rPr>
              <w:t>Huh7</w:t>
            </w:r>
          </w:p>
        </w:tc>
        <w:tc>
          <w:tcPr>
            <w:tcW w:w="0" w:type="auto"/>
            <w:tcBorders>
              <w:top w:val="single" w:color="auto" w:sz="4" w:space="0"/>
              <w:left w:val="single" w:color="000000" w:sz="4" w:space="0"/>
              <w:bottom w:val="single" w:color="000000"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miR-186-5p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0</w:t>
            </w:r>
            <w:r>
              <w:rPr>
                <w:rFonts w:eastAsiaTheme="minorEastAsia"/>
                <w:sz w:val="20"/>
              </w:rPr>
              <w:t>.5</w:t>
            </w:r>
          </w:p>
        </w:tc>
        <w:tc>
          <w:tcPr>
            <w:tcW w:w="0" w:type="auto"/>
            <w:tcBorders>
              <w:top w:val="single" w:color="auto" w:sz="4" w:space="0"/>
              <w:left w:val="single" w:color="000000" w:sz="4" w:space="0"/>
              <w:bottom w:val="single" w:color="000000" w:sz="4" w:space="0"/>
              <w:right w:val="single" w:color="auto" w:sz="4" w:space="0"/>
            </w:tcBorders>
          </w:tcPr>
          <w:p>
            <w:pPr>
              <w:spacing w:after="160" w:line="259" w:lineRule="auto"/>
              <w:ind w:left="0" w:firstLine="0"/>
              <w:jc w:val="left"/>
            </w:pPr>
            <w:r>
              <w:t>Twist1</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4</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0.1 μmol/l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Murine 3T3-L1 pre-adipocyte</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miR-23a-3p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0</w:t>
            </w:r>
            <w:r>
              <w:rPr>
                <w:rFonts w:eastAsiaTheme="minorEastAsia"/>
                <w:sz w:val="20"/>
              </w:rPr>
              <w:t>.8</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Wnt/β-catenin</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5</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vMerge w:val="restart"/>
            <w:tcBorders>
              <w:top w:val="single" w:color="000000" w:sz="4" w:space="0"/>
              <w:left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vMerge w:val="restart"/>
            <w:tcBorders>
              <w:top w:val="single" w:color="000000" w:sz="4" w:space="0"/>
              <w:left w:val="single" w:color="000000" w:sz="4" w:space="0"/>
              <w:right w:val="single" w:color="000000" w:sz="4" w:space="0"/>
            </w:tcBorders>
          </w:tcPr>
          <w:p>
            <w:pPr>
              <w:spacing w:after="0" w:line="259" w:lineRule="auto"/>
              <w:ind w:left="0" w:firstLine="0"/>
              <w:jc w:val="left"/>
              <w:rPr>
                <w:sz w:val="20"/>
              </w:rPr>
            </w:pPr>
            <w:r>
              <w:rPr>
                <w:sz w:val="20"/>
              </w:rPr>
              <w:t>50 μ M</w:t>
            </w:r>
          </w:p>
        </w:tc>
        <w:tc>
          <w:tcPr>
            <w:tcW w:w="2914" w:type="dxa"/>
            <w:vMerge w:val="restart"/>
            <w:tcBorders>
              <w:top w:val="single" w:color="000000" w:sz="4" w:space="0"/>
              <w:left w:val="single" w:color="000000" w:sz="4" w:space="0"/>
              <w:right w:val="single" w:color="000000" w:sz="4" w:space="0"/>
            </w:tcBorders>
          </w:tcPr>
          <w:p>
            <w:pPr>
              <w:spacing w:after="0" w:line="259" w:lineRule="auto"/>
              <w:ind w:left="2" w:firstLine="0"/>
              <w:jc w:val="left"/>
              <w:rPr>
                <w:color w:val="auto"/>
                <w:sz w:val="20"/>
              </w:rPr>
            </w:pPr>
            <w:r>
              <w:rPr>
                <w:color w:val="auto"/>
                <w:sz w:val="20"/>
              </w:rPr>
              <w:t>CFs</w:t>
            </w:r>
          </w:p>
        </w:tc>
        <w:tc>
          <w:tcPr>
            <w:tcW w:w="0" w:type="auto"/>
            <w:vMerge w:val="restart"/>
            <w:tcBorders>
              <w:top w:val="single" w:color="auto" w:sz="4" w:space="0"/>
              <w:left w:val="single" w:color="000000"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miR-17</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w:t>
            </w:r>
            <w:r>
              <w:rPr>
                <w:rFonts w:eastAsiaTheme="minorEastAsia"/>
                <w:color w:val="auto"/>
                <w:sz w:val="20"/>
              </w:rPr>
              <w:t>2</w:t>
            </w:r>
          </w:p>
        </w:tc>
        <w:tc>
          <w:tcPr>
            <w:tcW w:w="0" w:type="auto"/>
            <w:vMerge w:val="restart"/>
            <w:tcBorders>
              <w:top w:val="single" w:color="auto" w:sz="4" w:space="0"/>
              <w:left w:val="single" w:color="000000" w:sz="4" w:space="0"/>
              <w:right w:val="single" w:color="000000" w:sz="4" w:space="0"/>
            </w:tcBorders>
          </w:tcPr>
          <w:p>
            <w:pPr>
              <w:spacing w:after="160" w:line="259" w:lineRule="auto"/>
              <w:ind w:left="0" w:firstLine="0"/>
              <w:jc w:val="left"/>
            </w:pPr>
            <w:r>
              <w:t>Smad7</w:t>
            </w:r>
            <w:r>
              <w:rPr>
                <w:rFonts w:hint="eastAsia" w:ascii="宋体" w:hAnsi="宋体" w:eastAsia="宋体" w:cs="宋体"/>
              </w:rPr>
              <w:t>、</w:t>
            </w:r>
            <w:r>
              <w:t>TGF-β 1</w:t>
            </w:r>
          </w:p>
        </w:tc>
        <w:tc>
          <w:tcPr>
            <w:tcW w:w="665" w:type="dxa"/>
            <w:vMerge w:val="restart"/>
            <w:tcBorders>
              <w:top w:val="single" w:color="auto" w:sz="4" w:space="0"/>
              <w:left w:val="single" w:color="000000" w:sz="4" w:space="0"/>
              <w:right w:val="single" w:color="000000"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6</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vMerge w:val="continue"/>
            <w:tcBorders>
              <w:left w:val="single" w:color="000000" w:sz="4" w:space="0"/>
              <w:right w:val="single" w:color="000000" w:sz="4" w:space="0"/>
            </w:tcBorders>
          </w:tcPr>
          <w:p>
            <w:pPr>
              <w:spacing w:after="0" w:line="259" w:lineRule="auto"/>
              <w:ind w:left="0" w:firstLine="0"/>
              <w:jc w:val="left"/>
              <w:rPr>
                <w:i/>
                <w:sz w:val="20"/>
              </w:rPr>
            </w:pPr>
          </w:p>
        </w:tc>
        <w:tc>
          <w:tcPr>
            <w:tcW w:w="1400" w:type="dxa"/>
            <w:vMerge w:val="continue"/>
            <w:tcBorders>
              <w:left w:val="single" w:color="000000" w:sz="4" w:space="0"/>
              <w:right w:val="single" w:color="000000" w:sz="4" w:space="0"/>
            </w:tcBorders>
          </w:tcPr>
          <w:p>
            <w:pPr>
              <w:spacing w:after="0" w:line="259" w:lineRule="auto"/>
              <w:ind w:left="0" w:firstLine="0"/>
              <w:jc w:val="left"/>
              <w:rPr>
                <w:sz w:val="20"/>
              </w:rPr>
            </w:pPr>
          </w:p>
        </w:tc>
        <w:tc>
          <w:tcPr>
            <w:tcW w:w="2914" w:type="dxa"/>
            <w:vMerge w:val="continue"/>
            <w:tcBorders>
              <w:left w:val="single" w:color="000000" w:sz="4" w:space="0"/>
              <w:right w:val="single" w:color="000000" w:sz="4" w:space="0"/>
            </w:tcBorders>
          </w:tcPr>
          <w:p>
            <w:pPr>
              <w:spacing w:after="0" w:line="259" w:lineRule="auto"/>
              <w:ind w:left="2" w:firstLine="0"/>
              <w:jc w:val="left"/>
              <w:rPr>
                <w:color w:val="auto"/>
                <w:sz w:val="20"/>
              </w:rPr>
            </w:pPr>
          </w:p>
        </w:tc>
        <w:tc>
          <w:tcPr>
            <w:tcW w:w="0" w:type="auto"/>
            <w:vMerge w:val="continue"/>
            <w:tcBorders>
              <w:left w:val="single" w:color="000000" w:sz="4" w:space="0"/>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FF0000"/>
                <w:sz w:val="20"/>
              </w:rPr>
              <w:t>miR-34a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asciiTheme="minorEastAsia" w:hAnsiTheme="minorEastAsia" w:eastAsiaTheme="minorEastAsia"/>
                <w:color w:val="auto"/>
                <w:sz w:val="20"/>
              </w:rPr>
              <w:t>-</w:t>
            </w:r>
            <w:r>
              <w:rPr>
                <w:color w:val="auto"/>
                <w:sz w:val="20"/>
              </w:rPr>
              <w:t>0.8</w:t>
            </w:r>
          </w:p>
        </w:tc>
        <w:tc>
          <w:tcPr>
            <w:tcW w:w="0" w:type="auto"/>
            <w:vMerge w:val="continue"/>
            <w:tcBorders>
              <w:left w:val="single" w:color="000000" w:sz="4" w:space="0"/>
              <w:right w:val="single" w:color="000000" w:sz="4" w:space="0"/>
            </w:tcBorders>
          </w:tcPr>
          <w:p>
            <w:pPr>
              <w:spacing w:after="160" w:line="259" w:lineRule="auto"/>
              <w:ind w:left="0" w:firstLine="0"/>
              <w:jc w:val="left"/>
            </w:pPr>
          </w:p>
        </w:tc>
        <w:tc>
          <w:tcPr>
            <w:tcW w:w="665" w:type="dxa"/>
            <w:vMerge w:val="continue"/>
            <w:tcBorders>
              <w:left w:val="single" w:color="000000" w:sz="4" w:space="0"/>
              <w:right w:val="single" w:color="000000" w:sz="4" w:space="0"/>
            </w:tcBorders>
          </w:tcPr>
          <w:p>
            <w:pPr>
              <w:spacing w:after="160" w:line="259" w:lineRule="auto"/>
              <w:ind w:left="0" w:firstLine="0"/>
              <w:jc w:val="left"/>
              <w:rPr>
                <w:rFonts w:hint="eastAsia" w:eastAsiaTheme="minorEastAsia"/>
                <w:lang w:val="en-US" w:eastAsia="zh-CN"/>
              </w:rPr>
            </w:pP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vMerge w:val="continue"/>
            <w:tcBorders>
              <w:left w:val="single" w:color="000000" w:sz="4" w:space="0"/>
              <w:bottom w:val="single" w:color="000000" w:sz="4" w:space="0"/>
              <w:right w:val="single" w:color="000000" w:sz="4" w:space="0"/>
            </w:tcBorders>
          </w:tcPr>
          <w:p>
            <w:pPr>
              <w:spacing w:after="0" w:line="259" w:lineRule="auto"/>
              <w:ind w:left="0" w:firstLine="0"/>
              <w:jc w:val="left"/>
              <w:rPr>
                <w:i/>
                <w:sz w:val="20"/>
              </w:rPr>
            </w:pPr>
          </w:p>
        </w:tc>
        <w:tc>
          <w:tcPr>
            <w:tcW w:w="1400" w:type="dxa"/>
            <w:vMerge w:val="continue"/>
            <w:tcBorders>
              <w:left w:val="single" w:color="000000" w:sz="4" w:space="0"/>
              <w:bottom w:val="single" w:color="000000" w:sz="4" w:space="0"/>
              <w:right w:val="single" w:color="000000" w:sz="4" w:space="0"/>
            </w:tcBorders>
          </w:tcPr>
          <w:p>
            <w:pPr>
              <w:spacing w:after="0" w:line="259" w:lineRule="auto"/>
              <w:ind w:left="0" w:firstLine="0"/>
              <w:jc w:val="left"/>
              <w:rPr>
                <w:sz w:val="20"/>
              </w:rPr>
            </w:pPr>
          </w:p>
        </w:tc>
        <w:tc>
          <w:tcPr>
            <w:tcW w:w="2914" w:type="dxa"/>
            <w:vMerge w:val="continue"/>
            <w:tcBorders>
              <w:left w:val="single" w:color="000000" w:sz="4" w:space="0"/>
              <w:bottom w:val="single" w:color="000000" w:sz="4" w:space="0"/>
              <w:right w:val="single" w:color="000000" w:sz="4" w:space="0"/>
            </w:tcBorders>
          </w:tcPr>
          <w:p>
            <w:pPr>
              <w:spacing w:after="0" w:line="259" w:lineRule="auto"/>
              <w:ind w:left="2" w:firstLine="0"/>
              <w:jc w:val="left"/>
              <w:rPr>
                <w:color w:val="auto"/>
                <w:sz w:val="20"/>
              </w:rPr>
            </w:pPr>
          </w:p>
        </w:tc>
        <w:tc>
          <w:tcPr>
            <w:tcW w:w="0" w:type="auto"/>
            <w:vMerge w:val="continue"/>
            <w:tcBorders>
              <w:left w:val="single" w:color="000000" w:sz="4" w:space="0"/>
              <w:bottom w:val="single" w:color="auto" w:sz="4" w:space="0"/>
              <w:right w:val="single" w:color="000000" w:sz="4" w:space="0"/>
            </w:tcBorders>
          </w:tcPr>
          <w:p>
            <w:pPr>
              <w:spacing w:after="160" w:line="259" w:lineRule="auto"/>
              <w:ind w:left="0" w:firstLine="0"/>
              <w:jc w:val="left"/>
              <w:rPr>
                <w:color w:val="auto"/>
              </w:rPr>
            </w:pP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miR-181a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asciiTheme="minorEastAsia" w:hAnsiTheme="minorEastAsia" w:eastAsiaTheme="minorEastAsia"/>
                <w:color w:val="auto"/>
                <w:sz w:val="20"/>
              </w:rPr>
              <w:t>-</w:t>
            </w:r>
            <w:r>
              <w:rPr>
                <w:color w:val="auto"/>
                <w:sz w:val="20"/>
              </w:rPr>
              <w:t>1</w:t>
            </w:r>
          </w:p>
        </w:tc>
        <w:tc>
          <w:tcPr>
            <w:tcW w:w="0" w:type="auto"/>
            <w:vMerge w:val="continue"/>
            <w:tcBorders>
              <w:left w:val="single" w:color="000000" w:sz="4" w:space="0"/>
              <w:bottom w:val="single" w:color="auto" w:sz="4" w:space="0"/>
              <w:right w:val="single" w:color="000000" w:sz="4" w:space="0"/>
            </w:tcBorders>
          </w:tcPr>
          <w:p>
            <w:pPr>
              <w:spacing w:after="160" w:line="259" w:lineRule="auto"/>
              <w:ind w:left="0" w:firstLine="0"/>
              <w:jc w:val="left"/>
            </w:pPr>
          </w:p>
        </w:tc>
        <w:tc>
          <w:tcPr>
            <w:tcW w:w="665" w:type="dxa"/>
            <w:vMerge w:val="continue"/>
            <w:tcBorders>
              <w:left w:val="single" w:color="000000" w:sz="4" w:space="0"/>
              <w:bottom w:val="single" w:color="auto" w:sz="4" w:space="0"/>
              <w:right w:val="single" w:color="000000" w:sz="4" w:space="0"/>
            </w:tcBorders>
          </w:tcPr>
          <w:p>
            <w:pPr>
              <w:spacing w:after="160" w:line="259" w:lineRule="auto"/>
              <w:ind w:left="0" w:firstLine="0"/>
              <w:jc w:val="left"/>
            </w:pP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 μ 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Min6</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miR-126</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2.2</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KLF2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7</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50 μ 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PSCs</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default" w:ascii="Times New Roman" w:hAnsi="Times New Roman" w:cs="Times New Roman"/>
                <w:color w:val="FF0000"/>
                <w:spacing w:val="15"/>
                <w:sz w:val="20"/>
                <w:szCs w:val="20"/>
                <w:highlight w:val="none"/>
              </w:rPr>
              <w:t>miR-21</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asciiTheme="minorEastAsia" w:hAnsiTheme="minorEastAsia" w:eastAsiaTheme="minorEastAsia"/>
                <w:color w:val="auto"/>
                <w:sz w:val="20"/>
              </w:rPr>
              <w:t>-</w:t>
            </w:r>
            <w:r>
              <w:rPr>
                <w:color w:val="auto"/>
                <w:sz w:val="20"/>
              </w:rPr>
              <w:t>1</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PTEN</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8</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10 μ 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BMMSCs</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default" w:ascii="Times New Roman" w:hAnsi="Times New Roman" w:cs="Times New Roman"/>
                <w:color w:val="FF0000"/>
                <w:spacing w:val="15"/>
                <w:sz w:val="20"/>
                <w:szCs w:val="20"/>
                <w:highlight w:val="none"/>
              </w:rPr>
              <w:t>miR-146a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0.6</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FOXO</w:t>
            </w:r>
            <w:r>
              <w:rPr>
                <w:rFonts w:hint="eastAsia" w:ascii="宋体" w:hAnsi="宋体" w:eastAsia="宋体" w:cs="宋体"/>
              </w:rPr>
              <w:t>、</w:t>
            </w:r>
            <w:r>
              <w:t>β-catenin</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9</w:t>
            </w:r>
            <w:r>
              <w:rPr>
                <w:rFonts w:hint="eastAsia" w:eastAsiaTheme="minorEastAsia"/>
                <w:lang w:val="en-US" w:eastAsia="zh-CN"/>
              </w:rPr>
              <w:t>9</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1lmol/L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HEI-OC1</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miR-455-5p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1</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PTEN</w:t>
            </w:r>
            <w:r>
              <w:rPr>
                <w:rFonts w:hint="eastAsia" w:ascii="宋体" w:hAnsi="宋体" w:eastAsia="宋体" w:cs="宋体"/>
              </w:rPr>
              <w:t>，</w:t>
            </w:r>
            <w:r>
              <w:t>PI3K-Akt</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100</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vivo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100 mg/kg</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Female mice</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miR-31</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color w:val="auto"/>
                <w:sz w:val="20"/>
              </w:rPr>
              <w:t>-6.8</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foxP3</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101</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10μg/ml</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HK2</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rFonts w:hint="eastAsia" w:eastAsia="宋体"/>
                <w:color w:val="auto"/>
                <w:sz w:val="20"/>
                <w:lang w:val="en-US" w:eastAsia="zh-CN"/>
              </w:rPr>
              <w:t>mi</w:t>
            </w:r>
            <w:r>
              <w:rPr>
                <w:color w:val="auto"/>
                <w:sz w:val="20"/>
              </w:rPr>
              <w:t>R-205</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w:t>
            </w:r>
            <w:r>
              <w:rPr>
                <w:rFonts w:eastAsiaTheme="minorEastAsia"/>
                <w:color w:val="auto"/>
                <w:sz w:val="20"/>
              </w:rPr>
              <w:t>0.4</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MALAT1</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102</w:t>
            </w:r>
          </w:p>
        </w:tc>
      </w:tr>
      <w:tr>
        <w:tblPrEx>
          <w:tblCellMar>
            <w:top w:w="15" w:type="dxa"/>
            <w:left w:w="108" w:type="dxa"/>
            <w:bottom w:w="0" w:type="dxa"/>
            <w:right w:w="53" w:type="dxa"/>
          </w:tblCellMar>
        </w:tblPrEx>
        <w:trPr>
          <w:trHeight w:val="240" w:hRule="atLeast"/>
        </w:trPr>
        <w:tc>
          <w:tcPr>
            <w:tcW w:w="983" w:type="dxa"/>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80μM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A375 and</w:t>
            </w:r>
          </w:p>
          <w:p>
            <w:pPr>
              <w:spacing w:after="0" w:line="259" w:lineRule="auto"/>
              <w:ind w:left="2" w:firstLine="0"/>
              <w:jc w:val="left"/>
              <w:rPr>
                <w:color w:val="auto"/>
                <w:sz w:val="20"/>
              </w:rPr>
            </w:pPr>
            <w:r>
              <w:rPr>
                <w:color w:val="auto"/>
                <w:sz w:val="20"/>
              </w:rPr>
              <w:t>SK-MEL-28 melanoma cells</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miR-492</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2.5</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CD147</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10</w:t>
            </w:r>
            <w:r>
              <w:rPr>
                <w:rFonts w:hint="eastAsia" w:eastAsiaTheme="minorEastAsia"/>
                <w:lang w:val="en-US" w:eastAsia="zh-CN"/>
              </w:rPr>
              <w:t>3</w:t>
            </w:r>
          </w:p>
        </w:tc>
      </w:tr>
      <w:tr>
        <w:tblPrEx>
          <w:tblCellMar>
            <w:top w:w="15" w:type="dxa"/>
            <w:left w:w="108" w:type="dxa"/>
            <w:bottom w:w="0" w:type="dxa"/>
            <w:right w:w="53" w:type="dxa"/>
          </w:tblCellMar>
        </w:tblPrEx>
        <w:trPr>
          <w:trHeight w:val="240" w:hRule="atLeast"/>
        </w:trPr>
        <w:tc>
          <w:tcPr>
            <w:tcW w:w="983" w:type="dxa"/>
            <w:vMerge w:val="restart"/>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30μM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ATDC5</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miR-146b</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2.1</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Bcl-2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10</w:t>
            </w:r>
            <w:r>
              <w:rPr>
                <w:rFonts w:hint="eastAsia" w:eastAsiaTheme="minorEastAsia"/>
                <w:lang w:val="en-US" w:eastAsia="zh-CN"/>
              </w:rPr>
              <w:t>4</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 xml:space="preserve">In </w:t>
            </w:r>
          </w:p>
          <w:p>
            <w:pPr>
              <w:spacing w:after="0" w:line="259" w:lineRule="auto"/>
              <w:ind w:left="0" w:firstLine="0"/>
              <w:jc w:val="left"/>
              <w:rPr>
                <w:i/>
                <w:sz w:val="20"/>
              </w:rPr>
            </w:pPr>
            <w:r>
              <w:rPr>
                <w:i/>
                <w:sz w:val="20"/>
              </w:rPr>
              <w:t xml:space="preserve">vivo/In </w:t>
            </w:r>
          </w:p>
          <w:p>
            <w:pPr>
              <w:spacing w:after="0" w:line="259" w:lineRule="auto"/>
              <w:ind w:left="0" w:firstLine="0"/>
              <w:jc w:val="left"/>
              <w:rPr>
                <w:i/>
                <w:sz w:val="20"/>
              </w:rPr>
            </w:pPr>
            <w:r>
              <w:rPr>
                <w:i/>
                <w:sz w:val="20"/>
              </w:rPr>
              <w:t>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100mg / kg</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C57BL/6J mice</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mmu-miR-363-3p</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1</w:t>
            </w:r>
            <w:r>
              <w:rPr>
                <w:rFonts w:eastAsiaTheme="minorEastAsia"/>
                <w:color w:val="auto"/>
                <w:sz w:val="20"/>
              </w:rPr>
              <w:t>.8</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PI3K-Akt</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10</w:t>
            </w:r>
            <w:r>
              <w:rPr>
                <w:rFonts w:hint="eastAsia" w:eastAsiaTheme="minorEastAsia"/>
                <w:lang w:val="en-US" w:eastAsia="zh-CN"/>
              </w:rPr>
              <w:t>5</w:t>
            </w:r>
          </w:p>
        </w:tc>
      </w:tr>
      <w:tr>
        <w:trPr>
          <w:trHeight w:val="240" w:hRule="atLeast"/>
        </w:trPr>
        <w:tc>
          <w:tcPr>
            <w:tcW w:w="983" w:type="dxa"/>
            <w:vMerge w:val="continue"/>
            <w:tcBorders>
              <w:left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40μM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color w:val="auto"/>
                <w:sz w:val="20"/>
              </w:rPr>
            </w:pPr>
            <w:r>
              <w:rPr>
                <w:color w:val="auto"/>
                <w:sz w:val="20"/>
              </w:rPr>
              <w:t>HaCaT</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rPr>
                <w:color w:val="auto"/>
              </w:rPr>
            </w:pPr>
            <w:r>
              <w:rPr>
                <w:color w:val="auto"/>
              </w:rP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color w:val="auto"/>
                <w:sz w:val="20"/>
              </w:rPr>
            </w:pPr>
            <w:r>
              <w:rPr>
                <w:color w:val="auto"/>
                <w:sz w:val="20"/>
              </w:rPr>
              <w:t>miR-17</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color w:val="auto"/>
                <w:sz w:val="20"/>
              </w:rPr>
            </w:pPr>
            <w:r>
              <w:rPr>
                <w:rFonts w:hint="eastAsia" w:eastAsiaTheme="minorEastAsia"/>
                <w:color w:val="auto"/>
                <w:sz w:val="20"/>
              </w:rPr>
              <w:t>2.8</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Bcl-2</w:t>
            </w:r>
            <w:r>
              <w:rPr>
                <w:rFonts w:hint="eastAsia" w:ascii="宋体" w:hAnsi="宋体" w:eastAsia="宋体" w:cs="宋体"/>
              </w:rPr>
              <w:t>，</w:t>
            </w:r>
            <w:r>
              <w:t>Bax</w:t>
            </w:r>
            <w:r>
              <w:rPr>
                <w:rFonts w:hint="eastAsia" w:ascii="宋体" w:hAnsi="宋体" w:eastAsia="宋体" w:cs="宋体"/>
              </w:rPr>
              <w:t>，</w:t>
            </w:r>
            <w:r>
              <w:t>caspase-3/9</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10</w:t>
            </w:r>
            <w:r>
              <w:rPr>
                <w:rFonts w:hint="eastAsia" w:eastAsiaTheme="minorEastAsia"/>
                <w:lang w:val="en-US" w:eastAsia="zh-CN"/>
              </w:rPr>
              <w:t>6</w:t>
            </w:r>
          </w:p>
        </w:tc>
      </w:tr>
      <w:tr>
        <w:tblPrEx>
          <w:tblCellMar>
            <w:top w:w="15" w:type="dxa"/>
            <w:left w:w="108" w:type="dxa"/>
            <w:bottom w:w="0" w:type="dxa"/>
            <w:right w:w="53" w:type="dxa"/>
          </w:tblCellMar>
        </w:tblPrEx>
        <w:trPr>
          <w:trHeight w:val="240" w:hRule="atLeast"/>
        </w:trPr>
        <w:tc>
          <w:tcPr>
            <w:tcW w:w="983" w:type="dxa"/>
            <w:vMerge w:val="continue"/>
            <w:tcBorders>
              <w:left w:val="single" w:color="000000" w:sz="4" w:space="0"/>
              <w:bottom w:val="single" w:color="000000" w:sz="4" w:space="0"/>
              <w:right w:val="single" w:color="000000" w:sz="4" w:space="0"/>
            </w:tcBorders>
          </w:tcPr>
          <w:p>
            <w:pPr>
              <w:spacing w:after="160" w:line="259" w:lineRule="auto"/>
              <w:ind w:left="0" w:firstLine="0"/>
              <w:jc w:val="left"/>
            </w:pPr>
          </w:p>
        </w:tc>
        <w:tc>
          <w:tcPr>
            <w:tcW w:w="9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sz w:val="20"/>
              </w:rPr>
              <w:t>100µM</w:t>
            </w:r>
          </w:p>
        </w:tc>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sz w:val="20"/>
              </w:rPr>
            </w:pPr>
            <w:r>
              <w:rPr>
                <w:sz w:val="20"/>
              </w:rPr>
              <w:t xml:space="preserve">SKOV-3 and </w:t>
            </w:r>
          </w:p>
          <w:p>
            <w:pPr>
              <w:spacing w:after="0" w:line="259" w:lineRule="auto"/>
              <w:ind w:left="2" w:firstLine="0"/>
              <w:jc w:val="left"/>
              <w:rPr>
                <w:sz w:val="20"/>
              </w:rPr>
            </w:pPr>
            <w:r>
              <w:rPr>
                <w:sz w:val="20"/>
              </w:rPr>
              <w:t>OV-90 cells</w:t>
            </w:r>
          </w:p>
        </w:tc>
        <w:tc>
          <w:tcPr>
            <w:tcW w:w="0" w:type="auto"/>
            <w:tcBorders>
              <w:top w:val="single" w:color="auto" w:sz="4" w:space="0"/>
              <w:left w:val="single" w:color="000000" w:sz="4" w:space="0"/>
              <w:bottom w:val="single" w:color="auto" w:sz="4" w:space="0"/>
              <w:right w:val="single" w:color="000000" w:sz="4" w:space="0"/>
            </w:tcBorders>
          </w:tcPr>
          <w:p>
            <w:pPr>
              <w:spacing w:after="160" w:line="259" w:lineRule="auto"/>
              <w:ind w:left="0" w:firstLine="0"/>
              <w:jc w:val="left"/>
            </w:pPr>
            <w:r>
              <w:t xml:space="preserve">qPCR  </w:t>
            </w:r>
          </w:p>
        </w:tc>
        <w:tc>
          <w:tcPr>
            <w:tcW w:w="192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0"/>
              </w:rPr>
            </w:pPr>
            <w:r>
              <w:rPr>
                <w:color w:val="FF0000"/>
                <w:sz w:val="20"/>
              </w:rPr>
              <w:t>miR-34a</w:t>
            </w:r>
          </w:p>
        </w:tc>
        <w:tc>
          <w:tcPr>
            <w:tcW w:w="1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eastAsiaTheme="minorEastAsia"/>
                <w:sz w:val="20"/>
              </w:rPr>
            </w:pPr>
            <w:r>
              <w:rPr>
                <w:rFonts w:hint="eastAsia" w:eastAsiaTheme="minorEastAsia"/>
                <w:sz w:val="20"/>
              </w:rPr>
              <w:t>5</w:t>
            </w:r>
          </w:p>
        </w:tc>
        <w:tc>
          <w:tcPr>
            <w:tcW w:w="0" w:type="auto"/>
            <w:tcBorders>
              <w:top w:val="single" w:color="auto" w:sz="4" w:space="0"/>
              <w:left w:val="single" w:color="000000" w:sz="4" w:space="0"/>
              <w:bottom w:val="single" w:color="auto" w:sz="4" w:space="0"/>
              <w:right w:val="single" w:color="auto" w:sz="4" w:space="0"/>
            </w:tcBorders>
          </w:tcPr>
          <w:p>
            <w:pPr>
              <w:spacing w:after="160" w:line="259" w:lineRule="auto"/>
              <w:ind w:left="0" w:firstLine="0"/>
              <w:jc w:val="left"/>
            </w:pPr>
            <w:r>
              <w:t>Bcl-2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eastAsiaTheme="minorEastAsia"/>
              </w:rPr>
              <w:t>10</w:t>
            </w:r>
            <w:r>
              <w:rPr>
                <w:rFonts w:hint="eastAsia" w:eastAsiaTheme="minorEastAsia"/>
                <w:lang w:val="en-US" w:eastAsia="zh-CN"/>
              </w:rPr>
              <w:t>7</w:t>
            </w:r>
          </w:p>
        </w:tc>
      </w:tr>
      <w:tr>
        <w:tblPrEx>
          <w:tblCellMar>
            <w:top w:w="15" w:type="dxa"/>
            <w:left w:w="108" w:type="dxa"/>
            <w:bottom w:w="0" w:type="dxa"/>
            <w:right w:w="53" w:type="dxa"/>
          </w:tblCellMar>
        </w:tblPrEx>
        <w:trPr>
          <w:trHeight w:val="674" w:hRule="atLeast"/>
        </w:trPr>
        <w:tc>
          <w:tcPr>
            <w:tcW w:w="983" w:type="dxa"/>
            <w:tcBorders>
              <w:top w:val="single" w:color="000000" w:sz="4" w:space="0"/>
              <w:left w:val="single" w:color="000000" w:sz="4" w:space="0"/>
              <w:bottom w:val="single" w:color="000000" w:sz="4" w:space="0"/>
              <w:right w:val="single" w:color="000000" w:sz="4" w:space="0"/>
            </w:tcBorders>
            <w:textDirection w:val="btLr"/>
            <w:vAlign w:val="top"/>
          </w:tcPr>
          <w:p>
            <w:pPr>
              <w:ind w:left="113" w:right="113" w:firstLine="0"/>
              <w:jc w:val="center"/>
              <w:rPr>
                <w:rFonts w:hint="default" w:ascii="Times New Roman" w:hAnsi="Times New Roman" w:eastAsia="宋体" w:cs="Times New Roman"/>
                <w:sz w:val="20"/>
                <w:szCs w:val="20"/>
              </w:rPr>
            </w:pPr>
          </w:p>
          <w:p>
            <w:pPr>
              <w:ind w:left="113" w:leftChars="0" w:right="113" w:rightChars="0" w:firstLine="0" w:firstLineChars="0"/>
              <w:jc w:val="center"/>
              <w:rPr>
                <w:rFonts w:hint="default" w:ascii="Times New Roman" w:hAnsi="Times New Roman" w:cs="Times New Roman"/>
                <w:sz w:val="20"/>
                <w:szCs w:val="20"/>
              </w:rPr>
            </w:pPr>
            <w:r>
              <w:rPr>
                <w:rFonts w:hint="default" w:ascii="Times New Roman" w:hAnsi="Times New Roman" w:eastAsia="宋体" w:cs="Times New Roman"/>
                <w:sz w:val="22"/>
                <w:szCs w:val="22"/>
              </w:rPr>
              <w:t>rutin</w:t>
            </w: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center"/>
              <w:rPr>
                <w:rFonts w:hint="default" w:ascii="Times New Roman" w:hAnsi="Times New Roman" w:cs="Times New Roman"/>
                <w:i/>
                <w:sz w:val="20"/>
                <w:szCs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5 μM</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H9C2 cells</w:t>
            </w:r>
          </w:p>
        </w:tc>
        <w:tc>
          <w:tcPr>
            <w:tcW w:w="1126" w:type="dxa"/>
            <w:tcBorders>
              <w:top w:val="single" w:color="auto" w:sz="4" w:space="0"/>
              <w:left w:val="single" w:color="000000" w:sz="4" w:space="0"/>
              <w:bottom w:val="single" w:color="auto"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z w:val="20"/>
                <w:szCs w:val="20"/>
              </w:rPr>
              <w:t>miR-22-5p</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eastAsiaTheme="minorEastAsia"/>
                <w:sz w:val="20"/>
                <w:szCs w:val="20"/>
              </w:rPr>
            </w:pPr>
            <w:r>
              <w:rPr>
                <w:rFonts w:hint="default" w:ascii="Times New Roman" w:hAnsi="Times New Roman" w:cs="Times New Roman" w:eastAsiaTheme="minorEastAsia"/>
                <w:sz w:val="20"/>
                <w:szCs w:val="20"/>
              </w:rPr>
              <w:t>1.5</w:t>
            </w:r>
          </w:p>
        </w:tc>
        <w:tc>
          <w:tcPr>
            <w:tcW w:w="3171" w:type="dxa"/>
            <w:tcBorders>
              <w:top w:val="single" w:color="auto" w:sz="4" w:space="0"/>
              <w:left w:val="single" w:color="000000" w:sz="4" w:space="0"/>
              <w:bottom w:val="single" w:color="auto" w:sz="4" w:space="0"/>
              <w:right w:val="single" w:color="auto"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Rap1a</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108</w:t>
            </w:r>
          </w:p>
        </w:tc>
      </w:tr>
      <w:tr>
        <w:tblPrEx>
          <w:tblCellMar>
            <w:top w:w="15" w:type="dxa"/>
            <w:left w:w="108" w:type="dxa"/>
            <w:bottom w:w="0" w:type="dxa"/>
            <w:right w:w="53" w:type="dxa"/>
          </w:tblCellMar>
        </w:tblPrEx>
        <w:trPr>
          <w:trHeight w:val="240" w:hRule="atLeast"/>
        </w:trPr>
        <w:tc>
          <w:tcPr>
            <w:tcW w:w="983" w:type="dxa"/>
            <w:vMerge w:val="restart"/>
            <w:tcBorders>
              <w:top w:val="single" w:color="000000" w:sz="4" w:space="0"/>
              <w:left w:val="single" w:color="000000" w:sz="4" w:space="0"/>
              <w:bottom w:val="single" w:color="000000" w:sz="4" w:space="0"/>
              <w:right w:val="single" w:color="000000" w:sz="4" w:space="0"/>
            </w:tcBorders>
            <w:textDirection w:val="btLr"/>
            <w:vAlign w:val="top"/>
          </w:tcPr>
          <w:p>
            <w:pPr>
              <w:ind w:left="113" w:leftChars="0" w:right="113" w:rightChars="0" w:firstLine="0" w:firstLineChars="0"/>
              <w:jc w:val="center"/>
              <w:rPr>
                <w:rFonts w:hint="default" w:ascii="Times New Roman" w:hAnsi="Times New Roman" w:cs="Times New Roman"/>
                <w:sz w:val="20"/>
                <w:szCs w:val="20"/>
              </w:rPr>
            </w:pPr>
            <w:r>
              <w:rPr>
                <w:rFonts w:hint="default" w:ascii="Times New Roman" w:hAnsi="Times New Roman" w:eastAsia="宋体" w:cs="Times New Roman"/>
                <w:sz w:val="20"/>
                <w:szCs w:val="20"/>
              </w:rPr>
              <w:t>syringic acid</w:t>
            </w: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center"/>
              <w:rPr>
                <w:rFonts w:hint="default" w:ascii="Times New Roman" w:hAnsi="Times New Roman" w:cs="Times New Roman"/>
                <w:i/>
                <w:sz w:val="20"/>
                <w:szCs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600 μM</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center"/>
              <w:rPr>
                <w:rFonts w:hint="default" w:ascii="Times New Roman" w:hAnsi="Times New Roman" w:cs="Times New Roman"/>
                <w:sz w:val="20"/>
                <w:szCs w:val="20"/>
              </w:rPr>
            </w:pPr>
            <w:r>
              <w:rPr>
                <w:rFonts w:hint="default" w:ascii="Times New Roman" w:hAnsi="Times New Roman" w:cs="Times New Roman" w:eastAsiaTheme="minorEastAsia"/>
                <w:spacing w:val="15"/>
                <w:sz w:val="20"/>
                <w:szCs w:val="20"/>
              </w:rPr>
              <w:t>Rat Schwann cells (RSC96)</w:t>
            </w:r>
          </w:p>
        </w:tc>
        <w:tc>
          <w:tcPr>
            <w:tcW w:w="1126" w:type="dxa"/>
            <w:tcBorders>
              <w:top w:val="single" w:color="auto" w:sz="4" w:space="0"/>
              <w:left w:val="single" w:color="000000" w:sz="4" w:space="0"/>
              <w:bottom w:val="single" w:color="auto"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miR-451-5p</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eastAsiaTheme="minorEastAsia"/>
                <w:sz w:val="20"/>
                <w:szCs w:val="20"/>
              </w:rPr>
            </w:pPr>
            <w:r>
              <w:rPr>
                <w:rFonts w:hint="default" w:ascii="Times New Roman" w:hAnsi="Times New Roman" w:eastAsia="宋体" w:cs="Times New Roman"/>
                <w:sz w:val="20"/>
                <w:szCs w:val="20"/>
                <w:lang w:val="en-US" w:eastAsia="zh-CN"/>
              </w:rPr>
              <w:t>-5</w:t>
            </w:r>
          </w:p>
        </w:tc>
        <w:tc>
          <w:tcPr>
            <w:tcW w:w="3171" w:type="dxa"/>
            <w:tcBorders>
              <w:top w:val="single" w:color="auto" w:sz="4" w:space="0"/>
              <w:left w:val="single" w:color="000000" w:sz="4" w:space="0"/>
              <w:bottom w:val="single" w:color="auto" w:sz="4" w:space="0"/>
              <w:right w:val="single" w:color="auto"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Celf2</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109</w:t>
            </w:r>
          </w:p>
        </w:tc>
      </w:tr>
      <w:tr>
        <w:tblPrEx>
          <w:tblCellMar>
            <w:top w:w="15" w:type="dxa"/>
            <w:left w:w="108" w:type="dxa"/>
            <w:bottom w:w="0" w:type="dxa"/>
            <w:right w:w="53" w:type="dxa"/>
          </w:tblCellMar>
        </w:tblPrEx>
        <w:trPr>
          <w:trHeight w:val="1020" w:hRule="atLeast"/>
        </w:trPr>
        <w:tc>
          <w:tcPr>
            <w:tcW w:w="983" w:type="dxa"/>
            <w:vMerge w:val="continue"/>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rPr>
                <w:rFonts w:hint="default" w:ascii="Times New Roman" w:hAnsi="Times New Roman" w:cs="Times New Roman"/>
                <w:sz w:val="20"/>
                <w:szCs w:val="20"/>
              </w:rPr>
            </w:pPr>
          </w:p>
        </w:tc>
        <w:tc>
          <w:tcPr>
            <w:tcW w:w="989"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center"/>
              <w:rPr>
                <w:rFonts w:hint="default" w:ascii="Times New Roman" w:hAnsi="Times New Roman" w:cs="Times New Roman"/>
                <w:i/>
                <w:sz w:val="20"/>
                <w:szCs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pacing w:val="15"/>
                <w:sz w:val="20"/>
                <w:szCs w:val="20"/>
              </w:rPr>
              <w:t>150</w:t>
            </w:r>
            <w:r>
              <w:rPr>
                <w:rFonts w:hint="default" w:ascii="Times New Roman" w:hAnsi="Times New Roman" w:cs="Times New Roman"/>
                <w:spacing w:val="15"/>
                <w:sz w:val="20"/>
                <w:szCs w:val="20"/>
              </w:rPr>
              <w:t>μM</w:t>
            </w:r>
          </w:p>
        </w:tc>
        <w:tc>
          <w:tcPr>
            <w:tcW w:w="2914"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pacing w:val="15"/>
                <w:sz w:val="20"/>
                <w:szCs w:val="20"/>
              </w:rPr>
              <w:t>HaCaT cells</w:t>
            </w:r>
          </w:p>
        </w:tc>
        <w:tc>
          <w:tcPr>
            <w:tcW w:w="1126" w:type="dxa"/>
            <w:tcBorders>
              <w:top w:val="single" w:color="auto" w:sz="4" w:space="0"/>
              <w:left w:val="single" w:color="000000" w:sz="4" w:space="0"/>
              <w:bottom w:val="single" w:color="auto"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eastAsiaTheme="minorEastAsia"/>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color w:val="FF0000"/>
                <w:spacing w:val="15"/>
                <w:sz w:val="20"/>
                <w:szCs w:val="20"/>
                <w:highlight w:val="none"/>
              </w:rPr>
              <w:t>miR-21</w:t>
            </w:r>
          </w:p>
        </w:tc>
        <w:tc>
          <w:tcPr>
            <w:tcW w:w="1106" w:type="dxa"/>
            <w:tcBorders>
              <w:top w:val="single" w:color="000000" w:sz="4" w:space="0"/>
              <w:left w:val="single" w:color="000000" w:sz="4" w:space="0"/>
              <w:bottom w:val="single" w:color="000000" w:sz="4" w:space="0"/>
              <w:right w:val="single" w:color="000000" w:sz="4" w:space="0"/>
            </w:tcBorders>
            <w:vAlign w:val="top"/>
          </w:tcPr>
          <w:p>
            <w:pPr>
              <w:ind w:left="0" w:leftChars="0" w:firstLine="0" w:firstLineChars="0"/>
              <w:jc w:val="both"/>
              <w:rPr>
                <w:rFonts w:hint="default" w:ascii="Times New Roman" w:hAnsi="Times New Roman" w:cs="Times New Roman" w:eastAsiaTheme="minorEastAsia"/>
                <w:sz w:val="20"/>
                <w:szCs w:val="20"/>
              </w:rPr>
            </w:pPr>
            <w:r>
              <w:rPr>
                <w:rFonts w:hint="default" w:ascii="Times New Roman" w:hAnsi="Times New Roman" w:eastAsia="宋体" w:cs="Times New Roman"/>
                <w:sz w:val="20"/>
                <w:szCs w:val="20"/>
                <w:lang w:val="en-US" w:eastAsia="zh-CN"/>
              </w:rPr>
              <w:t>0.7</w:t>
            </w:r>
          </w:p>
        </w:tc>
        <w:tc>
          <w:tcPr>
            <w:tcW w:w="3171" w:type="dxa"/>
            <w:tcBorders>
              <w:top w:val="single" w:color="auto" w:sz="4" w:space="0"/>
              <w:left w:val="single" w:color="000000" w:sz="4" w:space="0"/>
              <w:bottom w:val="single" w:color="auto" w:sz="4" w:space="0"/>
              <w:right w:val="single" w:color="auto" w:sz="4" w:space="0"/>
            </w:tcBorders>
            <w:vAlign w:val="top"/>
          </w:tcPr>
          <w:p>
            <w:p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spacing w:val="15"/>
                <w:sz w:val="20"/>
                <w:szCs w:val="20"/>
              </w:rPr>
              <w:t>Sm150ad7</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110</w:t>
            </w:r>
          </w:p>
        </w:tc>
      </w:tr>
      <w:tr>
        <w:tblPrEx>
          <w:tblCellMar>
            <w:top w:w="15" w:type="dxa"/>
            <w:left w:w="108" w:type="dxa"/>
            <w:bottom w:w="0" w:type="dxa"/>
            <w:right w:w="53" w:type="dxa"/>
          </w:tblCellMar>
        </w:tblPrEx>
        <w:trPr>
          <w:trHeight w:val="1016" w:hRule="atLeast"/>
        </w:trPr>
        <w:tc>
          <w:tcPr>
            <w:tcW w:w="983" w:type="dxa"/>
            <w:tcBorders>
              <w:top w:val="single" w:color="000000" w:sz="4" w:space="0"/>
              <w:left w:val="single" w:color="000000" w:sz="4" w:space="0"/>
              <w:bottom w:val="single" w:color="000000" w:sz="4" w:space="0"/>
              <w:right w:val="single" w:color="000000" w:sz="4" w:space="0"/>
            </w:tcBorders>
            <w:textDirection w:val="btLr"/>
            <w:vAlign w:val="top"/>
          </w:tcPr>
          <w:p>
            <w:pPr>
              <w:spacing w:after="160" w:line="259" w:lineRule="auto"/>
              <w:ind w:left="113" w:leftChars="0" w:right="113" w:rightChars="0" w:firstLine="0" w:firstLineChars="0"/>
              <w:jc w:val="left"/>
              <w:rPr>
                <w:rFonts w:hint="eastAsia" w:ascii="Times New Roman" w:hAnsi="Times New Roman" w:eastAsia="宋体" w:cs="Times New Roman"/>
                <w:sz w:val="20"/>
                <w:szCs w:val="20"/>
                <w:lang w:val="en-US" w:eastAsia="zh-CN"/>
              </w:rPr>
            </w:pPr>
            <w:r>
              <w:t>vanillic aci</w:t>
            </w:r>
            <w:r>
              <w:rPr>
                <w:rFonts w:hint="eastAsia" w:eastAsia="宋体"/>
                <w:lang w:val="en-US" w:eastAsia="zh-CN"/>
              </w:rPr>
              <w:t>d</w:t>
            </w:r>
          </w:p>
        </w:tc>
        <w:tc>
          <w:tcPr>
            <w:tcW w:w="989"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r>
              <w:rPr>
                <w:i/>
                <w:sz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tabs>
                <w:tab w:val="left" w:pos="638"/>
              </w:tabs>
              <w:ind w:left="0" w:leftChars="0" w:firstLine="0" w:firstLineChars="0"/>
              <w:rPr>
                <w:rFonts w:hint="default" w:ascii="Times New Roman" w:hAnsi="Times New Roman" w:cs="Times New Roman" w:eastAsiaTheme="minorEastAsia"/>
                <w:spacing w:val="15"/>
                <w:sz w:val="20"/>
                <w:szCs w:val="20"/>
              </w:rPr>
            </w:pPr>
            <w:r>
              <w:rPr>
                <w:sz w:val="20"/>
              </w:rPr>
              <w:t>20nmol/L</w:t>
            </w:r>
          </w:p>
        </w:tc>
        <w:tc>
          <w:tcPr>
            <w:tcW w:w="2914"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rPr>
                <w:rFonts w:hint="default" w:ascii="Times New Roman" w:hAnsi="Times New Roman" w:cs="Times New Roman" w:eastAsiaTheme="minorEastAsia"/>
                <w:spacing w:val="15"/>
                <w:sz w:val="20"/>
                <w:szCs w:val="20"/>
              </w:rPr>
            </w:pPr>
            <w:r>
              <w:rPr>
                <w:sz w:val="20"/>
              </w:rPr>
              <w:t>HepG2 cells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pacing w:val="15"/>
                <w:sz w:val="20"/>
                <w:szCs w:val="20"/>
                <w:highlight w:val="none"/>
              </w:rPr>
            </w:pPr>
            <w:r>
              <w:rPr>
                <w:sz w:val="20"/>
              </w:rPr>
              <w:t>miR-212</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z w:val="20"/>
                <w:szCs w:val="20"/>
                <w:lang w:val="en-US" w:eastAsia="zh-CN"/>
              </w:rPr>
            </w:pPr>
            <w:r>
              <w:rPr>
                <w:rFonts w:hint="eastAsia" w:eastAsiaTheme="minorEastAsia"/>
                <w:sz w:val="20"/>
              </w:rPr>
              <w:t>-</w:t>
            </w:r>
            <w:r>
              <w:rPr>
                <w:rFonts w:eastAsiaTheme="minorEastAsia"/>
                <w:sz w:val="20"/>
              </w:rPr>
              <w:t>0.2</w:t>
            </w:r>
          </w:p>
        </w:tc>
        <w:tc>
          <w:tcPr>
            <w:tcW w:w="3171" w:type="dxa"/>
            <w:tcBorders>
              <w:top w:val="single" w:color="auto" w:sz="4" w:space="0"/>
              <w:left w:val="single" w:color="000000" w:sz="4" w:space="0"/>
              <w:bottom w:val="single" w:color="auto" w:sz="4" w:space="0"/>
              <w:right w:val="single" w:color="auto" w:sz="4" w:space="0"/>
            </w:tcBorders>
            <w:vAlign w:val="top"/>
          </w:tcPr>
          <w:p>
            <w:pPr>
              <w:spacing w:after="160" w:line="259" w:lineRule="auto"/>
              <w:ind w:left="0" w:leftChars="0" w:firstLine="0" w:firstLineChars="0"/>
              <w:jc w:val="left"/>
              <w:rPr>
                <w:rFonts w:hint="default" w:ascii="Times New Roman" w:hAnsi="Times New Roman" w:cs="Times New Roman"/>
                <w:spacing w:val="15"/>
                <w:sz w:val="20"/>
                <w:szCs w:val="20"/>
              </w:rPr>
            </w:pPr>
            <w:r>
              <w:rPr>
                <w:rFonts w:hint="eastAsia" w:eastAsiaTheme="minorEastAsia"/>
              </w:rPr>
              <w:t>D</w:t>
            </w:r>
            <w:r>
              <w:rPr>
                <w:rFonts w:eastAsiaTheme="minorEastAsia"/>
              </w:rPr>
              <w:t>USP9</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111</w:t>
            </w:r>
          </w:p>
        </w:tc>
      </w:tr>
      <w:tr>
        <w:tblPrEx>
          <w:tblCellMar>
            <w:top w:w="15" w:type="dxa"/>
            <w:left w:w="108" w:type="dxa"/>
            <w:bottom w:w="0" w:type="dxa"/>
            <w:right w:w="53" w:type="dxa"/>
          </w:tblCellMar>
        </w:tblPrEx>
        <w:trPr>
          <w:trHeight w:val="240" w:hRule="atLeast"/>
        </w:trPr>
        <w:tc>
          <w:tcPr>
            <w:tcW w:w="983" w:type="dxa"/>
            <w:vMerge w:val="restart"/>
            <w:tcBorders>
              <w:top w:val="single" w:color="000000" w:sz="4" w:space="0"/>
              <w:left w:val="single" w:color="000000" w:sz="4" w:space="0"/>
              <w:bottom w:val="single" w:color="000000" w:sz="4" w:space="0"/>
              <w:right w:val="single" w:color="000000" w:sz="4" w:space="0"/>
            </w:tcBorders>
            <w:textDirection w:val="btLr"/>
            <w:vAlign w:val="top"/>
          </w:tcPr>
          <w:p>
            <w:pPr>
              <w:spacing w:after="160" w:line="259" w:lineRule="auto"/>
              <w:ind w:left="113" w:leftChars="0" w:right="113" w:rightChars="0" w:firstLine="0" w:firstLineChars="0"/>
              <w:jc w:val="left"/>
              <w:rPr>
                <w:rFonts w:hint="default" w:ascii="Times New Roman" w:hAnsi="Times New Roman" w:cs="Times New Roman"/>
                <w:sz w:val="20"/>
                <w:szCs w:val="20"/>
              </w:rPr>
            </w:pPr>
            <w:r>
              <w:t>ferulic acid</w:t>
            </w:r>
          </w:p>
        </w:tc>
        <w:tc>
          <w:tcPr>
            <w:tcW w:w="989" w:type="dxa"/>
            <w:vMerge w:val="restart"/>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r>
              <w:rPr>
                <w:i/>
                <w:sz w:val="20"/>
                <w:szCs w:val="20"/>
              </w:rPr>
              <w:t>In vitro</w:t>
            </w:r>
          </w:p>
        </w:tc>
        <w:tc>
          <w:tcPr>
            <w:tcW w:w="1400" w:type="dxa"/>
            <w:vMerge w:val="restart"/>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pacing w:val="15"/>
                <w:sz w:val="20"/>
                <w:szCs w:val="20"/>
              </w:rPr>
            </w:pPr>
            <w:r>
              <w:rPr>
                <w:spacing w:val="15"/>
                <w:sz w:val="20"/>
                <w:szCs w:val="20"/>
              </w:rPr>
              <w:t>100µl</w:t>
            </w:r>
          </w:p>
        </w:tc>
        <w:tc>
          <w:tcPr>
            <w:tcW w:w="2914" w:type="dxa"/>
            <w:vMerge w:val="restart"/>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eastAsiaTheme="minorEastAsia"/>
                <w:spacing w:val="15"/>
                <w:sz w:val="20"/>
                <w:szCs w:val="20"/>
              </w:rPr>
            </w:pPr>
            <w:r>
              <w:rPr>
                <w:sz w:val="20"/>
                <w:szCs w:val="20"/>
              </w:rPr>
              <w:t>56 male albino Wistar rats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rPr>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pacing w:val="15"/>
                <w:sz w:val="20"/>
                <w:szCs w:val="20"/>
                <w:highlight w:val="none"/>
              </w:rPr>
            </w:pPr>
            <w:r>
              <w:rPr>
                <w:rFonts w:hint="default" w:ascii="Times New Roman" w:hAnsi="Times New Roman" w:cs="Times New Roman"/>
                <w:color w:val="FF0000"/>
                <w:spacing w:val="15"/>
                <w:sz w:val="20"/>
                <w:szCs w:val="20"/>
                <w:highlight w:val="none"/>
              </w:rPr>
              <w:t>miR-21</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z w:val="20"/>
                <w:szCs w:val="20"/>
                <w:lang w:val="en-US" w:eastAsia="zh-CN"/>
              </w:rPr>
            </w:pPr>
            <w:r>
              <w:rPr>
                <w:rFonts w:hint="eastAsia" w:eastAsiaTheme="minorEastAsia"/>
                <w:sz w:val="20"/>
                <w:szCs w:val="20"/>
              </w:rPr>
              <w:t>-</w:t>
            </w:r>
            <w:r>
              <w:rPr>
                <w:rFonts w:eastAsiaTheme="minorEastAsia"/>
                <w:sz w:val="20"/>
                <w:szCs w:val="20"/>
              </w:rPr>
              <w:t>2</w:t>
            </w:r>
          </w:p>
        </w:tc>
        <w:tc>
          <w:tcPr>
            <w:tcW w:w="3171" w:type="dxa"/>
            <w:vMerge w:val="restart"/>
            <w:tcBorders>
              <w:top w:val="single" w:color="auto" w:sz="4" w:space="0"/>
              <w:left w:val="single" w:color="000000" w:sz="4" w:space="0"/>
              <w:bottom w:val="single" w:color="auto" w:sz="4" w:space="0"/>
              <w:right w:val="single" w:color="auto" w:sz="4" w:space="0"/>
            </w:tcBorders>
            <w:vAlign w:val="top"/>
          </w:tcPr>
          <w:p>
            <w:pPr>
              <w:spacing w:after="160" w:line="259" w:lineRule="auto"/>
              <w:ind w:left="0" w:firstLine="0"/>
              <w:jc w:val="left"/>
              <w:rPr>
                <w:sz w:val="20"/>
                <w:szCs w:val="20"/>
              </w:rPr>
            </w:pPr>
            <w:r>
              <w:rPr>
                <w:spacing w:val="15"/>
                <w:sz w:val="20"/>
                <w:szCs w:val="20"/>
              </w:rPr>
              <w:t>TGFβ1/Smad 3</w:t>
            </w:r>
          </w:p>
          <w:p>
            <w:pPr>
              <w:spacing w:after="160" w:line="259" w:lineRule="auto"/>
              <w:ind w:left="0" w:leftChars="0" w:firstLine="0" w:firstLineChars="0"/>
              <w:jc w:val="left"/>
              <w:rPr>
                <w:rFonts w:hint="default" w:ascii="Times New Roman" w:hAnsi="Times New Roman" w:cs="Times New Roman"/>
                <w:spacing w:val="15"/>
                <w:sz w:val="20"/>
                <w:szCs w:val="20"/>
              </w:rPr>
            </w:pPr>
          </w:p>
        </w:tc>
        <w:tc>
          <w:tcPr>
            <w:tcW w:w="665" w:type="dxa"/>
            <w:vMerge w:val="restart"/>
            <w:tcBorders>
              <w:top w:val="single" w:color="auto" w:sz="4" w:space="0"/>
              <w:left w:val="single" w:color="auto" w:sz="4" w:space="0"/>
              <w:right w:val="single" w:color="auto" w:sz="4" w:space="0"/>
            </w:tcBorders>
          </w:tcPr>
          <w:p>
            <w:pPr>
              <w:spacing w:after="160" w:line="259" w:lineRule="auto"/>
              <w:ind w:left="0" w:firstLine="0"/>
              <w:jc w:val="left"/>
              <w:rPr>
                <w:rFonts w:hint="eastAsia" w:eastAsiaTheme="minorEastAsia"/>
                <w:lang w:val="en-US" w:eastAsia="zh-CN"/>
              </w:rPr>
            </w:pPr>
            <w:r>
              <w:rPr>
                <w:rFonts w:hint="eastAsia" w:eastAsiaTheme="minorEastAsia"/>
                <w:lang w:val="en-US" w:eastAsia="zh-CN"/>
              </w:rPr>
              <w:t>112</w:t>
            </w:r>
          </w:p>
          <w:p>
            <w:pPr>
              <w:spacing w:after="160" w:line="259" w:lineRule="auto"/>
              <w:ind w:left="0" w:firstLine="0"/>
              <w:jc w:val="left"/>
              <w:rPr>
                <w:rFonts w:hint="default" w:eastAsiaTheme="minorEastAsia"/>
                <w:lang w:val="en-US" w:eastAsia="zh-CN"/>
              </w:rPr>
            </w:pPr>
          </w:p>
          <w:p>
            <w:pPr>
              <w:spacing w:after="160" w:line="259" w:lineRule="auto"/>
              <w:ind w:left="0" w:firstLine="0"/>
              <w:jc w:val="left"/>
              <w:rPr>
                <w:rFonts w:hint="default" w:eastAsiaTheme="minorEastAsia"/>
                <w:lang w:val="en-US" w:eastAsia="zh-CN"/>
              </w:rPr>
            </w:pPr>
          </w:p>
        </w:tc>
      </w:tr>
      <w:tr>
        <w:tblPrEx>
          <w:tblCellMar>
            <w:top w:w="15" w:type="dxa"/>
            <w:left w:w="108" w:type="dxa"/>
            <w:bottom w:w="0" w:type="dxa"/>
            <w:right w:w="53" w:type="dxa"/>
          </w:tblCellMar>
        </w:tblPrEx>
        <w:trPr>
          <w:trHeight w:val="240" w:hRule="atLeast"/>
        </w:trPr>
        <w:tc>
          <w:tcPr>
            <w:tcW w:w="983" w:type="dxa"/>
            <w:vMerge w:val="continue"/>
            <w:tcBorders>
              <w:top w:val="single" w:color="000000" w:sz="4" w:space="0"/>
              <w:left w:val="single" w:color="000000" w:sz="4" w:space="0"/>
              <w:bottom w:val="single" w:color="000000"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sz w:val="20"/>
                <w:szCs w:val="20"/>
              </w:rPr>
            </w:pPr>
          </w:p>
        </w:tc>
        <w:tc>
          <w:tcPr>
            <w:tcW w:w="989"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p>
        </w:tc>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pacing w:val="15"/>
                <w:sz w:val="20"/>
                <w:szCs w:val="20"/>
              </w:rPr>
            </w:pPr>
          </w:p>
        </w:tc>
        <w:tc>
          <w:tcPr>
            <w:tcW w:w="2914"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eastAsiaTheme="minorEastAsia"/>
                <w:spacing w:val="15"/>
                <w:sz w:val="20"/>
                <w:szCs w:val="20"/>
              </w:rPr>
            </w:pP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rPr>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pacing w:val="15"/>
                <w:sz w:val="20"/>
                <w:szCs w:val="20"/>
                <w:highlight w:val="none"/>
              </w:rPr>
            </w:pPr>
            <w:r>
              <w:rPr>
                <w:spacing w:val="15"/>
                <w:sz w:val="20"/>
                <w:szCs w:val="20"/>
              </w:rPr>
              <w:t>miR-30</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z w:val="20"/>
                <w:szCs w:val="20"/>
                <w:lang w:val="en-US" w:eastAsia="zh-CN"/>
              </w:rPr>
            </w:pPr>
            <w:r>
              <w:rPr>
                <w:rFonts w:hint="eastAsia" w:eastAsiaTheme="minorEastAsia"/>
                <w:sz w:val="20"/>
                <w:szCs w:val="20"/>
              </w:rPr>
              <w:t>1</w:t>
            </w:r>
            <w:r>
              <w:rPr>
                <w:rFonts w:eastAsiaTheme="minorEastAsia"/>
                <w:sz w:val="20"/>
                <w:szCs w:val="20"/>
              </w:rPr>
              <w:t>.8</w:t>
            </w:r>
          </w:p>
        </w:tc>
        <w:tc>
          <w:tcPr>
            <w:tcW w:w="3171" w:type="dxa"/>
            <w:vMerge w:val="continue"/>
            <w:tcBorders>
              <w:top w:val="single" w:color="auto" w:sz="4" w:space="0"/>
              <w:left w:val="single" w:color="000000" w:sz="4" w:space="0"/>
              <w:bottom w:val="single" w:color="auto" w:sz="4" w:space="0"/>
              <w:right w:val="single" w:color="auto" w:sz="4" w:space="0"/>
            </w:tcBorders>
            <w:vAlign w:val="top"/>
          </w:tcPr>
          <w:p>
            <w:pPr>
              <w:spacing w:after="160" w:line="259" w:lineRule="auto"/>
              <w:ind w:left="0" w:leftChars="0" w:hanging="10" w:firstLineChars="0"/>
              <w:jc w:val="left"/>
              <w:rPr>
                <w:rFonts w:hint="default" w:ascii="Times New Roman" w:hAnsi="Times New Roman" w:cs="Times New Roman"/>
                <w:spacing w:val="15"/>
                <w:sz w:val="20"/>
                <w:szCs w:val="20"/>
              </w:rPr>
            </w:pPr>
          </w:p>
        </w:tc>
        <w:tc>
          <w:tcPr>
            <w:tcW w:w="665" w:type="dxa"/>
            <w:vMerge w:val="continue"/>
            <w:tcBorders>
              <w:left w:val="single" w:color="auto" w:sz="4" w:space="0"/>
              <w:right w:val="single" w:color="auto" w:sz="4" w:space="0"/>
            </w:tcBorders>
          </w:tcPr>
          <w:p>
            <w:pPr>
              <w:spacing w:after="160" w:line="259" w:lineRule="auto"/>
              <w:ind w:left="0" w:firstLine="0"/>
              <w:jc w:val="left"/>
              <w:rPr>
                <w:rFonts w:hint="default" w:eastAsiaTheme="minorEastAsia"/>
                <w:lang w:val="en-US" w:eastAsia="zh-CN"/>
              </w:rPr>
            </w:pPr>
          </w:p>
        </w:tc>
      </w:tr>
      <w:tr>
        <w:tblPrEx>
          <w:tblCellMar>
            <w:top w:w="15" w:type="dxa"/>
            <w:left w:w="108" w:type="dxa"/>
            <w:bottom w:w="0" w:type="dxa"/>
            <w:right w:w="53" w:type="dxa"/>
          </w:tblCellMar>
        </w:tblPrEx>
        <w:trPr>
          <w:trHeight w:val="240" w:hRule="atLeast"/>
        </w:trPr>
        <w:tc>
          <w:tcPr>
            <w:tcW w:w="983" w:type="dxa"/>
            <w:vMerge w:val="continue"/>
            <w:tcBorders>
              <w:top w:val="single" w:color="000000" w:sz="4" w:space="0"/>
              <w:left w:val="single" w:color="000000" w:sz="4" w:space="0"/>
              <w:bottom w:val="single" w:color="000000"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sz w:val="20"/>
                <w:szCs w:val="20"/>
              </w:rPr>
            </w:pPr>
          </w:p>
        </w:tc>
        <w:tc>
          <w:tcPr>
            <w:tcW w:w="989"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p>
        </w:tc>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pacing w:val="15"/>
                <w:sz w:val="20"/>
                <w:szCs w:val="20"/>
              </w:rPr>
            </w:pPr>
          </w:p>
        </w:tc>
        <w:tc>
          <w:tcPr>
            <w:tcW w:w="2914" w:type="dxa"/>
            <w:vMerge w:val="continue"/>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eastAsiaTheme="minorEastAsia"/>
                <w:spacing w:val="15"/>
                <w:sz w:val="20"/>
                <w:szCs w:val="20"/>
              </w:rPr>
            </w:pP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rPr>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color w:val="auto"/>
                <w:spacing w:val="15"/>
                <w:sz w:val="20"/>
                <w:szCs w:val="20"/>
                <w:highlight w:val="none"/>
              </w:rPr>
            </w:pPr>
            <w:r>
              <w:rPr>
                <w:color w:val="auto"/>
                <w:sz w:val="20"/>
              </w:rPr>
              <w:t>miR-200</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color w:val="auto"/>
                <w:sz w:val="20"/>
                <w:szCs w:val="20"/>
                <w:lang w:val="en-US" w:eastAsia="zh-CN"/>
              </w:rPr>
            </w:pPr>
            <w:r>
              <w:rPr>
                <w:rFonts w:hint="eastAsia" w:eastAsiaTheme="minorEastAsia"/>
                <w:color w:val="auto"/>
                <w:sz w:val="20"/>
              </w:rPr>
              <w:t>2</w:t>
            </w:r>
            <w:r>
              <w:rPr>
                <w:rFonts w:eastAsiaTheme="minorEastAsia"/>
                <w:color w:val="auto"/>
                <w:sz w:val="20"/>
              </w:rPr>
              <w:t>.2</w:t>
            </w:r>
          </w:p>
        </w:tc>
        <w:tc>
          <w:tcPr>
            <w:tcW w:w="3171" w:type="dxa"/>
            <w:vMerge w:val="continue"/>
            <w:tcBorders>
              <w:top w:val="single" w:color="auto" w:sz="4" w:space="0"/>
              <w:left w:val="single" w:color="000000" w:sz="4" w:space="0"/>
              <w:bottom w:val="single" w:color="auto" w:sz="4" w:space="0"/>
              <w:right w:val="single" w:color="auto" w:sz="4" w:space="0"/>
            </w:tcBorders>
            <w:vAlign w:val="top"/>
          </w:tcPr>
          <w:p>
            <w:pPr>
              <w:spacing w:after="160" w:line="259" w:lineRule="auto"/>
              <w:ind w:left="0" w:leftChars="0" w:firstLine="0" w:firstLineChars="0"/>
              <w:jc w:val="left"/>
              <w:rPr>
                <w:rFonts w:hint="default" w:ascii="Times New Roman" w:hAnsi="Times New Roman" w:cs="Times New Roman"/>
                <w:spacing w:val="15"/>
                <w:sz w:val="20"/>
                <w:szCs w:val="20"/>
              </w:rPr>
            </w:pPr>
          </w:p>
        </w:tc>
        <w:tc>
          <w:tcPr>
            <w:tcW w:w="665" w:type="dxa"/>
            <w:vMerge w:val="continue"/>
            <w:tcBorders>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p>
        </w:tc>
      </w:tr>
      <w:tr>
        <w:tblPrEx>
          <w:tblCellMar>
            <w:top w:w="15" w:type="dxa"/>
            <w:left w:w="108" w:type="dxa"/>
            <w:bottom w:w="0" w:type="dxa"/>
            <w:right w:w="53" w:type="dxa"/>
          </w:tblCellMar>
        </w:tblPrEx>
        <w:trPr>
          <w:trHeight w:val="240" w:hRule="atLeast"/>
        </w:trPr>
        <w:tc>
          <w:tcPr>
            <w:tcW w:w="983" w:type="dxa"/>
            <w:vMerge w:val="continue"/>
            <w:tcBorders>
              <w:top w:val="single" w:color="000000" w:sz="4" w:space="0"/>
              <w:left w:val="single" w:color="000000" w:sz="4" w:space="0"/>
              <w:bottom w:val="single" w:color="000000"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sz w:val="20"/>
                <w:szCs w:val="20"/>
              </w:rPr>
            </w:pPr>
          </w:p>
        </w:tc>
        <w:tc>
          <w:tcPr>
            <w:tcW w:w="989"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r>
              <w:rPr>
                <w:i/>
                <w:sz w:val="20"/>
                <w:szCs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pacing w:val="15"/>
                <w:sz w:val="20"/>
                <w:szCs w:val="20"/>
              </w:rPr>
            </w:pPr>
            <w:r>
              <w:rPr>
                <w:spacing w:val="15"/>
                <w:szCs w:val="23"/>
              </w:rPr>
              <w:t>0.5 μg/ml</w:t>
            </w:r>
          </w:p>
        </w:tc>
        <w:tc>
          <w:tcPr>
            <w:tcW w:w="2914"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eastAsiaTheme="minorEastAsia"/>
                <w:spacing w:val="15"/>
                <w:sz w:val="20"/>
                <w:szCs w:val="20"/>
              </w:rPr>
            </w:pPr>
            <w:r>
              <w:rPr>
                <w:sz w:val="20"/>
              </w:rPr>
              <w:t>PC12 cells/</w:t>
            </w:r>
            <w:r>
              <w:t xml:space="preserve"> </w:t>
            </w:r>
            <w:r>
              <w:rPr>
                <w:sz w:val="20"/>
              </w:rPr>
              <w:t>SD rats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rPr>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pacing w:val="15"/>
                <w:sz w:val="20"/>
                <w:szCs w:val="20"/>
                <w:highlight w:val="none"/>
              </w:rPr>
            </w:pPr>
            <w:r>
              <w:rPr>
                <w:rFonts w:hint="default" w:ascii="Times New Roman" w:hAnsi="Times New Roman" w:cs="Times New Roman"/>
                <w:color w:val="FF0000"/>
                <w:spacing w:val="15"/>
                <w:sz w:val="20"/>
                <w:szCs w:val="20"/>
                <w:highlight w:val="none"/>
              </w:rPr>
              <w:t>miR-9</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z w:val="20"/>
                <w:szCs w:val="20"/>
                <w:lang w:val="en-US" w:eastAsia="zh-CN"/>
              </w:rPr>
            </w:pPr>
            <w:r>
              <w:rPr>
                <w:rFonts w:eastAsiaTheme="minorEastAsia"/>
                <w:sz w:val="20"/>
              </w:rPr>
              <w:t>-1.2</w:t>
            </w:r>
          </w:p>
        </w:tc>
        <w:tc>
          <w:tcPr>
            <w:tcW w:w="3171" w:type="dxa"/>
            <w:tcBorders>
              <w:top w:val="single" w:color="auto" w:sz="4" w:space="0"/>
              <w:left w:val="single" w:color="000000" w:sz="4" w:space="0"/>
              <w:bottom w:val="single" w:color="auto" w:sz="4" w:space="0"/>
              <w:right w:val="single" w:color="auto" w:sz="4" w:space="0"/>
            </w:tcBorders>
            <w:vAlign w:val="top"/>
          </w:tcPr>
          <w:p>
            <w:pPr>
              <w:spacing w:after="160" w:line="259" w:lineRule="auto"/>
              <w:ind w:left="0" w:leftChars="0" w:firstLine="0" w:firstLineChars="0"/>
              <w:jc w:val="left"/>
              <w:rPr>
                <w:rFonts w:hint="default" w:ascii="Times New Roman" w:hAnsi="Times New Roman" w:cs="Times New Roman"/>
                <w:spacing w:val="15"/>
                <w:sz w:val="20"/>
                <w:szCs w:val="20"/>
              </w:rPr>
            </w:pPr>
            <w:r>
              <w:rPr>
                <w:spacing w:val="15"/>
                <w:szCs w:val="23"/>
              </w:rPr>
              <w:t>HIBD</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113</w:t>
            </w:r>
          </w:p>
        </w:tc>
      </w:tr>
      <w:tr>
        <w:tblPrEx>
          <w:tblCellMar>
            <w:top w:w="15" w:type="dxa"/>
            <w:left w:w="108" w:type="dxa"/>
            <w:bottom w:w="0" w:type="dxa"/>
            <w:right w:w="53" w:type="dxa"/>
          </w:tblCellMar>
        </w:tblPrEx>
        <w:trPr>
          <w:trHeight w:val="1170" w:hRule="atLeast"/>
        </w:trPr>
        <w:tc>
          <w:tcPr>
            <w:tcW w:w="983" w:type="dxa"/>
            <w:vMerge w:val="restart"/>
            <w:tcBorders>
              <w:top w:val="single" w:color="000000" w:sz="4" w:space="0"/>
              <w:left w:val="single" w:color="000000" w:sz="4" w:space="0"/>
              <w:right w:val="single" w:color="000000" w:sz="4" w:space="0"/>
            </w:tcBorders>
            <w:textDirection w:val="btLr"/>
            <w:vAlign w:val="top"/>
          </w:tcPr>
          <w:p>
            <w:pPr>
              <w:spacing w:after="160" w:line="259" w:lineRule="auto"/>
              <w:ind w:left="0" w:leftChars="0" w:firstLine="0" w:firstLineChars="0"/>
              <w:jc w:val="left"/>
              <w:rPr>
                <w:rFonts w:hint="default" w:ascii="Times New Roman" w:hAnsi="Times New Roman" w:cs="Times New Roman"/>
                <w:sz w:val="20"/>
                <w:szCs w:val="20"/>
              </w:rPr>
            </w:pPr>
            <w:r>
              <w:t>gallic acid</w:t>
            </w:r>
          </w:p>
        </w:tc>
        <w:tc>
          <w:tcPr>
            <w:tcW w:w="989"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rPr>
            </w:pPr>
            <w:r>
              <w:rPr>
                <w:i/>
                <w:sz w:val="20"/>
                <w:szCs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pacing w:val="15"/>
                <w:sz w:val="20"/>
                <w:szCs w:val="20"/>
              </w:rPr>
            </w:pPr>
            <w:r>
              <w:rPr>
                <w:spacing w:val="15"/>
                <w:szCs w:val="23"/>
              </w:rPr>
              <w:t>25µl</w:t>
            </w:r>
          </w:p>
        </w:tc>
        <w:tc>
          <w:tcPr>
            <w:tcW w:w="2914"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eastAsiaTheme="minorEastAsia"/>
                <w:spacing w:val="15"/>
                <w:sz w:val="20"/>
                <w:szCs w:val="20"/>
              </w:rPr>
            </w:pPr>
            <w:r>
              <w:rPr>
                <w:sz w:val="20"/>
              </w:rPr>
              <w:t>SW1353 cells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eastAsiaTheme="minorEastAsia"/>
                <w:sz w:val="20"/>
                <w:szCs w:val="20"/>
              </w:rPr>
            </w:pPr>
            <w:r>
              <w:rPr>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pacing w:val="15"/>
                <w:sz w:val="20"/>
                <w:szCs w:val="20"/>
                <w:highlight w:val="none"/>
              </w:rPr>
            </w:pPr>
            <w:r>
              <w:rPr>
                <w:sz w:val="20"/>
              </w:rPr>
              <w:t>hsa-miR-518b</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z w:val="20"/>
                <w:szCs w:val="20"/>
                <w:lang w:val="en-US" w:eastAsia="zh-CN"/>
              </w:rPr>
            </w:pPr>
            <w:r>
              <w:rPr>
                <w:rFonts w:hint="eastAsia" w:eastAsiaTheme="minorEastAsia"/>
                <w:sz w:val="20"/>
              </w:rPr>
              <w:t>1</w:t>
            </w:r>
            <w:r>
              <w:rPr>
                <w:rFonts w:eastAsiaTheme="minorEastAsia"/>
                <w:sz w:val="20"/>
              </w:rPr>
              <w:t>.5</w:t>
            </w:r>
          </w:p>
        </w:tc>
        <w:tc>
          <w:tcPr>
            <w:tcW w:w="3171" w:type="dxa"/>
            <w:tcBorders>
              <w:top w:val="single" w:color="auto" w:sz="4" w:space="0"/>
              <w:left w:val="single" w:color="000000" w:sz="4" w:space="0"/>
              <w:bottom w:val="single" w:color="auto" w:sz="4" w:space="0"/>
              <w:right w:val="single" w:color="auto" w:sz="4" w:space="0"/>
            </w:tcBorders>
            <w:vAlign w:val="top"/>
          </w:tcPr>
          <w:p>
            <w:pPr>
              <w:spacing w:after="160" w:line="259" w:lineRule="auto"/>
              <w:ind w:left="0" w:leftChars="0" w:firstLine="0" w:firstLineChars="0"/>
              <w:jc w:val="left"/>
              <w:rPr>
                <w:rFonts w:hint="default" w:ascii="Times New Roman" w:hAnsi="Times New Roman" w:cs="Times New Roman"/>
                <w:spacing w:val="15"/>
                <w:sz w:val="20"/>
                <w:szCs w:val="20"/>
              </w:rPr>
            </w:pPr>
            <w:r>
              <w:rPr>
                <w:spacing w:val="15"/>
                <w:szCs w:val="23"/>
              </w:rPr>
              <w:t>SW1353</w:t>
            </w: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eastAsiaTheme="minorEastAsia"/>
                <w:lang w:val="en-US" w:eastAsia="zh-CN"/>
              </w:rPr>
            </w:pPr>
            <w:r>
              <w:rPr>
                <w:rFonts w:hint="eastAsia" w:eastAsiaTheme="minorEastAsia"/>
                <w:lang w:val="en-US" w:eastAsia="zh-CN"/>
              </w:rPr>
              <w:t>114</w:t>
            </w:r>
          </w:p>
        </w:tc>
      </w:tr>
      <w:tr>
        <w:tblPrEx>
          <w:tblCellMar>
            <w:top w:w="15" w:type="dxa"/>
            <w:left w:w="108" w:type="dxa"/>
            <w:bottom w:w="0" w:type="dxa"/>
            <w:right w:w="53" w:type="dxa"/>
          </w:tblCellMar>
        </w:tblPrEx>
        <w:trPr>
          <w:trHeight w:val="1170" w:hRule="atLeast"/>
        </w:trPr>
        <w:tc>
          <w:tcPr>
            <w:tcW w:w="983" w:type="dxa"/>
            <w:vMerge w:val="continue"/>
            <w:tcBorders>
              <w:left w:val="single" w:color="000000" w:sz="4" w:space="0"/>
              <w:right w:val="single" w:color="000000" w:sz="4" w:space="0"/>
            </w:tcBorders>
            <w:textDirection w:val="btLr"/>
            <w:vAlign w:val="top"/>
          </w:tcPr>
          <w:p>
            <w:pPr>
              <w:spacing w:after="160" w:line="259" w:lineRule="auto"/>
              <w:ind w:left="0" w:leftChars="0" w:firstLine="0" w:firstLineChars="0"/>
              <w:jc w:val="left"/>
            </w:pPr>
          </w:p>
        </w:tc>
        <w:tc>
          <w:tcPr>
            <w:tcW w:w="989"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szCs w:val="20"/>
              </w:rPr>
            </w:pPr>
            <w:r>
              <w:rPr>
                <w:i/>
                <w:sz w:val="20"/>
                <w:szCs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eastAsia="宋体" w:cs="Times New Roman"/>
                <w:spacing w:val="15"/>
                <w:sz w:val="20"/>
                <w:szCs w:val="20"/>
                <w:lang w:val="en-US" w:eastAsia="zh-CN"/>
              </w:rPr>
            </w:pPr>
            <w:r>
              <w:rPr>
                <w:rFonts w:hint="default" w:ascii="Times New Roman" w:hAnsi="Times New Roman" w:eastAsia="宋体" w:cs="Times New Roman"/>
                <w:spacing w:val="15"/>
                <w:sz w:val="20"/>
                <w:szCs w:val="20"/>
                <w:lang w:val="en-US" w:eastAsia="zh-CN"/>
              </w:rPr>
              <w:t>10nM</w:t>
            </w:r>
          </w:p>
        </w:tc>
        <w:tc>
          <w:tcPr>
            <w:tcW w:w="2914"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Human colon CCD-18Co myofibroblastic and</w:t>
            </w:r>
          </w:p>
          <w:p>
            <w:pPr>
              <w:spacing w:after="0" w:line="259" w:lineRule="auto"/>
              <w:ind w:left="2"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HT-29 adenocarcinoma cell lines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0"/>
                <w:sz w:val="20"/>
                <w:szCs w:val="20"/>
              </w:rPr>
            </w:pPr>
            <w:r>
              <w:rPr>
                <w:rFonts w:hint="default" w:ascii="Times New Roman" w:hAnsi="Times New Roman" w:cs="Times New Roman"/>
                <w:spacing w:val="10"/>
                <w:sz w:val="20"/>
                <w:szCs w:val="20"/>
              </w:rPr>
              <w:t>miR-126</w:t>
            </w:r>
          </w:p>
          <w:p>
            <w:pPr>
              <w:spacing w:after="0" w:line="259" w:lineRule="auto"/>
              <w:ind w:left="0" w:leftChars="0" w:firstLine="0" w:firstLineChars="0"/>
              <w:jc w:val="left"/>
              <w:rPr>
                <w:rFonts w:hint="default" w:ascii="Times New Roman" w:hAnsi="Times New Roman" w:cs="Times New Roman"/>
                <w:sz w:val="20"/>
                <w:szCs w:val="20"/>
              </w:rPr>
            </w:pP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1.7</w:t>
            </w:r>
          </w:p>
        </w:tc>
        <w:tc>
          <w:tcPr>
            <w:tcW w:w="3171" w:type="dxa"/>
            <w:tcBorders>
              <w:top w:val="single" w:color="auto" w:sz="4" w:space="0"/>
              <w:left w:val="single" w:color="000000" w:sz="4" w:space="0"/>
              <w:bottom w:val="single" w:color="auto" w:sz="4" w:space="0"/>
              <w:right w:val="single" w:color="auto" w:sz="4" w:space="0"/>
            </w:tcBorders>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0"/>
                <w:sz w:val="20"/>
                <w:szCs w:val="20"/>
              </w:rPr>
            </w:pPr>
            <w:r>
              <w:rPr>
                <w:rFonts w:hint="default" w:ascii="Times New Roman" w:hAnsi="Times New Roman" w:cs="Times New Roman"/>
                <w:spacing w:val="10"/>
                <w:sz w:val="20"/>
                <w:szCs w:val="20"/>
              </w:rPr>
              <w:t>PI3K</w:t>
            </w:r>
          </w:p>
          <w:p>
            <w:pPr>
              <w:spacing w:after="160" w:line="259" w:lineRule="auto"/>
              <w:ind w:left="0" w:leftChars="0" w:firstLine="0" w:firstLineChars="0"/>
              <w:jc w:val="left"/>
              <w:rPr>
                <w:rFonts w:hint="default" w:ascii="Times New Roman" w:hAnsi="Times New Roman" w:cs="Times New Roman"/>
                <w:spacing w:val="15"/>
                <w:sz w:val="20"/>
                <w:szCs w:val="20"/>
              </w:rPr>
            </w:pP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115</w:t>
            </w:r>
          </w:p>
        </w:tc>
      </w:tr>
      <w:tr>
        <w:tblPrEx>
          <w:tblCellMar>
            <w:top w:w="15" w:type="dxa"/>
            <w:left w:w="108" w:type="dxa"/>
            <w:bottom w:w="0" w:type="dxa"/>
            <w:right w:w="53" w:type="dxa"/>
          </w:tblCellMar>
        </w:tblPrEx>
        <w:trPr>
          <w:trHeight w:val="1170" w:hRule="atLeast"/>
        </w:trPr>
        <w:tc>
          <w:tcPr>
            <w:tcW w:w="983" w:type="dxa"/>
            <w:tcBorders>
              <w:left w:val="single" w:color="000000" w:sz="4" w:space="0"/>
              <w:bottom w:val="single" w:color="000000" w:sz="4" w:space="0"/>
              <w:right w:val="single" w:color="000000" w:sz="4" w:space="0"/>
            </w:tcBorders>
            <w:textDirection w:val="btLr"/>
            <w:vAlign w:val="top"/>
          </w:tcPr>
          <w:p>
            <w:pPr>
              <w:spacing w:after="160" w:line="259" w:lineRule="auto"/>
              <w:ind w:left="0" w:leftChars="0" w:firstLine="0" w:firstLineChars="0"/>
              <w:jc w:val="left"/>
            </w:pPr>
            <w:r>
              <w:rPr>
                <w:rFonts w:hint="eastAsia"/>
              </w:rPr>
              <w:t>protocatechuic acid</w:t>
            </w:r>
          </w:p>
        </w:tc>
        <w:tc>
          <w:tcPr>
            <w:tcW w:w="989"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i/>
                <w:sz w:val="20"/>
                <w:szCs w:val="20"/>
              </w:rPr>
            </w:pPr>
            <w:r>
              <w:rPr>
                <w:i/>
                <w:sz w:val="20"/>
                <w:szCs w:val="20"/>
              </w:rPr>
              <w:t>In vitro</w:t>
            </w:r>
          </w:p>
        </w:tc>
        <w:tc>
          <w:tcPr>
            <w:tcW w:w="1400" w:type="dxa"/>
            <w:tcBorders>
              <w:top w:val="single" w:color="000000" w:sz="4" w:space="0"/>
              <w:left w:val="single" w:color="000000" w:sz="4" w:space="0"/>
              <w:bottom w:val="single" w:color="000000" w:sz="4" w:space="0"/>
              <w:right w:val="single" w:color="000000" w:sz="4" w:space="0"/>
            </w:tcBorders>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0"/>
                <w:sz w:val="20"/>
                <w:szCs w:val="20"/>
              </w:rPr>
            </w:pPr>
            <w:r>
              <w:rPr>
                <w:rFonts w:hint="default" w:ascii="Times New Roman" w:hAnsi="Times New Roman" w:cs="Times New Roman"/>
                <w:spacing w:val="10"/>
                <w:sz w:val="20"/>
                <w:szCs w:val="20"/>
              </w:rPr>
              <w:t>10 μM</w:t>
            </w:r>
          </w:p>
          <w:p>
            <w:pPr>
              <w:spacing w:after="0" w:line="259" w:lineRule="auto"/>
              <w:ind w:left="0" w:leftChars="0" w:firstLine="0" w:firstLineChars="0"/>
              <w:jc w:val="left"/>
              <w:rPr>
                <w:rFonts w:hint="default" w:ascii="Times New Roman" w:hAnsi="Times New Roman" w:eastAsia="宋体" w:cs="Times New Roman"/>
                <w:spacing w:val="15"/>
                <w:sz w:val="20"/>
                <w:szCs w:val="20"/>
                <w:lang w:val="en-US" w:eastAsia="zh-CN"/>
              </w:rPr>
            </w:pPr>
          </w:p>
        </w:tc>
        <w:tc>
          <w:tcPr>
            <w:tcW w:w="2914"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2"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AML-12 cells</w:t>
            </w:r>
          </w:p>
        </w:tc>
        <w:tc>
          <w:tcPr>
            <w:tcW w:w="1126" w:type="dxa"/>
            <w:tcBorders>
              <w:top w:val="single" w:color="auto" w:sz="4" w:space="0"/>
              <w:left w:val="single" w:color="000000" w:sz="4" w:space="0"/>
              <w:bottom w:val="single" w:color="auto" w:sz="4" w:space="0"/>
              <w:right w:val="single" w:color="000000" w:sz="4" w:space="0"/>
            </w:tcBorders>
            <w:vAlign w:val="top"/>
          </w:tcPr>
          <w:p>
            <w:pPr>
              <w:spacing w:after="160" w:line="259" w:lineRule="auto"/>
              <w:ind w:left="0"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qPCR</w:t>
            </w:r>
          </w:p>
        </w:tc>
        <w:tc>
          <w:tcPr>
            <w:tcW w:w="192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sz w:val="20"/>
                <w:szCs w:val="20"/>
              </w:rPr>
            </w:pPr>
            <w:r>
              <w:rPr>
                <w:rFonts w:hint="default" w:ascii="Times New Roman" w:hAnsi="Times New Roman" w:cs="Times New Roman"/>
                <w:sz w:val="20"/>
                <w:szCs w:val="20"/>
              </w:rPr>
              <w:t>miR-219a-5p</w:t>
            </w:r>
          </w:p>
        </w:tc>
        <w:tc>
          <w:tcPr>
            <w:tcW w:w="11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firstLine="0" w:firstLineChars="0"/>
              <w:jc w:val="left"/>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1.6</w:t>
            </w:r>
          </w:p>
        </w:tc>
        <w:tc>
          <w:tcPr>
            <w:tcW w:w="3171" w:type="dxa"/>
            <w:tcBorders>
              <w:top w:val="single" w:color="auto" w:sz="4" w:space="0"/>
              <w:left w:val="single" w:color="000000" w:sz="4" w:space="0"/>
              <w:bottom w:val="single" w:color="auto" w:sz="4" w:space="0"/>
              <w:right w:val="single" w:color="auto" w:sz="4" w:space="0"/>
            </w:tcBorders>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0"/>
                <w:sz w:val="20"/>
                <w:szCs w:val="20"/>
              </w:rPr>
            </w:pPr>
            <w:r>
              <w:rPr>
                <w:rFonts w:hint="default" w:ascii="Times New Roman" w:hAnsi="Times New Roman" w:cs="Times New Roman"/>
                <w:spacing w:val="10"/>
                <w:sz w:val="20"/>
                <w:szCs w:val="20"/>
              </w:rPr>
              <w:t>p66shc3</w:t>
            </w:r>
            <w:r>
              <w:rPr>
                <w:rFonts w:hint="default" w:ascii="Arial" w:hAnsi="Arial" w:cs="Arial"/>
                <w:spacing w:val="10"/>
                <w:sz w:val="20"/>
                <w:szCs w:val="20"/>
              </w:rPr>
              <w:t xml:space="preserve"> </w:t>
            </w:r>
          </w:p>
          <w:p>
            <w:pPr>
              <w:spacing w:after="160" w:line="259" w:lineRule="auto"/>
              <w:ind w:left="0" w:leftChars="0" w:firstLine="0" w:firstLineChars="0"/>
              <w:jc w:val="left"/>
              <w:rPr>
                <w:rFonts w:hint="default" w:ascii="Times New Roman" w:hAnsi="Times New Roman" w:cs="Times New Roman"/>
                <w:spacing w:val="15"/>
                <w:sz w:val="20"/>
                <w:szCs w:val="20"/>
              </w:rPr>
            </w:pPr>
          </w:p>
        </w:tc>
        <w:tc>
          <w:tcPr>
            <w:tcW w:w="0" w:type="auto"/>
            <w:tcBorders>
              <w:top w:val="single" w:color="auto" w:sz="4" w:space="0"/>
              <w:left w:val="single" w:color="auto" w:sz="4" w:space="0"/>
              <w:bottom w:val="single" w:color="auto" w:sz="4" w:space="0"/>
              <w:right w:val="single" w:color="auto" w:sz="4" w:space="0"/>
            </w:tcBorders>
          </w:tcPr>
          <w:p>
            <w:pPr>
              <w:spacing w:after="160" w:line="259" w:lineRule="auto"/>
              <w:ind w:left="0" w:firstLine="0"/>
              <w:jc w:val="left"/>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116</w:t>
            </w:r>
          </w:p>
        </w:tc>
      </w:tr>
    </w:tbl>
    <w:p>
      <w:pPr>
        <w:spacing w:after="0" w:line="259" w:lineRule="auto"/>
        <w:ind w:left="-1416" w:right="7799" w:firstLine="0"/>
        <w:jc w:val="left"/>
      </w:pPr>
    </w:p>
    <w:p>
      <w:pPr>
        <w:spacing w:after="0" w:line="259" w:lineRule="auto"/>
        <w:ind w:left="-1416" w:right="7799" w:firstLine="0"/>
        <w:jc w:val="left"/>
      </w:pPr>
    </w:p>
    <w:p>
      <w:pPr>
        <w:ind w:left="0" w:leftChars="0" w:firstLine="0" w:firstLineChars="0"/>
        <w:sectPr>
          <w:pgSz w:w="16841" w:h="11899" w:orient="landscape"/>
          <w:pgMar w:top="1707" w:right="9042" w:bottom="1721" w:left="1416" w:header="720" w:footer="720" w:gutter="0"/>
          <w:pgBorders>
            <w:top w:val="none" w:sz="0" w:space="0"/>
            <w:left w:val="none" w:sz="0" w:space="0"/>
            <w:bottom w:val="none" w:sz="0" w:space="0"/>
            <w:right w:val="none" w:sz="0" w:space="0"/>
          </w:pgBorders>
          <w:cols w:space="720" w:num="1"/>
        </w:sectPr>
      </w:pPr>
    </w:p>
    <w:p>
      <w:pPr>
        <w:pStyle w:val="2"/>
        <w:ind w:left="-5"/>
      </w:pPr>
      <w:r>
        <w:t xml:space="preserve">References Table </w:t>
      </w:r>
      <w:r>
        <w:rPr>
          <w:u w:val="none"/>
        </w:rPr>
        <w:t xml:space="preserve"> </w:t>
      </w:r>
    </w:p>
    <w:p>
      <w:pPr>
        <w:spacing w:after="0" w:line="259" w:lineRule="auto"/>
        <w:ind w:left="0" w:firstLine="0"/>
        <w:jc w:val="left"/>
      </w:pPr>
      <w:r>
        <w:t xml:space="preserve"> </w:t>
      </w:r>
    </w:p>
    <w:p>
      <w:pPr>
        <w:numPr>
          <w:ilvl w:val="0"/>
          <w:numId w:val="1"/>
        </w:numPr>
        <w:ind w:right="-3"/>
      </w:pPr>
      <w:r>
        <w:t xml:space="preserve">Tao, S. F.; He, H. F.; Chen, Q., Quercetin inhibits proliferation and invasion acts by upregulating miR-146a in human breast cancer cells. </w:t>
      </w:r>
      <w:r>
        <w:rPr>
          <w:i/>
        </w:rPr>
        <w:t xml:space="preserve">Molecular and cellular biochemistry </w:t>
      </w:r>
      <w:r>
        <w:rPr>
          <w:b/>
        </w:rPr>
        <w:t>2015</w:t>
      </w:r>
      <w:r>
        <w:t xml:space="preserve">, </w:t>
      </w:r>
      <w:r>
        <w:rPr>
          <w:i/>
        </w:rPr>
        <w:t>402</w:t>
      </w:r>
      <w:r>
        <w:t xml:space="preserve">, 93-100.  </w:t>
      </w:r>
    </w:p>
    <w:p>
      <w:pPr>
        <w:numPr>
          <w:ilvl w:val="0"/>
          <w:numId w:val="1"/>
        </w:numPr>
        <w:ind w:right="-3"/>
      </w:pPr>
      <w:r>
        <w:t xml:space="preserve">Noratto, G. D.; Kim, Y.; Talcott, S. T.; Mertens-Talcott, S. U., Flavonol-rich fractions of yaupon holly leaves (Ilex vomitoria, Aquifoliaceae) induce microRNA-146a and have antiinflammatory and chemopreventive effects in intestinal myofibroblast CCD-18Co cells. </w:t>
      </w:r>
      <w:r>
        <w:rPr>
          <w:i/>
        </w:rPr>
        <w:t xml:space="preserve">Fitoterapia </w:t>
      </w:r>
      <w:r>
        <w:rPr>
          <w:b/>
        </w:rPr>
        <w:t>2011</w:t>
      </w:r>
      <w:r>
        <w:t xml:space="preserve">, </w:t>
      </w:r>
      <w:r>
        <w:rPr>
          <w:i/>
        </w:rPr>
        <w:t>82</w:t>
      </w:r>
      <w:r>
        <w:t xml:space="preserve">, 557-69.  </w:t>
      </w:r>
    </w:p>
    <w:p>
      <w:pPr>
        <w:numPr>
          <w:ilvl w:val="0"/>
          <w:numId w:val="1"/>
        </w:numPr>
        <w:ind w:right="-3"/>
      </w:pPr>
      <w:r>
        <w:t xml:space="preserve">Chuammitri, P.; Srikok, S.; Saipinta, D.; Boonyayatra, S., The effects of quercetin on microRNA and inflammatory gene expression in lipopolysaccharide-stimulated bovine neutrophils. </w:t>
      </w:r>
      <w:r>
        <w:rPr>
          <w:i/>
        </w:rPr>
        <w:t xml:space="preserve">Veterinary world </w:t>
      </w:r>
      <w:r>
        <w:rPr>
          <w:b/>
        </w:rPr>
        <w:t>2017</w:t>
      </w:r>
      <w:r>
        <w:t xml:space="preserve">, </w:t>
      </w:r>
      <w:r>
        <w:rPr>
          <w:i/>
        </w:rPr>
        <w:t>10</w:t>
      </w:r>
      <w:r>
        <w:t xml:space="preserve">, 403-410.  </w:t>
      </w:r>
    </w:p>
    <w:p>
      <w:pPr>
        <w:numPr>
          <w:ilvl w:val="0"/>
          <w:numId w:val="1"/>
        </w:numPr>
        <w:ind w:right="-3"/>
      </w:pPr>
      <w:r>
        <w:t xml:space="preserve">Appari, M.; Babu, K. R.; Kaczorowski, A.; Gross, W.; Herr, I., Sulforaphane, quercetin and catechins complement each other in elimination of advanced pancreatic cancer by miRlet-7 induction and K-ras inhibition. </w:t>
      </w:r>
      <w:r>
        <w:rPr>
          <w:i/>
        </w:rPr>
        <w:t xml:space="preserve">International journal of oncology </w:t>
      </w:r>
      <w:r>
        <w:rPr>
          <w:b/>
        </w:rPr>
        <w:t>2014</w:t>
      </w:r>
      <w:r>
        <w:t xml:space="preserve">, </w:t>
      </w:r>
      <w:r>
        <w:rPr>
          <w:i/>
        </w:rPr>
        <w:t>45</w:t>
      </w:r>
      <w:r>
        <w:t xml:space="preserve">, 1391-400.  </w:t>
      </w:r>
    </w:p>
    <w:p>
      <w:pPr>
        <w:numPr>
          <w:ilvl w:val="0"/>
          <w:numId w:val="1"/>
        </w:numPr>
        <w:ind w:right="-3"/>
      </w:pPr>
      <w:r>
        <w:t xml:space="preserve">Nwaeburu, C. C.; Abukiwan, A.; Zhao, Z.; Herr, I., Quercetin-induced miR-200b-3p regulates the mode of self-renewing divisions in pancreatic cancer. </w:t>
      </w:r>
      <w:r>
        <w:rPr>
          <w:i/>
        </w:rPr>
        <w:t xml:space="preserve">Molecular cancer </w:t>
      </w:r>
      <w:r>
        <w:rPr>
          <w:b/>
        </w:rPr>
        <w:t>2017</w:t>
      </w:r>
      <w:r>
        <w:t xml:space="preserve">, </w:t>
      </w:r>
      <w:r>
        <w:rPr>
          <w:i/>
        </w:rPr>
        <w:t>16</w:t>
      </w:r>
      <w:r>
        <w:t xml:space="preserve">, 23.  </w:t>
      </w:r>
    </w:p>
    <w:p>
      <w:pPr>
        <w:numPr>
          <w:ilvl w:val="0"/>
          <w:numId w:val="1"/>
        </w:numPr>
        <w:ind w:right="-3"/>
      </w:pPr>
      <w:r>
        <w:t xml:space="preserve">Nwaeburu, C. C.; Bauer, N.; Zhao, Z.; Abukiwan, A.; Gladkich, J.; Benner, A.; Herr, I., Up-regulation of microRNA let-7c by quercetin inhibits pancreatic cancer progression by activation of Numbl. </w:t>
      </w:r>
      <w:r>
        <w:rPr>
          <w:i/>
        </w:rPr>
        <w:t xml:space="preserve">Oncotarget </w:t>
      </w:r>
      <w:r>
        <w:rPr>
          <w:b/>
        </w:rPr>
        <w:t>2016</w:t>
      </w:r>
      <w:r>
        <w:t xml:space="preserve">, </w:t>
      </w:r>
      <w:r>
        <w:rPr>
          <w:i/>
        </w:rPr>
        <w:t>7</w:t>
      </w:r>
      <w:r>
        <w:t xml:space="preserve">, 58367-58380.  </w:t>
      </w:r>
    </w:p>
    <w:p>
      <w:pPr>
        <w:numPr>
          <w:ilvl w:val="0"/>
          <w:numId w:val="1"/>
        </w:numPr>
        <w:ind w:right="-3"/>
      </w:pPr>
      <w:r>
        <w:t xml:space="preserve">Lesjak, M.; Hoque, R.; Balesaria, S.; Skinner, V.; Debnam, E. S.; Srai, S. K.; Sharp, P. A., Quercetin inhibits intestinal iron absorption and ferroportin transporter expression in vivo and in vitro. </w:t>
      </w:r>
      <w:r>
        <w:rPr>
          <w:i/>
        </w:rPr>
        <w:t xml:space="preserve">PloS one </w:t>
      </w:r>
      <w:r>
        <w:rPr>
          <w:b/>
        </w:rPr>
        <w:t>2014</w:t>
      </w:r>
      <w:r>
        <w:t xml:space="preserve">, </w:t>
      </w:r>
      <w:r>
        <w:rPr>
          <w:i/>
        </w:rPr>
        <w:t>9</w:t>
      </w:r>
      <w:r>
        <w:t xml:space="preserve">, e102900.  </w:t>
      </w:r>
    </w:p>
    <w:p>
      <w:pPr>
        <w:numPr>
          <w:ilvl w:val="0"/>
          <w:numId w:val="1"/>
        </w:numPr>
        <w:ind w:right="-3"/>
      </w:pPr>
      <w:r>
        <w:t xml:space="preserve">Sonoki, H.; Sato, T.; Endo, S.; Matsunaga, T.; Yamaguchi, M.; Yamazaki, Y.; Sugatani, J.; Ikari, A., Quercetin Decreases Claudin-2 Expression Mediated by Up-Regulation of microRNA miR-16 in Lung Adenocarcinoma A549 Cells. </w:t>
      </w:r>
      <w:r>
        <w:rPr>
          <w:i/>
        </w:rPr>
        <w:t xml:space="preserve">Nutrients </w:t>
      </w:r>
      <w:r>
        <w:rPr>
          <w:b/>
        </w:rPr>
        <w:t>2015</w:t>
      </w:r>
      <w:r>
        <w:t xml:space="preserve">, </w:t>
      </w:r>
      <w:r>
        <w:rPr>
          <w:i/>
        </w:rPr>
        <w:t>7</w:t>
      </w:r>
      <w:r>
        <w:t xml:space="preserve">, 4578-92.  </w:t>
      </w:r>
    </w:p>
    <w:p>
      <w:pPr>
        <w:numPr>
          <w:ilvl w:val="0"/>
          <w:numId w:val="1"/>
        </w:numPr>
        <w:ind w:right="-3"/>
      </w:pPr>
      <w:r>
        <w:t xml:space="preserve">Zhao, J.; Fang, Z.; Zha, Z.; Sun, Q.; Wang, H.; Sun, M.; Qiao, B., Quercetin inhibits cell viability, migration and invasion by regulating miR-16/HOXA10 axis in oral cancer. </w:t>
      </w:r>
      <w:r>
        <w:rPr>
          <w:i/>
        </w:rPr>
        <w:t xml:space="preserve">European journal of pharmacology </w:t>
      </w:r>
      <w:r>
        <w:rPr>
          <w:b/>
        </w:rPr>
        <w:t>2019</w:t>
      </w:r>
      <w:r>
        <w:t xml:space="preserve">, </w:t>
      </w:r>
      <w:r>
        <w:rPr>
          <w:i/>
        </w:rPr>
        <w:t>847</w:t>
      </w:r>
      <w:r>
        <w:t xml:space="preserve">, 11-18.  </w:t>
      </w:r>
    </w:p>
    <w:p>
      <w:pPr>
        <w:numPr>
          <w:ilvl w:val="0"/>
          <w:numId w:val="1"/>
        </w:numPr>
        <w:ind w:right="-3"/>
      </w:pPr>
      <w:r>
        <w:t xml:space="preserve">Zhang, X.; Guo, Q.; Chen, J.; Chen, Z., Quercetin Enhances Cisplatin Sensitivity of Human Osteosarcoma Cells by Modulating microRNA-217-KRAS Axis. </w:t>
      </w:r>
      <w:r>
        <w:rPr>
          <w:i/>
        </w:rPr>
        <w:t xml:space="preserve">Molecules and cells </w:t>
      </w:r>
      <w:r>
        <w:rPr>
          <w:b/>
        </w:rPr>
        <w:t>2015</w:t>
      </w:r>
      <w:r>
        <w:t xml:space="preserve">, </w:t>
      </w:r>
      <w:r>
        <w:rPr>
          <w:i/>
        </w:rPr>
        <w:t>38</w:t>
      </w:r>
      <w:r>
        <w:t xml:space="preserve">, 638-42.  </w:t>
      </w:r>
    </w:p>
    <w:p>
      <w:pPr>
        <w:numPr>
          <w:ilvl w:val="0"/>
          <w:numId w:val="1"/>
        </w:numPr>
        <w:ind w:right="-3"/>
      </w:pPr>
      <w:r>
        <w:t xml:space="preserve">MacKenzie, T. N.; Mujumdar, N.; Banerjee, S.; Sangwan, V.; Sarver, A.; Vickers, S.; Subramanian, S.; Saluja, A. K., Triptolide induces the expression of miR-142-3p: a negative regulator of heat shock protein 70 and pancreatic cancer cell proliferation. </w:t>
      </w:r>
      <w:r>
        <w:rPr>
          <w:i/>
        </w:rPr>
        <w:t xml:space="preserve">Molecular cancer therapeutics </w:t>
      </w:r>
      <w:r>
        <w:rPr>
          <w:b/>
        </w:rPr>
        <w:t>2013</w:t>
      </w:r>
      <w:r>
        <w:t xml:space="preserve">, </w:t>
      </w:r>
      <w:r>
        <w:rPr>
          <w:i/>
        </w:rPr>
        <w:t>12</w:t>
      </w:r>
      <w:r>
        <w:t xml:space="preserve">, 1266-75.  </w:t>
      </w:r>
    </w:p>
    <w:p>
      <w:pPr>
        <w:numPr>
          <w:ilvl w:val="0"/>
          <w:numId w:val="1"/>
        </w:numPr>
        <w:ind w:right="-3"/>
      </w:pPr>
      <w:r>
        <w:t xml:space="preserve">Zhou, J.; Gong, J.; Ding, C.; Chen, G., Quercetin induces the apoptosis of human ovarian carcinoma cells by upregulating the expression of microRNA-145. </w:t>
      </w:r>
      <w:r>
        <w:rPr>
          <w:i/>
        </w:rPr>
        <w:t xml:space="preserve">Molecular medicine reports </w:t>
      </w:r>
      <w:r>
        <w:rPr>
          <w:b/>
        </w:rPr>
        <w:t>2015</w:t>
      </w:r>
      <w:r>
        <w:t xml:space="preserve">, </w:t>
      </w:r>
      <w:r>
        <w:rPr>
          <w:i/>
        </w:rPr>
        <w:t>12</w:t>
      </w:r>
      <w:r>
        <w:t xml:space="preserve">, 3127-31.  </w:t>
      </w:r>
    </w:p>
    <w:p>
      <w:pPr>
        <w:numPr>
          <w:ilvl w:val="0"/>
          <w:numId w:val="1"/>
        </w:numPr>
        <w:ind w:right="-3"/>
      </w:pPr>
      <w:r>
        <w:t xml:space="preserve">Milenkovic, D.; Deval, C.; Gouranton, E.; Landrier, J. F.; Scalbert, A.; Morand, C.; Mazur, A., Modulation of miRNA expression by dietary polyphenols in apoE deficient mice: a new mechanism of the action of polyphenols. </w:t>
      </w:r>
      <w:r>
        <w:rPr>
          <w:i/>
        </w:rPr>
        <w:t xml:space="preserve">PloS one </w:t>
      </w:r>
      <w:r>
        <w:rPr>
          <w:b/>
        </w:rPr>
        <w:t>2012</w:t>
      </w:r>
      <w:r>
        <w:t xml:space="preserve">, </w:t>
      </w:r>
      <w:r>
        <w:rPr>
          <w:i/>
        </w:rPr>
        <w:t>7</w:t>
      </w:r>
      <w:r>
        <w:t xml:space="preserve">, e29837.  </w:t>
      </w:r>
    </w:p>
    <w:p>
      <w:pPr>
        <w:numPr>
          <w:ilvl w:val="0"/>
          <w:numId w:val="1"/>
        </w:numPr>
        <w:ind w:right="-3"/>
      </w:pPr>
      <w:r>
        <w:t xml:space="preserve">Panahi, G., The effects of Quercetin on miRNA-21 expression in MCF-7 cells. </w:t>
      </w:r>
      <w:r>
        <w:rPr>
          <w:i/>
        </w:rPr>
        <w:t xml:space="preserve">Archives of Medical Laboratory Sciences </w:t>
      </w:r>
      <w:r>
        <w:rPr>
          <w:b/>
        </w:rPr>
        <w:t>2018</w:t>
      </w:r>
      <w:r>
        <w:t xml:space="preserve">, </w:t>
      </w:r>
      <w:r>
        <w:rPr>
          <w:i/>
        </w:rPr>
        <w:t>3</w:t>
      </w:r>
      <w:r>
        <w:t xml:space="preserve">.  </w:t>
      </w:r>
    </w:p>
    <w:p>
      <w:pPr>
        <w:numPr>
          <w:ilvl w:val="0"/>
          <w:numId w:val="1"/>
        </w:numPr>
        <w:ind w:right="-3"/>
      </w:pPr>
      <w:r>
        <w:t xml:space="preserve">Pratheeshkumar, P.; Son, Y. O.; Divya, S. P.; Wang, L.; Turcios, L.; Roy, R. V.; Hitron, J. A.; Kim, D.; Dai, J.; Asha, P.; Zhang, Z.; Shi, X., Quercetin inhibits Cr(VI)-induced malignant cell transformation by targeting miR-21-PDCD4 signaling pathway. </w:t>
      </w:r>
      <w:r>
        <w:rPr>
          <w:i/>
        </w:rPr>
        <w:t xml:space="preserve">Oncotarget </w:t>
      </w:r>
      <w:r>
        <w:rPr>
          <w:b/>
        </w:rPr>
        <w:t>2017</w:t>
      </w:r>
      <w:r>
        <w:t xml:space="preserve">, </w:t>
      </w:r>
      <w:r>
        <w:rPr>
          <w:i/>
        </w:rPr>
        <w:t>8</w:t>
      </w:r>
      <w:r>
        <w:t xml:space="preserve">, 52118-52131.  </w:t>
      </w:r>
    </w:p>
    <w:p>
      <w:pPr>
        <w:numPr>
          <w:ilvl w:val="0"/>
          <w:numId w:val="1"/>
        </w:numPr>
        <w:ind w:right="-3"/>
      </w:pPr>
      <w:r>
        <w:t xml:space="preserve">Wein, S. A.; Laviano, A.; Wolffram, S., Quercetin induces hepatic γ-glutamyl hydrolase expression in rats by suppressing hepatic microRNA rno-miR-125b-3p. </w:t>
      </w:r>
      <w:r>
        <w:rPr>
          <w:i/>
        </w:rPr>
        <w:t xml:space="preserve">The Journal of nutritional biochemistry </w:t>
      </w:r>
      <w:r>
        <w:rPr>
          <w:b/>
        </w:rPr>
        <w:t>2015</w:t>
      </w:r>
      <w:r>
        <w:t xml:space="preserve">, </w:t>
      </w:r>
      <w:r>
        <w:rPr>
          <w:i/>
        </w:rPr>
        <w:t>26</w:t>
      </w:r>
      <w:r>
        <w:t xml:space="preserve">, 1660-3.  </w:t>
      </w:r>
    </w:p>
    <w:p>
      <w:pPr>
        <w:numPr>
          <w:ilvl w:val="0"/>
          <w:numId w:val="1"/>
        </w:numPr>
        <w:ind w:right="-3"/>
      </w:pPr>
      <w:r>
        <w:t xml:space="preserve">Nozari, E.; Moradi, A.; Samadi, M., Effect of Atorvastatin, Curcumin, and Quercetin on miR-21 and miR-122 and their correlation with TGFβ1 expression in experimental liver fibrosis. </w:t>
      </w:r>
      <w:r>
        <w:rPr>
          <w:i/>
        </w:rPr>
        <w:t xml:space="preserve">Life sciences </w:t>
      </w:r>
      <w:r>
        <w:rPr>
          <w:b/>
        </w:rPr>
        <w:t>2020</w:t>
      </w:r>
      <w:r>
        <w:t xml:space="preserve">, </w:t>
      </w:r>
      <w:r>
        <w:rPr>
          <w:i/>
        </w:rPr>
        <w:t>259</w:t>
      </w:r>
      <w:r>
        <w:t xml:space="preserve">, 118293.  </w:t>
      </w:r>
    </w:p>
    <w:p>
      <w:pPr>
        <w:numPr>
          <w:ilvl w:val="0"/>
          <w:numId w:val="1"/>
        </w:numPr>
        <w:ind w:right="-3"/>
      </w:pPr>
      <w:r>
        <w:t xml:space="preserve">Boesch-Saadatmandi, C.; Loboda, A.; Wagner, A. E.; Stachurska, A.; Jozkowicz, A.; Dulak, J.; Döring, F.; Wolffram, S.; Rimbach, G., Effect of quercetin and its metabolites isorhamnetin and quercetin-3-glucuronide on inflammatory gene expression: role of miR155. </w:t>
      </w:r>
      <w:r>
        <w:rPr>
          <w:i/>
        </w:rPr>
        <w:t xml:space="preserve">The Journal of nutritional biochemistry </w:t>
      </w:r>
      <w:r>
        <w:rPr>
          <w:b/>
        </w:rPr>
        <w:t>2011</w:t>
      </w:r>
      <w:r>
        <w:t xml:space="preserve">, </w:t>
      </w:r>
      <w:r>
        <w:rPr>
          <w:i/>
        </w:rPr>
        <w:t>22</w:t>
      </w:r>
      <w:r>
        <w:t xml:space="preserve">, 293-9.  </w:t>
      </w:r>
    </w:p>
    <w:p>
      <w:pPr>
        <w:numPr>
          <w:ilvl w:val="0"/>
          <w:numId w:val="1"/>
        </w:numPr>
        <w:ind w:right="-3"/>
      </w:pPr>
      <w:r>
        <w:t xml:space="preserve">Zhang, C.; Hao, Y.; Sun, Y.; Liu, P., Quercetin suppresses the tumorigenesis of oral squamous cell carcinoma by regulating microRNA-22/WNT1/β-catenin axis. </w:t>
      </w:r>
      <w:r>
        <w:rPr>
          <w:i/>
        </w:rPr>
        <w:t xml:space="preserve">Journal of pharmacological sciences </w:t>
      </w:r>
      <w:r>
        <w:rPr>
          <w:b/>
        </w:rPr>
        <w:t>2019</w:t>
      </w:r>
      <w:r>
        <w:t xml:space="preserve">, </w:t>
      </w:r>
      <w:r>
        <w:rPr>
          <w:i/>
        </w:rPr>
        <w:t>140</w:t>
      </w:r>
      <w:r>
        <w:t xml:space="preserve">, 128-136.  </w:t>
      </w:r>
    </w:p>
    <w:p>
      <w:pPr>
        <w:numPr>
          <w:ilvl w:val="0"/>
          <w:numId w:val="1"/>
        </w:numPr>
        <w:ind w:right="-3"/>
      </w:pPr>
      <w:r>
        <w:t xml:space="preserve">Park, S.; Lim, W.; Bazer, F. W.; Whang, K. Y.; Song, G., Quercetin inhibits proliferation of endometriosis regulating cyclin D1 and its target microRNAs in vitro and in vivo. </w:t>
      </w:r>
      <w:r>
        <w:rPr>
          <w:i/>
        </w:rPr>
        <w:t xml:space="preserve">The Journal of nutritional biochemistry </w:t>
      </w:r>
      <w:r>
        <w:rPr>
          <w:b/>
        </w:rPr>
        <w:t>2019</w:t>
      </w:r>
      <w:r>
        <w:t xml:space="preserve">, </w:t>
      </w:r>
      <w:r>
        <w:rPr>
          <w:i/>
        </w:rPr>
        <w:t>63</w:t>
      </w:r>
      <w:r>
        <w:t xml:space="preserve">, 87-100.  </w:t>
      </w:r>
    </w:p>
    <w:p>
      <w:pPr>
        <w:numPr>
          <w:ilvl w:val="0"/>
          <w:numId w:val="1"/>
        </w:numPr>
        <w:ind w:right="-3"/>
      </w:pPr>
      <w:r>
        <w:t xml:space="preserve">Guo, G.; Gong, L.; Sun, L.; Xu, H., Quercetin supports cell viability and inhibits apoptosis in cardiocytes by down-regulating miR-199a. </w:t>
      </w:r>
      <w:r>
        <w:rPr>
          <w:i/>
        </w:rPr>
        <w:t xml:space="preserve">Artificial cells, nanomedicine, and biotechnology </w:t>
      </w:r>
      <w:r>
        <w:rPr>
          <w:b/>
        </w:rPr>
        <w:t>2019</w:t>
      </w:r>
      <w:r>
        <w:t xml:space="preserve">, </w:t>
      </w:r>
      <w:r>
        <w:rPr>
          <w:i/>
        </w:rPr>
        <w:t>47</w:t>
      </w:r>
      <w:r>
        <w:t xml:space="preserve">, 2909-2916.  </w:t>
      </w:r>
    </w:p>
    <w:p>
      <w:pPr>
        <w:numPr>
          <w:ilvl w:val="0"/>
          <w:numId w:val="1"/>
        </w:numPr>
        <w:ind w:right="-3"/>
      </w:pPr>
      <w:r>
        <w:t xml:space="preserve">Lam, T. K.; Shao, S.; Zhao, Y.; Marincola, F.; Pesatori, A.; Bertazzi, P. A.; Caporaso, N. E.; Wang, E.; Landi, M. T., Influence of quercetin-rich food intake on microRNA expression in lung cancer tissues. </w:t>
      </w:r>
      <w:r>
        <w:rPr>
          <w:i/>
        </w:rPr>
        <w:t xml:space="preserve">Cancer epidemiology, biomarkers &amp; prevention : a publication of the American Association for Cancer Research, cosponsored by the American Society of Preventive Oncology </w:t>
      </w:r>
      <w:r>
        <w:rPr>
          <w:b/>
        </w:rPr>
        <w:t>2012</w:t>
      </w:r>
      <w:r>
        <w:t xml:space="preserve">, </w:t>
      </w:r>
      <w:r>
        <w:rPr>
          <w:i/>
        </w:rPr>
        <w:t>21</w:t>
      </w:r>
      <w:r>
        <w:t xml:space="preserve">, 2176-84.  </w:t>
      </w:r>
    </w:p>
    <w:p>
      <w:pPr>
        <w:numPr>
          <w:ilvl w:val="0"/>
          <w:numId w:val="1"/>
        </w:numPr>
        <w:ind w:right="-3"/>
      </w:pPr>
      <w:r>
        <w:t xml:space="preserve">Lou, G.; Liu, Y.; Wu, S.; Xue, J.; Yang, F.; Fu, H.; Zheng, M.; Chen, Z., The p53/miR34a/SIRT1 Positive Feedback Loop in Quercetin-Induced Apoptosis. </w:t>
      </w:r>
      <w:r>
        <w:rPr>
          <w:i/>
        </w:rPr>
        <w:t xml:space="preserve">Cellular physiology and biochemistry : international journal of experimental cellular physiology, biochemistry, and pharmacology </w:t>
      </w:r>
      <w:r>
        <w:rPr>
          <w:b/>
        </w:rPr>
        <w:t>2015</w:t>
      </w:r>
      <w:r>
        <w:t xml:space="preserve">, </w:t>
      </w:r>
      <w:r>
        <w:rPr>
          <w:i/>
        </w:rPr>
        <w:t>35</w:t>
      </w:r>
      <w:r>
        <w:t xml:space="preserve">, 2192-202.  </w:t>
      </w:r>
    </w:p>
    <w:p>
      <w:pPr>
        <w:numPr>
          <w:ilvl w:val="0"/>
          <w:numId w:val="1"/>
        </w:numPr>
        <w:ind w:right="-3"/>
      </w:pPr>
      <w:r>
        <w:t xml:space="preserve">Boesch-Saadatmandi, C.; Wagner, A. E.; Wolffram, S.; Rimbach, G., Effect of quercetin on inflammatory gene expression in mice liver in vivo - role of redox factor 1, miRNA-122 and miRNA-125b. </w:t>
      </w:r>
      <w:r>
        <w:rPr>
          <w:i/>
        </w:rPr>
        <w:t xml:space="preserve">Pharmacological research </w:t>
      </w:r>
      <w:r>
        <w:rPr>
          <w:b/>
        </w:rPr>
        <w:t>2012</w:t>
      </w:r>
      <w:r>
        <w:t xml:space="preserve">, </w:t>
      </w:r>
      <w:r>
        <w:rPr>
          <w:i/>
        </w:rPr>
        <w:t>65</w:t>
      </w:r>
      <w:r>
        <w:t xml:space="preserve">, 523-30.  </w:t>
      </w:r>
    </w:p>
    <w:p>
      <w:pPr>
        <w:numPr>
          <w:ilvl w:val="0"/>
          <w:numId w:val="1"/>
        </w:numPr>
        <w:ind w:right="-3"/>
      </w:pPr>
      <w:r>
        <w:t xml:space="preserve">Galleggiante, V.; De Santis, S.; Liso, M.; Verna, G.; Sommella, E.; Mastronardi, M.; Campiglia, P.; Chieppa, M.; Serino, G., Quercetin-Induced miR-369-3p Suppresses Chronic Inflammatory Response Targeting C/EBP-β. </w:t>
      </w:r>
      <w:r>
        <w:rPr>
          <w:i/>
        </w:rPr>
        <w:t xml:space="preserve">Molecular nutrition &amp; food research </w:t>
      </w:r>
      <w:r>
        <w:rPr>
          <w:b/>
        </w:rPr>
        <w:t>2019</w:t>
      </w:r>
      <w:r>
        <w:t xml:space="preserve">, </w:t>
      </w:r>
      <w:r>
        <w:rPr>
          <w:i/>
        </w:rPr>
        <w:t>63</w:t>
      </w:r>
      <w:r>
        <w:t xml:space="preserve">, e1801390.  </w:t>
      </w:r>
    </w:p>
    <w:p>
      <w:pPr>
        <w:numPr>
          <w:ilvl w:val="0"/>
          <w:numId w:val="1"/>
        </w:numPr>
        <w:ind w:right="-3"/>
      </w:pPr>
      <w:r>
        <w:t xml:space="preserve">Shaalan, Y. M.; Handoussa, H.; Youness, R. A.; Assal, R. A.; El-Khatib, A. H.; Linscheid, M. W.; El Tayebi, H. M.; Abdelaziz, A. I., Destabilizing the interplay between miR-1275 and IGF2BPs by Tamarix articulata and quercetin in hepatocellular carcinoma. </w:t>
      </w:r>
      <w:r>
        <w:rPr>
          <w:i/>
        </w:rPr>
        <w:t xml:space="preserve">Natural product research </w:t>
      </w:r>
      <w:r>
        <w:rPr>
          <w:b/>
        </w:rPr>
        <w:t>2018</w:t>
      </w:r>
      <w:r>
        <w:t xml:space="preserve">, </w:t>
      </w:r>
      <w:r>
        <w:rPr>
          <w:i/>
        </w:rPr>
        <w:t>32</w:t>
      </w:r>
      <w:r>
        <w:t xml:space="preserve">, 2217-2220.  </w:t>
      </w:r>
    </w:p>
    <w:p>
      <w:pPr>
        <w:numPr>
          <w:ilvl w:val="0"/>
          <w:numId w:val="1"/>
        </w:numPr>
        <w:ind w:right="-3"/>
      </w:pPr>
      <w:r>
        <w:t xml:space="preserve">Zhang, Q.; Chang, B.; Zheng, G.; Du, S.; Li, X., Quercetin stimulates osteogenic differentiation of bone marrow stromal cells through miRNA-206/connexin 43 pathway. </w:t>
      </w:r>
      <w:r>
        <w:rPr>
          <w:i/>
        </w:rPr>
        <w:t xml:space="preserve">American journal of translational research </w:t>
      </w:r>
      <w:r>
        <w:rPr>
          <w:b/>
        </w:rPr>
        <w:t>2020</w:t>
      </w:r>
      <w:r>
        <w:t xml:space="preserve">, </w:t>
      </w:r>
      <w:r>
        <w:rPr>
          <w:i/>
        </w:rPr>
        <w:t>12</w:t>
      </w:r>
      <w:r>
        <w:t xml:space="preserve">, 2062-2070.  </w:t>
      </w:r>
    </w:p>
    <w:p>
      <w:pPr>
        <w:numPr>
          <w:ilvl w:val="0"/>
          <w:numId w:val="1"/>
        </w:numPr>
        <w:ind w:right="-3"/>
      </w:pPr>
      <w:r>
        <w:t xml:space="preserve">Wang, C.; Qu, Z.; Kong, L.; Xu, L.; Zhang, M.; Liu, J.; Yang, Z., Quercetin ameliorates lipopolysaccharide-caused inflammatory damage via down-regulation of miR-221 in WI-38 cells. </w:t>
      </w:r>
      <w:r>
        <w:rPr>
          <w:i/>
        </w:rPr>
        <w:t xml:space="preserve">Experimental and molecular pathology </w:t>
      </w:r>
      <w:r>
        <w:rPr>
          <w:b/>
        </w:rPr>
        <w:t>2019</w:t>
      </w:r>
      <w:r>
        <w:t xml:space="preserve">, </w:t>
      </w:r>
      <w:r>
        <w:rPr>
          <w:i/>
        </w:rPr>
        <w:t>108</w:t>
      </w:r>
      <w:r>
        <w:t xml:space="preserve">, 1-8.  </w:t>
      </w:r>
    </w:p>
    <w:p>
      <w:pPr>
        <w:numPr>
          <w:ilvl w:val="0"/>
          <w:numId w:val="1"/>
        </w:numPr>
        <w:ind w:right="-3"/>
      </w:pPr>
      <w:r>
        <w:t xml:space="preserve">A methoxylated quercetin glycoside harnesses HCC tumor progression in a TP53/miR15/miR-16 dependent manner. Nat Prod Res. 2020, 34(10): 1475-1480.  </w:t>
      </w:r>
    </w:p>
    <w:p>
      <w:pPr>
        <w:numPr>
          <w:ilvl w:val="0"/>
          <w:numId w:val="1"/>
        </w:numPr>
        <w:ind w:right="-3"/>
      </w:pPr>
      <w:r>
        <w:t xml:space="preserve">Arctigenin in combination with quercetin synergistically enhances the antiproliferative effect in prostate cancer cells. Mol Nutr Food Res. 2015, 59(2):250-61.  </w:t>
      </w:r>
    </w:p>
    <w:p>
      <w:pPr>
        <w:numPr>
          <w:ilvl w:val="0"/>
          <w:numId w:val="1"/>
        </w:numPr>
        <w:ind w:right="-3"/>
      </w:pPr>
      <w:r>
        <w:t xml:space="preserve">Combination of quercetin and hyperoside has anticancer effects on renal cancer cells through inhibition of oncogenic microRNA-27a. Oncol Rep. 2014, 31(1): 117-124.  </w:t>
      </w:r>
    </w:p>
    <w:p>
      <w:pPr>
        <w:numPr>
          <w:ilvl w:val="0"/>
          <w:numId w:val="1"/>
        </w:numPr>
        <w:ind w:right="-3"/>
      </w:pPr>
      <w:r>
        <w:t xml:space="preserve">Combination of quercetin and hyperoside inhibits prostate cancer cell growth and metastasis via regulation of microRNA-21. Mol Med Rep. 2015, 11(2): 1085-1092.  </w:t>
      </w:r>
    </w:p>
    <w:p>
      <w:pPr>
        <w:numPr>
          <w:ilvl w:val="0"/>
          <w:numId w:val="1"/>
        </w:numPr>
        <w:ind w:right="-3"/>
      </w:pPr>
      <w:r>
        <w:t xml:space="preserve">Dasatinib plus quercetin prevents uterine age-related dysfunction and fibrosis in mice. Aging (Albany NY). 2020, 12(3): 2711-2722.  </w:t>
      </w:r>
    </w:p>
    <w:p>
      <w:pPr>
        <w:numPr>
          <w:ilvl w:val="0"/>
          <w:numId w:val="1"/>
        </w:numPr>
        <w:ind w:right="-3"/>
      </w:pPr>
      <w:r>
        <w:t xml:space="preserve">DietaryAdvancedGlycationEnd Products-InducedCognitive Impairment in Aged ICR Mice: Protective Role of Quercetin. Mol Nutr Food Res. 2020, 64(3): e1901019.  </w:t>
      </w:r>
    </w:p>
    <w:p>
      <w:pPr>
        <w:numPr>
          <w:ilvl w:val="0"/>
          <w:numId w:val="1"/>
        </w:numPr>
        <w:ind w:right="-3"/>
      </w:pPr>
      <w:r>
        <w:t xml:space="preserve">Effect of quercetin-conjugated with superparamagnetic iron oxide nanoparticles on learning and memory improvement through targeting microRNAs/ NF-κB pathway. Int J Nanomedicine. 2018, 13:6311-6324.  </w:t>
      </w:r>
    </w:p>
    <w:p>
      <w:pPr>
        <w:numPr>
          <w:ilvl w:val="0"/>
          <w:numId w:val="1"/>
        </w:numPr>
        <w:ind w:right="-3"/>
      </w:pPr>
      <w:r>
        <w:t xml:space="preserve">Endogenous and Exogenous Modulation of Nrf2 Mediated Oxidative Stress Response in Bovine Granulosa Cells: Potential Implication for Ovarian Function. Int J Mol Sci. 2019, 20(7): 1635.  </w:t>
      </w:r>
    </w:p>
    <w:p>
      <w:pPr>
        <w:numPr>
          <w:ilvl w:val="0"/>
          <w:numId w:val="1"/>
        </w:numPr>
        <w:ind w:right="-3"/>
      </w:pPr>
      <w:r>
        <w:t xml:space="preserve">Hyperoside ameliorates glomerulosclerosis in diabetic nephropathy by down-regulating miR21. Can J Physiol Pharmacol. 2016, 94(12):1249-1256.  </w:t>
      </w:r>
    </w:p>
    <w:p>
      <w:pPr>
        <w:numPr>
          <w:ilvl w:val="0"/>
          <w:numId w:val="1"/>
        </w:numPr>
        <w:ind w:right="-3"/>
      </w:pPr>
      <w:r>
        <w:t xml:space="preserve">Lychee pulp phenolics ameliorate hepatic lipid accumulation by reducing miR-33 and miR122 expression in mice fed a high-fat diet. Food Funct. 2017, 8(2):808-815.  </w:t>
      </w:r>
    </w:p>
    <w:p>
      <w:pPr>
        <w:numPr>
          <w:ilvl w:val="0"/>
          <w:numId w:val="1"/>
        </w:numPr>
        <w:ind w:right="-3"/>
      </w:pPr>
      <w:r>
        <w:t xml:space="preserve">Mixed-ligand copper(II) complex of quercetin regulate osteogenesis and angiogenesis. Mater Sci Eng C Mater Biol Appl. 2018, 83:187-194.  </w:t>
      </w:r>
    </w:p>
    <w:p>
      <w:pPr>
        <w:numPr>
          <w:ilvl w:val="0"/>
          <w:numId w:val="1"/>
        </w:numPr>
        <w:ind w:right="-3"/>
      </w:pPr>
      <w:r>
        <w:t xml:space="preserve">Perillyle alcohol and Quercetin ameliorate monocrotaline-induced pulmonary artery hypertension in rats through PARP1-mediated miR-204 down-regulation and its downstream pathway. BMC Complement Med Ther. 2020, 20(1):218.  </w:t>
      </w:r>
    </w:p>
    <w:p>
      <w:pPr>
        <w:numPr>
          <w:ilvl w:val="0"/>
          <w:numId w:val="1"/>
        </w:numPr>
        <w:ind w:right="-3"/>
      </w:pPr>
      <w:r>
        <w:t xml:space="preserve">Propolis Extract Regulate microRNA Expression in Glioblastoma and Brain Cancer Stem Cells. Anticancer Agents Med Chem. 2021, doi: 10.2174/1871520621666210504082528. </w:t>
      </w:r>
    </w:p>
    <w:p>
      <w:pPr>
        <w:numPr>
          <w:ilvl w:val="0"/>
          <w:numId w:val="1"/>
        </w:numPr>
        <w:ind w:right="-3"/>
      </w:pPr>
      <w:r>
        <w:t xml:space="preserve">Protective Effect of Quercetin against H 2 O 2-Induced Oxidative Damage in PC-12 Cells: Comprehensive Analysis of a lncRNA-Associated ceRNA Network. Oxid Med Cell Longev. 2020, 2020:6038919.  </w:t>
      </w:r>
    </w:p>
    <w:p>
      <w:pPr>
        <w:numPr>
          <w:ilvl w:val="0"/>
          <w:numId w:val="1"/>
        </w:numPr>
        <w:ind w:right="-3"/>
      </w:pPr>
      <w:r>
        <w:t xml:space="preserve">Quercetin alleviates lipopolysaccharide-induced inflammatory responses by up-regulation miR-124 in human renal tubular epithelial cell line HK-2. Biofactors. 2020, 46(3):402-410. </w:t>
      </w:r>
    </w:p>
    <w:p>
      <w:pPr>
        <w:numPr>
          <w:ilvl w:val="0"/>
          <w:numId w:val="1"/>
        </w:numPr>
        <w:ind w:right="-3"/>
      </w:pPr>
      <w:r>
        <w:t xml:space="preserve">Quercetin attenuates high glucose-induced injury in human retinal pigment epithelial cell line ARPE-19 by up-regulation of miR-29b. J Biochem. 2020, 167(5):495-502.  </w:t>
      </w:r>
    </w:p>
    <w:p>
      <w:pPr>
        <w:numPr>
          <w:ilvl w:val="0"/>
          <w:numId w:val="1"/>
        </w:numPr>
        <w:ind w:right="-3"/>
      </w:pPr>
      <w:r>
        <w:t xml:space="preserve">Quercetin induces apoptosis in meningioma cells through the miR-197/IGFBP5 cascade. Environ Toxicol Pharmacol. 2020, 80:103439.  </w:t>
      </w:r>
    </w:p>
    <w:p>
      <w:pPr>
        <w:numPr>
          <w:ilvl w:val="0"/>
          <w:numId w:val="1"/>
        </w:numPr>
        <w:ind w:right="-3"/>
      </w:pPr>
      <w:r>
        <w:t xml:space="preserve">Quercetin prevents cadmium chloride-induced hepatic steatosis and fibrosis by downregulating the transcription of miR-21. Biofactors. 2021, 47(3):489-505.  </w:t>
      </w:r>
    </w:p>
    <w:p>
      <w:pPr>
        <w:numPr>
          <w:ilvl w:val="0"/>
          <w:numId w:val="1"/>
        </w:numPr>
        <w:ind w:right="-3"/>
      </w:pPr>
      <w:r>
        <w:t xml:space="preserve">Quercetin protects human oral keratinocytes from lipopolysaccharide-induced injury by downregulating microRNA-22. Hum Exp Toxicol. 2020, 39(10):1310-1317.  </w:t>
      </w:r>
    </w:p>
    <w:p>
      <w:pPr>
        <w:numPr>
          <w:ilvl w:val="0"/>
          <w:numId w:val="1"/>
        </w:numPr>
        <w:ind w:right="-3"/>
      </w:pPr>
      <w:r>
        <w:t xml:space="preserve">Quercetin shortened survival of radio-resistant B-1 cells in vitro and in vivo by restoring miR15a/16 expression. Oncotarget. 2021, 12(4):355-365.  </w:t>
      </w:r>
    </w:p>
    <w:p>
      <w:pPr>
        <w:numPr>
          <w:ilvl w:val="0"/>
          <w:numId w:val="1"/>
        </w:numPr>
        <w:ind w:right="-3"/>
      </w:pPr>
      <w:r>
        <w:t xml:space="preserve">Quercetin suppresses migration and invasion by targeting miR-146a/GATA6 axis in fibroblast-like synoviocytes of rheumatoid arthritis. Immunopharmacol Immunotoxicol. 2020, 42(3):221-227.  </w:t>
      </w:r>
    </w:p>
    <w:p>
      <w:pPr>
        <w:numPr>
          <w:ilvl w:val="0"/>
          <w:numId w:val="1"/>
        </w:numPr>
        <w:ind w:right="-3"/>
      </w:pPr>
      <w:r>
        <w:t xml:space="preserve">Quercetin-conjugated superparamagnetic iron oxide nanoparticles (QCSPIONs) increases Nrf2 expression via miR-27a mediation to prevent memory dysfunction in diabetic rats. Sci Rep. 2020, 10(1):15957.  </w:t>
      </w:r>
    </w:p>
    <w:p>
      <w:pPr>
        <w:numPr>
          <w:ilvl w:val="0"/>
          <w:numId w:val="1"/>
        </w:numPr>
        <w:ind w:right="-3"/>
      </w:pPr>
      <w:r>
        <w:t xml:space="preserve">Quercetin-Conjugated Superparamagnetic Iron Oxide Nanoparticles Protect AlCl3-Induced Neurotoxicity in a Rat Model of Alzheimer’s Disease via Antioxidant Genes, APP Gene, and miRNA-101. Front Neurosci. 2021, 14:598617.  </w:t>
      </w:r>
    </w:p>
    <w:p>
      <w:pPr>
        <w:numPr>
          <w:ilvl w:val="0"/>
          <w:numId w:val="1"/>
        </w:numPr>
        <w:ind w:right="-3"/>
      </w:pPr>
      <w:r>
        <w:t xml:space="preserve">Resveratrol and quercetin in combination have anticancer activity in colon cancer cells and repress oncogenic microRNA-27a. Nutr Cancer. 2013, 65(3):494-504.  </w:t>
      </w:r>
    </w:p>
    <w:p>
      <w:pPr>
        <w:numPr>
          <w:ilvl w:val="0"/>
          <w:numId w:val="1"/>
        </w:numPr>
        <w:ind w:right="-3"/>
      </w:pPr>
      <w:r>
        <w:t>Role of diets and exercise in ameliorating obesity-related hepatic steatosis: Insights at the microRNA-dependent thyroid hormone synthesis and action. Life Sci. 2020, 242:117182.</w:t>
      </w:r>
    </w:p>
    <w:p>
      <w:pPr>
        <w:numPr>
          <w:ilvl w:val="0"/>
          <w:numId w:val="1"/>
        </w:numPr>
        <w:ind w:right="-3"/>
      </w:pPr>
      <w:r>
        <w:t xml:space="preserve">Li, L.; Shao, Y.; Zheng, H.; Niu, H., Kaempferol Regulates miR-15b/Bcl-2/TLR4 to Alleviate OGD-Induced Injury in H9c2 Cells. </w:t>
      </w:r>
      <w:r>
        <w:rPr>
          <w:i/>
        </w:rPr>
        <w:t xml:space="preserve">International heart journal </w:t>
      </w:r>
      <w:r>
        <w:rPr>
          <w:b/>
        </w:rPr>
        <w:t>2020</w:t>
      </w:r>
      <w:r>
        <w:t xml:space="preserve">, </w:t>
      </w:r>
      <w:r>
        <w:rPr>
          <w:i/>
        </w:rPr>
        <w:t>61</w:t>
      </w:r>
      <w:r>
        <w:t xml:space="preserve">, 585-594. </w:t>
      </w:r>
    </w:p>
    <w:p>
      <w:pPr>
        <w:numPr>
          <w:ilvl w:val="0"/>
          <w:numId w:val="1"/>
        </w:numPr>
        <w:ind w:right="-3"/>
      </w:pPr>
      <w:r>
        <w:t xml:space="preserve">Zhong, X.; Zhang, L.; Li, Y.; Li, P.; Li, J.; Cheng, G., Kaempferol alleviates ox-LDLinduced apoptosis by up-regulation of miR-26a-5p via inhibiting TLR4/NF-κB pathway in human endothelial cells. Biomedicine &amp; pharmacotherapy = Biomedecine &amp; pharmacotherapie 2018, 108, 1783-1789.  </w:t>
      </w:r>
    </w:p>
    <w:p>
      <w:pPr>
        <w:numPr>
          <w:ilvl w:val="0"/>
          <w:numId w:val="1"/>
        </w:numPr>
        <w:ind w:right="-3"/>
      </w:pPr>
      <w:r>
        <w:t xml:space="preserve">Zhu, G.; Liu, X.; Li, H.; Yan, Y.; Hong, X.; Lin, Z., Kaempferol inhibits proliferation, migration, and invasion of liver cancer HepG2 cells by down-regulation of microRNA-21. International journal of immunopathology and pharmacology 2018, 32, 2058738418814341.  </w:t>
      </w:r>
    </w:p>
    <w:p>
      <w:pPr>
        <w:numPr>
          <w:ilvl w:val="0"/>
          <w:numId w:val="1"/>
        </w:numPr>
        <w:ind w:right="-3"/>
      </w:pPr>
      <w:r>
        <w:t xml:space="preserve">Han, X.; Liu, C. F.; Gao, N.; Zhao, J.; Xu, J., Kaempferol suppresses proliferation but increases apoptosis and autophagy by up-regulating microRNA-340 in human lung cancer cells. Biomedicine &amp; pharmacotherapy = Biomedecine &amp; pharmacotherapie 2018, 108, 809816.  </w:t>
      </w:r>
    </w:p>
    <w:p>
      <w:pPr>
        <w:numPr>
          <w:ilvl w:val="0"/>
          <w:numId w:val="1"/>
        </w:numPr>
        <w:ind w:right="-3"/>
      </w:pPr>
      <w:r>
        <w:t>Jiang, R.; Hao, P.; Yu, G.; Liu, C.; Yu, C.; Huang, Y.; Wang, Y., Kaempferol protects chondrogenic ATDC5 cells against inflammatory injury triggered by lipopolysaccharide through down-regulating miR-146a. International immunopharmacology 2019, 69, 373-381.</w:t>
      </w:r>
    </w:p>
    <w:p>
      <w:pPr>
        <w:numPr>
          <w:ilvl w:val="0"/>
          <w:numId w:val="1"/>
        </w:numPr>
        <w:ind w:right="-3"/>
      </w:pPr>
      <w:r>
        <w:t>Cui, S.; Tang, J.; Wang, S.; Li, L., Kaempferol protects lipopolysaccharide-induced inflammatory injury in human aortic endothelial cells (HAECs) by regulation of miR-203. Biomedicine &amp; pharmacotherapy = Biomedecine &amp; pharmacotherapie 2019, 115, 108888.</w:t>
      </w:r>
    </w:p>
    <w:p>
      <w:pPr>
        <w:numPr>
          <w:ilvl w:val="0"/>
          <w:numId w:val="1"/>
        </w:numPr>
        <w:ind w:right="-3"/>
      </w:pPr>
      <w:r>
        <w:t xml:space="preserve">Flavonoid-enriched extract from Hippophae rhamnoides seed reduces high fat diet induced obesity, hypertriglyceridemia, and hepatic triglyceride accumulation in C57BL/6 mice. Pharm Biol. 2017. 55, 1207-1214. </w:t>
      </w:r>
    </w:p>
    <w:p>
      <w:pPr>
        <w:numPr>
          <w:ilvl w:val="0"/>
          <w:numId w:val="1"/>
        </w:numPr>
        <w:ind w:right="-3"/>
      </w:pPr>
      <w:r>
        <w:t xml:space="preserve">Astragalin Reduces Hexokinase 2 through Increasing miR-125b to Inhibit the Proliferation of Hepatocellular Carcinoma Cells in Vitro and in Vivo. J Agric Food Chem. 2017. 65(29):59615972. </w:t>
      </w:r>
    </w:p>
    <w:p>
      <w:pPr>
        <w:numPr>
          <w:ilvl w:val="0"/>
          <w:numId w:val="1"/>
        </w:numPr>
        <w:ind w:right="-3"/>
      </w:pPr>
      <w:r>
        <w:t xml:space="preserve">Flavonoid derivative (Fla-CN) inhibited adipocyte differentiation viaactivating AMPK and up-regulating microRNA-27 in 3T3-L1 cells. European Journal of pharmacology. 2017. 797, 4552. </w:t>
      </w:r>
    </w:p>
    <w:p>
      <w:pPr>
        <w:numPr>
          <w:ilvl w:val="0"/>
          <w:numId w:val="1"/>
        </w:numPr>
        <w:ind w:right="-3"/>
      </w:pPr>
      <w:r>
        <w:t xml:space="preserve">Kaempferol Reverses Aerobic Glycolysis via miR-339-5p-Mediated PKM Alternative Splicing in Colon Cancer Cells. J. Agric. Food Chem. 2021, 69, 10, 3060–3068 </w:t>
      </w:r>
    </w:p>
    <w:p>
      <w:pPr>
        <w:numPr>
          <w:ilvl w:val="0"/>
          <w:numId w:val="1"/>
        </w:numPr>
        <w:ind w:right="-3"/>
      </w:pPr>
      <w:r>
        <w:t xml:space="preserve">MiR-21 mediates the protection of kaempferol against hypoxia/reoxygenation-induced cardiomyocyte injury via promoting Notch1/ PTEN/AKT signaling pathway. PLoS One. 2020, 15(11):e0241007. </w:t>
      </w:r>
    </w:p>
    <w:p>
      <w:pPr>
        <w:numPr>
          <w:ilvl w:val="0"/>
          <w:numId w:val="1"/>
        </w:numPr>
        <w:ind w:right="-3"/>
      </w:pPr>
      <w:r>
        <w:t xml:space="preserve">Inhibition of miR31 and miR92a as Oncological Biomarkers in RKO Colon Cancer Cells Treated with Kaempferol-3-O-Glycoside Isolated from Black Bean. J Med Food. 2020, 23(1):5055. </w:t>
      </w:r>
    </w:p>
    <w:p>
      <w:pPr>
        <w:numPr>
          <w:ilvl w:val="0"/>
          <w:numId w:val="1"/>
        </w:numPr>
        <w:ind w:right="-3"/>
      </w:pPr>
      <w:r>
        <w:t xml:space="preserve">Kaempferol inhibits vascular smooth muscle cell migration by modulating BMP-mediated miR-21 expression. Mol Cell Biochem. 2015, 407(1-2):143-149. </w:t>
      </w:r>
    </w:p>
    <w:p>
      <w:pPr>
        <w:numPr>
          <w:ilvl w:val="0"/>
          <w:numId w:val="1"/>
        </w:numPr>
        <w:ind w:right="-3"/>
      </w:pPr>
      <w:r>
        <w:t xml:space="preserve">Kaempferol promotes proliferation, migration and differentiation of MC3T3-E1 cells via upregulation of microRNA-101. Artif Cells Nanomed Biotechnol. 2019, 47(1):1050-1056. </w:t>
      </w:r>
    </w:p>
    <w:p>
      <w:pPr>
        <w:numPr>
          <w:ilvl w:val="0"/>
          <w:numId w:val="1"/>
        </w:numPr>
        <w:ind w:right="-3"/>
      </w:pPr>
      <w:r>
        <w:t xml:space="preserve">Ye, L.; Yu, Y.; Zhao, Y., Icariin-induced miR-875-5p attenuates epithelial-mesenchymal transition by targeting hedgehog signaling in liver fibrosis. Journal of gastroenterology and hepatology 2020, 35, 482-491.  </w:t>
      </w:r>
    </w:p>
    <w:p>
      <w:pPr>
        <w:numPr>
          <w:ilvl w:val="0"/>
          <w:numId w:val="1"/>
        </w:numPr>
        <w:ind w:right="-3"/>
      </w:pPr>
      <w:r>
        <w:t xml:space="preserve">Jia, H.; Yang, Q.; Wang, T.; Cao, Y.; Jiang, Q. Y.; Ma, H. D.; Sun, H. W.; Hou, M. X.; Yang, Y. P.; Feng, F., Rhamnetin induces sensitization of hepatocellular carcinoma cells to a small molecular kinase inhibitor or chemotherapeutic agents. Biochimica et biophysica acta 2016, 1860, 1417-30.  </w:t>
      </w:r>
    </w:p>
    <w:p>
      <w:pPr>
        <w:numPr>
          <w:ilvl w:val="0"/>
          <w:numId w:val="1"/>
        </w:numPr>
        <w:ind w:right="-3"/>
      </w:pPr>
      <w:r>
        <w:t>Li, Q.; Qin, M.; Li, T.; Gu, Z.; Tan, Q.; Huang, P.; Ren, L., Rutin protects against pirarubicin-induced cardiotoxicity by adjusting microRNA-125b-1-3p-mediated JunD signaling pathway. Molecular and cellular biochemistry 2020, 466, 139-148.</w:t>
      </w:r>
    </w:p>
    <w:p>
      <w:pPr>
        <w:numPr>
          <w:ilvl w:val="0"/>
          <w:numId w:val="1"/>
        </w:numPr>
        <w:ind w:right="-3"/>
      </w:pPr>
      <w:r>
        <w:t xml:space="preserve">Hyperoside Protects HK-2 Cells Against High Glucose-Induced Apoptosis and Inflammation via </w:t>
      </w:r>
      <w:r>
        <w:tab/>
      </w:r>
      <w:r>
        <w:t xml:space="preserve">the </w:t>
      </w:r>
      <w:r>
        <w:tab/>
      </w:r>
      <w:r>
        <w:t xml:space="preserve">miR-499a-5p/NRIP1 </w:t>
      </w:r>
      <w:r>
        <w:tab/>
      </w:r>
      <w:r>
        <w:t xml:space="preserve">Pathway. </w:t>
      </w:r>
      <w:r>
        <w:tab/>
      </w:r>
      <w:r>
        <w:t xml:space="preserve">Pathol. </w:t>
      </w:r>
      <w:r>
        <w:tab/>
      </w:r>
      <w:r>
        <w:t xml:space="preserve">Oncol. </w:t>
      </w:r>
      <w:r>
        <w:tab/>
      </w:r>
      <w:r>
        <w:t xml:space="preserve">Res., </w:t>
      </w:r>
      <w:r>
        <w:tab/>
      </w:r>
      <w:r>
        <w:t xml:space="preserve">2021. https://doi.org/10.3389/pore.2021.629829 </w:t>
      </w:r>
    </w:p>
    <w:p>
      <w:pPr>
        <w:numPr>
          <w:ilvl w:val="0"/>
          <w:numId w:val="1"/>
        </w:numPr>
        <w:ind w:right="-3"/>
      </w:pPr>
      <w:r>
        <w:t xml:space="preserve">Relationships Between Icariin and Anti-Apoptotic miRNA-21 in Mouse Blastocyst Development In vitro. Journal of Integrative Agriculture. 2013. 12, 663-669. </w:t>
      </w:r>
    </w:p>
    <w:p>
      <w:pPr>
        <w:numPr>
          <w:ilvl w:val="0"/>
          <w:numId w:val="1"/>
        </w:numPr>
        <w:ind w:right="-3"/>
      </w:pPr>
      <w:r>
        <w:t>Analysis of change in microrna expression profiles of lung cancer A549 cells treated with Radix tetrastigma hemsleyani flavonoids. Onco Targets Ther. 2018. 11, 4283-4300.</w:t>
      </w:r>
    </w:p>
    <w:p>
      <w:pPr>
        <w:numPr>
          <w:ilvl w:val="0"/>
          <w:numId w:val="1"/>
        </w:numPr>
        <w:ind w:right="-3"/>
      </w:pPr>
      <w:r>
        <w:rPr>
          <w:sz w:val="22"/>
        </w:rPr>
        <w:t>Le Z ,  He S ,  Fan Y , et al. Hyperoside ameliorates glomerulosclerosis in diabetic nephropathy by downregulating miR-21[J]. Canadian Journal of Physiology &amp; Pharmacology, 2016, 94(12):1.</w:t>
      </w:r>
    </w:p>
    <w:p>
      <w:pPr>
        <w:numPr>
          <w:ilvl w:val="0"/>
          <w:numId w:val="1"/>
        </w:numPr>
        <w:ind w:right="-3"/>
      </w:pPr>
      <w:r>
        <w:rPr>
          <w:sz w:val="22"/>
        </w:rPr>
        <w:t>He, Yin, Wu, et al. Hyperoside protects cardiomyocytes against hypoxiainduced injury via upregulation of microRNA138[J]. Molecular Medicine Reports, 2021.</w:t>
      </w:r>
    </w:p>
    <w:p>
      <w:pPr>
        <w:numPr>
          <w:ilvl w:val="0"/>
          <w:numId w:val="1"/>
        </w:numPr>
        <w:ind w:right="-3"/>
      </w:pPr>
      <w:r>
        <w:rPr>
          <w:sz w:val="22"/>
        </w:rPr>
        <w:t>Zhou J ,  Zhang S ,  Sun X , et al. Hyperoside Protects HK-2 Cells Against High Glucose-Induced Apoptosis and Inflammation via the miR-499a-5p/NRIP1 Pathway[J]. Pathology &amp; Oncology Research, 2021, 27:629829.</w:t>
      </w:r>
    </w:p>
    <w:p>
      <w:pPr>
        <w:numPr>
          <w:ilvl w:val="0"/>
          <w:numId w:val="1"/>
        </w:numPr>
        <w:ind w:right="-3"/>
      </w:pPr>
      <w:r>
        <w:rPr>
          <w:sz w:val="22"/>
        </w:rPr>
        <w:t xml:space="preserve"> Shao D ,  Di Y ,  Lian Z , et al. Grape seed proanthocyanidins suppressed macrophage foam cell formation by miRNA-9 via targeting ACAT1 in THP-1 cells[J]. Food &amp; Function, 2020, 11(2):1258-1269.</w:t>
      </w:r>
    </w:p>
    <w:p>
      <w:pPr>
        <w:numPr>
          <w:ilvl w:val="0"/>
          <w:numId w:val="1"/>
        </w:numPr>
        <w:ind w:right="-3"/>
      </w:pPr>
      <w:r>
        <w:rPr>
          <w:sz w:val="22"/>
        </w:rPr>
        <w:t>Baselga-Escudero L , Cinta Bladé,  Ribas-Latre A , et al. Grape seed proanthocyanidins repress the hepatic lipid regulators miR-33 and miR-122 in rats[J]. Molecular Nutrition &amp; Food Research, 2012, 56(11):1636-1646.</w:t>
      </w:r>
    </w:p>
    <w:p>
      <w:pPr>
        <w:numPr>
          <w:ilvl w:val="0"/>
          <w:numId w:val="1"/>
        </w:numPr>
        <w:ind w:right="-3"/>
      </w:pPr>
      <w:r>
        <w:rPr>
          <w:sz w:val="22"/>
        </w:rPr>
        <w:t>Mao J T ,  Xue B ,  Smoake J , et al. MicroRNA-19a/b mediates grape seed procyanidin extract-induced anti-neoplastic effects against lung cancer[J]. Journal of Nutritional Biochemistry, 2016, 34:118-125.</w:t>
      </w:r>
    </w:p>
    <w:p>
      <w:pPr>
        <w:numPr>
          <w:ilvl w:val="0"/>
          <w:numId w:val="1"/>
        </w:numPr>
        <w:ind w:right="-3"/>
      </w:pPr>
      <w:r>
        <w:t>Nan L ,  Wang C ,  Peng Z , et al. Emodin inhibits pancreatic cancer EMT and invasion by upregulating microRNA1271[J]. Molecular Medicine Reports, 2018, 18.</w:t>
      </w:r>
    </w:p>
    <w:p>
      <w:pPr>
        <w:numPr>
          <w:ilvl w:val="0"/>
          <w:numId w:val="1"/>
        </w:numPr>
        <w:ind w:right="-3"/>
      </w:pPr>
      <w:r>
        <w:t>Xiao D ,  Hu Y ,  Fu Y , et al. Emodin improves glucose metabolism by targeting microRNA-20b in insulin-resistant skeletal muscle[J]. Phytomedicine, 2018, 59.</w:t>
      </w:r>
    </w:p>
    <w:p>
      <w:pPr>
        <w:numPr>
          <w:ilvl w:val="0"/>
          <w:numId w:val="1"/>
        </w:numPr>
        <w:ind w:right="-3"/>
      </w:pPr>
      <w:r>
        <w:t>Yi L, Liu J, Deng M, Zuo H, Li M. Emodin inhibits viability, proliferation and promotes apoptosis of hypoxic human pulmonary artery smooth muscle cells via targeting miR-244-5p/DEGS1 axis. BMC Pulm Med. 2021 Jul 31;21(1):252. doi: 10.1186/s12890-021-01616-1. PMID: 34332565; PMCID: PMC8325255.</w:t>
      </w:r>
    </w:p>
    <w:p>
      <w:pPr>
        <w:numPr>
          <w:ilvl w:val="0"/>
          <w:numId w:val="1"/>
        </w:numPr>
        <w:ind w:right="-3"/>
      </w:pPr>
      <w:r>
        <w:t>Fan L, Zhang H, Li X, Yang G, Ru J, Liu T. Emodin protects hyperglycemia-induced injury in PC-12 cells by up-regulation of miR-9. Mol Cell Endocrinol. 2018 Oct 15;474:194-200. doi: 10.1016/j.mce.2018.03.009. Epub 2018 Mar 23. PMID: 29577942.</w:t>
      </w:r>
    </w:p>
    <w:p>
      <w:pPr>
        <w:numPr>
          <w:ilvl w:val="0"/>
          <w:numId w:val="1"/>
        </w:numPr>
        <w:ind w:right="-3"/>
      </w:pPr>
      <w:r>
        <w:t>Song K ,  Teng L ,  Chen Y , et al. Emodin inhibits TGF-β2 by activating the FOXD3/miR199a axis in ovarian cancer cells in vitro[J]. Oncology Reports, 2018, 39(5).</w:t>
      </w:r>
    </w:p>
    <w:p>
      <w:pPr>
        <w:numPr>
          <w:ilvl w:val="0"/>
          <w:numId w:val="1"/>
        </w:numPr>
        <w:ind w:right="-3"/>
      </w:pPr>
      <w:r>
        <w:t>Jiang X ,  Liu Y ,  Zhang G , et al. Aloe-Emodin Induces Breast Tumor Cell Apoptosis through Upregulation of miR-15a/miR-16-1 That Suppresses BCL2[J]. Evidence-based Complementary and Alternative Medicine, 2020, 2020(11):1-10.</w:t>
      </w:r>
    </w:p>
    <w:p>
      <w:pPr>
        <w:numPr>
          <w:ilvl w:val="0"/>
          <w:numId w:val="1"/>
        </w:numPr>
        <w:ind w:right="-3"/>
      </w:pPr>
      <w:r>
        <w:t>Zhang X, Qin Q, Dai H, Cai S, Zhou C, Guan J. Emodin protects H9c2 cells from hypoxia-induced injury by up-regulating miR-138 expression. Braz J Med Biol Res. 2019 Feb 25;52(3):e7994. doi: 10.1590/1414-431X20187994. PMID: 30810622; PMCID: PMC6393853.</w:t>
      </w:r>
    </w:p>
    <w:p>
      <w:pPr>
        <w:numPr>
          <w:ilvl w:val="0"/>
          <w:numId w:val="1"/>
        </w:numPr>
        <w:ind w:left="10" w:leftChars="0" w:hanging="10" w:firstLineChars="0"/>
        <w:rPr>
          <w:rFonts w:eastAsiaTheme="minorEastAsia"/>
          <w:sz w:val="23"/>
          <w:szCs w:val="23"/>
        </w:rPr>
      </w:pPr>
      <w:r>
        <w:rPr>
          <w:rFonts w:eastAsiaTheme="minorEastAsia"/>
          <w:sz w:val="23"/>
          <w:szCs w:val="23"/>
        </w:rPr>
        <w:t>Yu Y, Liu H, Yang D, He F, Yuan Y, Guo J, Hu J, Yu J, Yan X, Wang S, Du Z. Aloe-emodin attenuates myocardial infarction and apoptosis via up-regulating miR-133 expression. Pharmacol Res. 2019 Aug;146:104315. doi: 10.1016/j.phrs.2019.104315. Epub 2019 Jun 14. PMID: 31207343.</w:t>
      </w:r>
    </w:p>
    <w:p>
      <w:pPr>
        <w:rPr>
          <w:rFonts w:eastAsiaTheme="minorEastAsia"/>
          <w:sz w:val="23"/>
          <w:szCs w:val="23"/>
        </w:rPr>
      </w:pPr>
      <w:r>
        <w:rPr>
          <w:rFonts w:hint="eastAsia" w:eastAsiaTheme="minorEastAsia"/>
          <w:sz w:val="23"/>
          <w:szCs w:val="23"/>
          <w:lang w:val="en-US" w:eastAsia="zh-CN"/>
        </w:rPr>
        <w:t>88.</w:t>
      </w:r>
      <w:r>
        <w:rPr>
          <w:rFonts w:eastAsiaTheme="minorEastAsia"/>
          <w:sz w:val="23"/>
          <w:szCs w:val="23"/>
        </w:rPr>
        <w:t>Bai J, Wu J, Tang R, Sun C, Ji J, Yin Z, Ma G, Yang W. Emodin, a natural anthraquinone, suppresses liver cancer in vitro and in vivo by regulating VEGFR2 and miR-34a. Invest New Drugs. 2020 Apr;38(2):229-245. doi: 10.1007/s10637-019-00777-5. Epub 2019 Apr 11. PMID: 30976957.</w:t>
      </w:r>
    </w:p>
    <w:p>
      <w:pPr>
        <w:numPr>
          <w:ilvl w:val="0"/>
          <w:numId w:val="0"/>
        </w:numPr>
        <w:ind w:leftChars="0"/>
        <w:rPr>
          <w:rFonts w:eastAsiaTheme="minorEastAsia"/>
          <w:sz w:val="23"/>
          <w:szCs w:val="23"/>
        </w:rPr>
      </w:pPr>
      <w:r>
        <w:rPr>
          <w:rFonts w:hint="eastAsia" w:eastAsiaTheme="minorEastAsia"/>
          <w:sz w:val="23"/>
          <w:szCs w:val="23"/>
          <w:lang w:val="en-US" w:eastAsia="zh-CN"/>
        </w:rPr>
        <w:t>89.</w:t>
      </w:r>
      <w:r>
        <w:rPr>
          <w:rFonts w:eastAsiaTheme="minorEastAsia"/>
          <w:sz w:val="23"/>
          <w:szCs w:val="23"/>
        </w:rPr>
        <w:t>Tan Y, Zhang W, Wu HY, Xia J, Zhang HB, Liu MW, Qian CY. Effects of emodin on intestinal mucosal barrier by the upregulation of miR-218a-5p expression in rats with acute necrotizing pancreatitis. Int J Immunopathol Pharmacol. 2020 Jan-Dec;34:2058738420941765. doi: 10.1177/2058738420941765. PMID: 32664763; PMCID: PMC7364802.</w:t>
      </w:r>
    </w:p>
    <w:p>
      <w:pPr>
        <w:numPr>
          <w:ilvl w:val="0"/>
          <w:numId w:val="0"/>
        </w:numPr>
        <w:ind w:leftChars="0" w:right="-3" w:rightChars="0"/>
      </w:pPr>
      <w:r>
        <w:rPr>
          <w:rFonts w:hint="eastAsia" w:eastAsia="宋体"/>
          <w:lang w:val="en-US" w:eastAsia="zh-CN"/>
        </w:rPr>
        <w:t>90.</w:t>
      </w:r>
      <w:r>
        <w:t>Hu, J., Guo, X., &amp; Yang, L. (2018). Morin inhibits proliferation and self-renewal of CD133(+) melanoma cells by upregulating miR-216a. J Pharmacol Sci, 136(3), 114-120. doi:10.1016/j.jphs.2018.02.003</w:t>
      </w:r>
    </w:p>
    <w:p>
      <w:pPr>
        <w:numPr>
          <w:ilvl w:val="0"/>
          <w:numId w:val="0"/>
        </w:numPr>
        <w:ind w:leftChars="0" w:right="-3" w:rightChars="0"/>
      </w:pPr>
      <w:r>
        <w:rPr>
          <w:rFonts w:hint="eastAsia" w:eastAsia="宋体"/>
          <w:lang w:val="en-US" w:eastAsia="zh-CN"/>
        </w:rPr>
        <w:t>91.</w:t>
      </w:r>
      <w:r>
        <w:t>Yao, D., Cui, H., Zhou, S., &amp; Guo, L. (2017). Morin inhibited lung cancer cells viability, growth, and migration by suppressing miR-135b and inducing its target CCNG2. Tumour Biol, 39(10), 1010428317712443. doi:10.1177/1010428317712443.</w:t>
      </w:r>
    </w:p>
    <w:p>
      <w:pPr>
        <w:numPr>
          <w:ilvl w:val="0"/>
          <w:numId w:val="0"/>
        </w:numPr>
        <w:ind w:leftChars="0" w:right="-3" w:rightChars="0"/>
      </w:pPr>
      <w:r>
        <w:rPr>
          <w:rFonts w:hint="eastAsia" w:eastAsia="宋体"/>
          <w:lang w:val="en-US" w:eastAsia="zh-CN"/>
        </w:rPr>
        <w:t>92.</w:t>
      </w:r>
      <w:r>
        <w:t>Razavi, T., Kouhsari, S. M., &amp; Abnous, K. (2019). Morin Exerts Anti-Diabetic Effects in Human HepG2 Cells Via Down-Regulation of miR-29a. Exp Clin Endocrinol Diabetes, 127(9), 615-622. doi:10.1055/a-0650-4082.</w:t>
      </w:r>
    </w:p>
    <w:p>
      <w:pPr>
        <w:numPr>
          <w:ilvl w:val="0"/>
          <w:numId w:val="0"/>
        </w:numPr>
        <w:ind w:leftChars="0" w:right="-3" w:rightChars="0"/>
      </w:pPr>
      <w:r>
        <w:rPr>
          <w:rFonts w:hint="eastAsia" w:eastAsia="宋体"/>
          <w:sz w:val="22"/>
          <w:lang w:val="en-US" w:eastAsia="zh-CN"/>
        </w:rPr>
        <w:t>93.</w:t>
      </w:r>
      <w:r>
        <w:rPr>
          <w:sz w:val="22"/>
        </w:rPr>
        <w:t>Nie, Z. Y., Yang, L., Liu, X. J., Yang, Z., Yang, G. S., Zhou, J., . . . Luo, J. M. (2019). Morin Inhibits Proliferation and Induces Apoptosis by Modulating the miR-188-5p/PTEN/AKT Regulatory Pathway in CML Cells. Mol Cancer Ther, 18(12), 2296-2307. doi:10.1158/1535-7163.Mct-19-0051.</w:t>
      </w:r>
    </w:p>
    <w:p>
      <w:pPr>
        <w:numPr>
          <w:ilvl w:val="0"/>
          <w:numId w:val="0"/>
        </w:numPr>
        <w:ind w:leftChars="0" w:right="-3" w:rightChars="0"/>
      </w:pPr>
      <w:r>
        <w:rPr>
          <w:rFonts w:hint="eastAsia" w:eastAsia="宋体"/>
          <w:lang w:val="en-US" w:eastAsia="zh-CN"/>
        </w:rPr>
        <w:t>94.</w:t>
      </w:r>
      <w:r>
        <w:t>Song F, Zhang Y, Pan Z, Zhang Q, Lu X, Huang P. Resveratrol inhibits the migration, invasion and epithelial-mesenchymal transition in liver cancer cells through up- miR-186-5p expression. Zhejiang Da Xue Xue Bao Yi Xue Ban. 2021 Oct 25;50(5):582-590. English. doi: 10.3724/zdxbyxb-2021-0197. PMID: 34986537; PMCID: PMC8732253.</w:t>
      </w:r>
    </w:p>
    <w:p>
      <w:pPr>
        <w:numPr>
          <w:ilvl w:val="0"/>
          <w:numId w:val="0"/>
        </w:numPr>
        <w:ind w:leftChars="0" w:right="-3" w:rightChars="0"/>
      </w:pPr>
      <w:r>
        <w:rPr>
          <w:rFonts w:hint="eastAsia" w:eastAsia="宋体"/>
          <w:lang w:val="en-US" w:eastAsia="zh-CN"/>
        </w:rPr>
        <w:t>95.</w:t>
      </w:r>
      <w:r>
        <w:t>Zheng T, Chen H. Resveratrol ameliorates the glucose uptake and lipid metabolism in gestational diabetes mellitus mice and insulin-resistant adipocytes via miR-23a-3p/NOV axis. Mol Immunol. 2021 Sep;137:163-173. doi: 10.1016/j.molimm.2021.06.011. Epub 2021 Jul 10. PMID: 34256324.</w:t>
      </w:r>
    </w:p>
    <w:p>
      <w:pPr>
        <w:numPr>
          <w:ilvl w:val="0"/>
          <w:numId w:val="0"/>
        </w:numPr>
        <w:ind w:leftChars="0" w:right="-3" w:rightChars="0"/>
      </w:pPr>
      <w:r>
        <w:rPr>
          <w:rFonts w:hint="eastAsia" w:eastAsia="宋体"/>
          <w:lang w:val="en-US" w:eastAsia="zh-CN"/>
        </w:rPr>
        <w:t>96.</w:t>
      </w:r>
      <w:r>
        <w:t>Zhang Y, Lu Y, Ong'achwa MJ, Ge L, Qian Y, Chen L, Hu X, Li F, Wei H, Zhang C, Li C, Wang Z. Resveratrol Inhibits the TGF-β1-Induced Proliferation of Cardiac Fibroblasts and Collagen Secretion by Downregulating miR-17 in Rat. Biomed Res Int. 2018 Dec 17;2018:8730593. doi: 10.1155/2018/8730593. PMID: 30648109; PMCID: PMC6311767.</w:t>
      </w:r>
    </w:p>
    <w:p>
      <w:pPr>
        <w:numPr>
          <w:ilvl w:val="0"/>
          <w:numId w:val="0"/>
        </w:numPr>
        <w:ind w:leftChars="0" w:right="-3" w:rightChars="0"/>
      </w:pPr>
      <w:r>
        <w:rPr>
          <w:rFonts w:hint="eastAsia" w:eastAsia="宋体"/>
          <w:lang w:val="en-US" w:eastAsia="zh-CN"/>
        </w:rPr>
        <w:t>97.</w:t>
      </w:r>
      <w:r>
        <w:t>Xin Y, Zhang H, Jia Z, Ding X, Sun Y, Wang Q, Xu T. Resveratrol improves uric acid-induced pancreatic β-cells injury and dysfunction through regulation of miR-126. Biomed Pharmacother. 2018 Jun;102:1120-1126. doi: 10.1016/j.biopha.2018.03.172. Epub 2018 Apr 5. PMID: 29710530.</w:t>
      </w:r>
    </w:p>
    <w:p>
      <w:pPr>
        <w:numPr>
          <w:ilvl w:val="0"/>
          <w:numId w:val="0"/>
        </w:numPr>
        <w:ind w:leftChars="0" w:right="-3" w:rightChars="0"/>
      </w:pPr>
      <w:r>
        <w:rPr>
          <w:rFonts w:hint="eastAsia" w:eastAsia="宋体"/>
          <w:lang w:val="en-US" w:eastAsia="zh-CN"/>
        </w:rPr>
        <w:t>98.</w:t>
      </w:r>
      <w:r>
        <w:t>Yan B, Cheng L, Jiang Z, Chen K, Zhou C, Sun L, Cao J, Qian W, Li J, Shan T, Lei J, Ma Q, Ma J. Resveratrol Inhibits ROS-Promoted Activation and Glycolysis of Pancreatic Stellate Cells via Suppression of miR-21. Oxid Med Cell Longev. 2018 Apr 26;2018:1346958. doi: 10.1155/2018/1346958. PMID: 29854071; PMCID: PMC5944235.</w:t>
      </w:r>
    </w:p>
    <w:p>
      <w:pPr>
        <w:numPr>
          <w:ilvl w:val="0"/>
          <w:numId w:val="0"/>
        </w:numPr>
        <w:ind w:leftChars="0" w:right="-3" w:rightChars="0"/>
      </w:pPr>
      <w:r>
        <w:rPr>
          <w:rFonts w:hint="eastAsia" w:eastAsia="宋体"/>
          <w:lang w:val="en-US" w:eastAsia="zh-CN"/>
        </w:rPr>
        <w:t>99.</w:t>
      </w:r>
      <w:r>
        <w:t>Nan K, Pei JP, Fan LH, Zhang YK, Zhang X, Liu K, Shi ZB, Dang XQ, Wang KZ. Resveratrol prevents steroid-induced osteonecrosis of the femoral head via miR-146a modulation. Ann N Y Acad Sci. 2021 Nov;1503(1):23-37. doi: 10.1111/nyas.14555. Epub 2021 Jan 17. PMID: 33454992.</w:t>
      </w:r>
    </w:p>
    <w:p>
      <w:pPr>
        <w:numPr>
          <w:ilvl w:val="0"/>
          <w:numId w:val="0"/>
        </w:numPr>
        <w:ind w:leftChars="0" w:right="-3" w:rightChars="0"/>
      </w:pPr>
      <w:r>
        <w:rPr>
          <w:rFonts w:hint="eastAsia" w:eastAsia="宋体"/>
          <w:lang w:val="en-US" w:eastAsia="zh-CN"/>
        </w:rPr>
        <w:t>100.</w:t>
      </w:r>
      <w:r>
        <w:t>Liu Y, Wu H, Zhang F, Yang J, He J. Resveratrol upregulates miR-455-5p to antagonize cisplatin ototoxicity via modulating the PTEN-PI3K-AKT axis. Biochem Cell Biol. 2021 Jun;99(3):385-395. doi: 10.1139/bcb-2020-0459. Epub 2021 Jun 2. PMID: 34077275.</w:t>
      </w:r>
    </w:p>
    <w:p>
      <w:pPr>
        <w:numPr>
          <w:ilvl w:val="0"/>
          <w:numId w:val="0"/>
        </w:numPr>
        <w:ind w:leftChars="0" w:right="-3" w:rightChars="0"/>
      </w:pPr>
      <w:r>
        <w:rPr>
          <w:rFonts w:hint="eastAsia" w:eastAsia="宋体"/>
          <w:lang w:val="en-US" w:eastAsia="zh-CN"/>
        </w:rPr>
        <w:t>101.</w:t>
      </w:r>
      <w:r>
        <w:t>Alrafas HR, Busbee PB, Nagarkatti M, Nagarkatti PS. Resveratrol Downregulates miR-31 to Promote T Regulatory Cells during Prevention of TNBS-Induced Colitis. Mol Nutr Food Res. 2020 Jan;64(1):e1900633. doi: 10.1002/mnfr.201900633. Epub 2019 Dec 11. PMID: 31730734; PMCID: PMC6940522.</w:t>
      </w:r>
    </w:p>
    <w:p>
      <w:pPr>
        <w:numPr>
          <w:ilvl w:val="0"/>
          <w:numId w:val="0"/>
        </w:numPr>
        <w:ind w:leftChars="0" w:right="-3" w:rightChars="0"/>
      </w:pPr>
      <w:r>
        <w:rPr>
          <w:rFonts w:hint="eastAsia" w:eastAsia="宋体"/>
          <w:lang w:val="en-US" w:eastAsia="zh-CN"/>
        </w:rPr>
        <w:t>102.</w:t>
      </w:r>
      <w:r>
        <w:t>Wang B, Wang Y, Xu K, Zeng Z, Xu Z, Yue D, Li T, Luo J, Liu J, Yuan J. Resveratrol alleviates sepsis-induced acute kidney injury by deactivating the lncRNA MALAT1/MiR-205 axis. Cent Eur J Immunol. 2021;46(3):295-304. doi: 10.5114/ceji.2021.109195. Epub 2021 Oct 19. PMID: 34764801; PMCID: PMC8574118.</w:t>
      </w:r>
    </w:p>
    <w:p>
      <w:pPr>
        <w:numPr>
          <w:ilvl w:val="0"/>
          <w:numId w:val="0"/>
        </w:numPr>
        <w:ind w:leftChars="0" w:right="-3" w:rightChars="0"/>
      </w:pPr>
      <w:r>
        <w:rPr>
          <w:rFonts w:hint="eastAsia" w:eastAsia="宋体"/>
          <w:lang w:val="en-US" w:eastAsia="zh-CN"/>
        </w:rPr>
        <w:t>103.</w:t>
      </w:r>
      <w:r>
        <w:t>Zhao S, Tang L, Chen W, Su J, Li F, Chen X, Wu L. Resveratrol-induced apoptosis is associated with regulating the miR-492/CD147 pathway in malignant melanoma cells. Naunyn Schmiedebergs Arch Pharmacol. 2021 Apr;394(4):797-807. doi: 10.1007/s00210-020-01981-4. Epub 2020 Oct 3. PMID: 33009925.</w:t>
      </w:r>
    </w:p>
    <w:p>
      <w:pPr>
        <w:numPr>
          <w:ilvl w:val="0"/>
          <w:numId w:val="0"/>
        </w:numPr>
        <w:ind w:leftChars="0" w:right="-3" w:rightChars="0"/>
      </w:pPr>
      <w:r>
        <w:rPr>
          <w:rFonts w:hint="eastAsia" w:eastAsia="宋体"/>
          <w:lang w:val="en-US" w:eastAsia="zh-CN"/>
        </w:rPr>
        <w:t>104.</w:t>
      </w:r>
      <w:r>
        <w:t>Jin H, Zhang H, Ma T, Lan H, Feng S, Zhu H, Ji Y. Resveratrol Protects Murine Chondrogenic ATDC5 Cells Against LPS-Induced Inflammatory Injury Through Up-Regulating MiR-146b. Cell Physiol Biochem. 2018;47(3):972-980. doi: 10.1159/000490141. Epub 2018 May 24. PMID: 29843156.</w:t>
      </w:r>
    </w:p>
    <w:p>
      <w:pPr>
        <w:numPr>
          <w:ilvl w:val="0"/>
          <w:numId w:val="0"/>
        </w:numPr>
        <w:ind w:leftChars="0" w:right="-3" w:rightChars="0"/>
      </w:pPr>
      <w:r>
        <w:rPr>
          <w:rFonts w:hint="eastAsia" w:eastAsia="宋体"/>
          <w:lang w:val="en-US" w:eastAsia="zh-CN"/>
        </w:rPr>
        <w:t>105.</w:t>
      </w:r>
      <w:r>
        <w:t>Shu L, Zhao H, Huang W, Hou G, Song G, Ma H. Resveratrol Upregulates mmu-miR-363-3p via the PI3K-Akt Pathway to Improve Insulin Resistance Induced by a High-Fat Diet in Mice. Diabetes Metab Syndr Obes. 2020 Feb 14;13:391-403. doi: 10.2147/DMSO.S240956. PMID: 32104036; PMCID: PMC7027849.</w:t>
      </w:r>
    </w:p>
    <w:p>
      <w:pPr>
        <w:numPr>
          <w:ilvl w:val="0"/>
          <w:numId w:val="0"/>
        </w:numPr>
        <w:ind w:leftChars="0" w:right="-3" w:rightChars="0"/>
      </w:pPr>
      <w:r>
        <w:rPr>
          <w:rFonts w:hint="eastAsia" w:eastAsia="宋体"/>
          <w:lang w:val="en-US" w:eastAsia="zh-CN"/>
        </w:rPr>
        <w:t>106.</w:t>
      </w:r>
      <w:r>
        <w:t>Wang X, Zhang Y. Resveratrol alleviates LPS-induced injury in human keratinocyte cell line HaCaT by up-regulation of miR-17. Biochem Biophys Res Commun. 2018 Jun 18;501(1):106-112. doi: 10.1016/j.bbrc.2018.04.184. Epub 2018 May 3. PMID: 29704506.</w:t>
      </w:r>
    </w:p>
    <w:p>
      <w:pPr>
        <w:numPr>
          <w:ilvl w:val="0"/>
          <w:numId w:val="0"/>
        </w:numPr>
        <w:ind w:leftChars="0" w:right="-3" w:rightChars="0"/>
      </w:pPr>
      <w:r>
        <w:rPr>
          <w:rFonts w:hint="eastAsia" w:eastAsia="宋体"/>
          <w:lang w:val="en-US" w:eastAsia="zh-CN"/>
        </w:rPr>
        <w:t>107.</w:t>
      </w:r>
      <w:r>
        <w:t>Yao S, Gao M, Wang Z, Wang W, Zhan L, Wei B. Upregulation of MicroRNA-34a Sensitizes Ovarian Cancer Cells to Resveratrol by Targeting Bcl-2. Yonsei Med J. 2021 Aug;62(8):691-701. doi: 10.3349/ymj.2021.62.8.691. PMID: 34296546; PMCID: PMC8298871.</w:t>
      </w:r>
    </w:p>
    <w:p>
      <w:pPr>
        <w:rPr>
          <w:rFonts w:eastAsiaTheme="minorEastAsia"/>
          <w:sz w:val="23"/>
          <w:szCs w:val="23"/>
        </w:rPr>
      </w:pPr>
      <w:r>
        <w:rPr>
          <w:rFonts w:hint="eastAsia" w:eastAsia="宋体"/>
          <w:sz w:val="23"/>
          <w:szCs w:val="23"/>
          <w:lang w:val="en-US" w:eastAsia="zh-CN"/>
        </w:rPr>
        <w:t>108.</w:t>
      </w:r>
      <w:r>
        <w:rPr>
          <w:rFonts w:eastAsiaTheme="minorEastAsia"/>
          <w:sz w:val="23"/>
          <w:szCs w:val="23"/>
        </w:rPr>
        <w:t>Qin M, Li Q, Wang Y, Li T, Gu Z, Huang P, Ren L. Rutin treats myocardial damage caused by pirarubicin via regulating miR-22-5p-regulated RAP1/ERK signaling pathway. J Biochem Mol Toxicol. 2021 Jan;35(1):e22615. doi: 10.1002/jbt.22615. Epub 2020 Aug 31. PMID: 32864822.</w:t>
      </w:r>
    </w:p>
    <w:p>
      <w:pPr>
        <w:rPr>
          <w:rFonts w:eastAsiaTheme="minorEastAsia"/>
          <w:sz w:val="23"/>
          <w:szCs w:val="23"/>
        </w:rPr>
      </w:pPr>
      <w:r>
        <w:rPr>
          <w:rFonts w:hint="eastAsia" w:eastAsia="宋体"/>
          <w:sz w:val="23"/>
          <w:szCs w:val="23"/>
          <w:lang w:val="en-US" w:eastAsia="zh-CN"/>
        </w:rPr>
        <w:t>109.</w:t>
      </w:r>
      <w:r>
        <w:rPr>
          <w:rFonts w:eastAsiaTheme="minorEastAsia"/>
          <w:sz w:val="23"/>
          <w:szCs w:val="23"/>
        </w:rPr>
        <w:t>Lin Y, Jiang X, Yin G, Lin H. Syringic acid promotes proliferation and migration of Schwann cells via down-regulating miR-451-5p. Acta Biochim Biophys Sin (Shanghai). 2019 Dec 13;51(12):1198-1207. doi: 10.1093/abbs/gmz118. PMID: 31748779.</w:t>
      </w:r>
    </w:p>
    <w:p>
      <w:pPr>
        <w:rPr>
          <w:rFonts w:eastAsiaTheme="minorEastAsia"/>
          <w:sz w:val="23"/>
          <w:szCs w:val="23"/>
        </w:rPr>
      </w:pPr>
      <w:r>
        <w:rPr>
          <w:rFonts w:hint="eastAsia" w:eastAsiaTheme="minorEastAsia"/>
          <w:sz w:val="23"/>
          <w:szCs w:val="23"/>
          <w:lang w:val="en-US" w:eastAsia="zh-CN"/>
        </w:rPr>
        <w:t>110.</w:t>
      </w:r>
      <w:r>
        <w:rPr>
          <w:rFonts w:eastAsiaTheme="minorEastAsia"/>
          <w:sz w:val="23"/>
          <w:szCs w:val="23"/>
        </w:rPr>
        <w:t>Arumugam B, Balagangadharan K, Selvamurugan N. Syringic acid, a phenolic acid, promotes osteoblast differentiation by stimulation of Runx2 expression and targeting of Smad7 by miR-21 in mouse mesenchymal stem cells. J Cell Commun Signal. 2018 Sep;12(3):561-573. doi: 10.1007/s12079-018-0449-3. Epub 2018 Jan 19. PMID: 29350343; PMCID: PMC6039342.</w:t>
      </w:r>
    </w:p>
    <w:p>
      <w:pPr>
        <w:rPr>
          <w:rFonts w:hint="default" w:ascii="Times New Roman" w:hAnsi="Times New Roman" w:eastAsia="Segoe UI" w:cs="Times New Roman"/>
          <w:i w:val="0"/>
          <w:iCs w:val="0"/>
          <w:caps w:val="0"/>
          <w:color w:val="212121"/>
          <w:spacing w:val="0"/>
          <w:sz w:val="23"/>
          <w:szCs w:val="23"/>
          <w:shd w:val="clear" w:fill="FFFFFF"/>
        </w:rPr>
      </w:pPr>
      <w:r>
        <w:rPr>
          <w:rFonts w:hint="default" w:ascii="Times New Roman" w:hAnsi="Times New Roman" w:cs="Times New Roman" w:eastAsiaTheme="minorEastAsia"/>
          <w:sz w:val="23"/>
          <w:szCs w:val="23"/>
          <w:lang w:val="en-US" w:eastAsia="zh-CN"/>
        </w:rPr>
        <w:t>111.</w:t>
      </w:r>
      <w:r>
        <w:rPr>
          <w:rFonts w:hint="default" w:ascii="Times New Roman" w:hAnsi="Times New Roman" w:eastAsia="Segoe UI" w:cs="Times New Roman"/>
          <w:i w:val="0"/>
          <w:iCs w:val="0"/>
          <w:caps w:val="0"/>
          <w:color w:val="212121"/>
          <w:spacing w:val="0"/>
          <w:sz w:val="23"/>
          <w:szCs w:val="23"/>
          <w:shd w:val="clear" w:fill="FFFFFF"/>
        </w:rPr>
        <w:t>Zhang JY, Xiao X, Dong Y, Zhou XH. Fermented Barley Extracts with Lactobacillus plantarum dy-1 Rich in Vanillic Acid Modulate Glucose Consumption in Human HepG2 Cells. Biomed Environ Sci. 2018 Sep;31(9):667-676. doi: 10.3967/bes2018.091. PMID: 30369345.</w:t>
      </w:r>
    </w:p>
    <w:p>
      <w:pPr>
        <w:rPr>
          <w:rFonts w:hint="default" w:ascii="Times New Roman" w:hAnsi="Times New Roman" w:eastAsia="Segoe UI" w:cs="Times New Roman"/>
          <w:i w:val="0"/>
          <w:iCs w:val="0"/>
          <w:caps w:val="0"/>
          <w:color w:val="212121"/>
          <w:spacing w:val="0"/>
          <w:sz w:val="23"/>
          <w:szCs w:val="23"/>
          <w:shd w:val="clear" w:fill="FFFFFF"/>
        </w:rPr>
      </w:pPr>
      <w:r>
        <w:rPr>
          <w:rFonts w:hint="default" w:ascii="Times New Roman" w:hAnsi="Times New Roman" w:eastAsia="宋体" w:cs="Times New Roman"/>
          <w:i w:val="0"/>
          <w:iCs w:val="0"/>
          <w:caps w:val="0"/>
          <w:color w:val="212121"/>
          <w:spacing w:val="0"/>
          <w:sz w:val="23"/>
          <w:szCs w:val="23"/>
          <w:shd w:val="clear" w:fill="FFFFFF"/>
          <w:lang w:val="en-US" w:eastAsia="zh-CN"/>
        </w:rPr>
        <w:t>112.</w:t>
      </w:r>
      <w:r>
        <w:rPr>
          <w:rFonts w:hint="default" w:ascii="Times New Roman" w:hAnsi="Times New Roman" w:eastAsia="Segoe UI" w:cs="Times New Roman"/>
          <w:i w:val="0"/>
          <w:iCs w:val="0"/>
          <w:caps w:val="0"/>
          <w:color w:val="212121"/>
          <w:spacing w:val="0"/>
          <w:sz w:val="23"/>
          <w:szCs w:val="23"/>
          <w:shd w:val="clear" w:fill="FFFFFF"/>
        </w:rPr>
        <w:t>Hussein RM, Anwar MM, Farghaly HS, Kandeil MA. Gallic acid and ferulic acid protect the liver from thioacetamide-induced fibrosis in rats via differential expression of miR-21, miR-30 and miR-200 and impact on TGF-β1/Smad3 signaling. Chem Biol Interact. 2020 Jun 1;324:109098. doi: 10.1016/j.cbi.2020.109098. Epub 2020 Apr 9. PMID: 32278740.</w:t>
      </w:r>
    </w:p>
    <w:p>
      <w:pPr>
        <w:rPr>
          <w:rFonts w:hint="default" w:ascii="Times New Roman" w:hAnsi="Times New Roman" w:eastAsia="Segoe UI" w:cs="Times New Roman"/>
          <w:i w:val="0"/>
          <w:iCs w:val="0"/>
          <w:caps w:val="0"/>
          <w:color w:val="212121"/>
          <w:spacing w:val="0"/>
          <w:sz w:val="23"/>
          <w:szCs w:val="23"/>
          <w:shd w:val="clear" w:fill="FFFFFF"/>
        </w:rPr>
      </w:pPr>
      <w:r>
        <w:rPr>
          <w:rFonts w:hint="default" w:ascii="Times New Roman" w:hAnsi="Times New Roman" w:eastAsia="宋体" w:cs="Times New Roman"/>
          <w:i w:val="0"/>
          <w:iCs w:val="0"/>
          <w:caps w:val="0"/>
          <w:color w:val="212121"/>
          <w:spacing w:val="0"/>
          <w:sz w:val="23"/>
          <w:szCs w:val="23"/>
          <w:shd w:val="clear" w:fill="FFFFFF"/>
          <w:lang w:val="en-US" w:eastAsia="zh-CN"/>
        </w:rPr>
        <w:t>113.</w:t>
      </w:r>
      <w:r>
        <w:rPr>
          <w:rFonts w:hint="default" w:ascii="Times New Roman" w:hAnsi="Times New Roman" w:eastAsia="Segoe UI" w:cs="Times New Roman"/>
          <w:i w:val="0"/>
          <w:iCs w:val="0"/>
          <w:caps w:val="0"/>
          <w:color w:val="212121"/>
          <w:spacing w:val="0"/>
          <w:sz w:val="23"/>
          <w:szCs w:val="23"/>
          <w:shd w:val="clear" w:fill="FFFFFF"/>
        </w:rPr>
        <w:t>Yao K, Yang Q, Li Y, Lan T, Yu H, Yu Y. MicroRNA-9 mediated the protective effect of ferulic acid on hypoxic-ischemic brain damage in neonatal rats. PLoS One. 2020 May 29;15(5):e0228825. doi: 10.1371/journal.pone.0228825. PMID: 32470970; PMCID: PMC7259979.</w:t>
      </w:r>
    </w:p>
    <w:p>
      <w:pPr>
        <w:rPr>
          <w:rFonts w:hint="default" w:ascii="Times New Roman" w:hAnsi="Times New Roman" w:eastAsia="宋体" w:cs="Times New Roman"/>
          <w:i w:val="0"/>
          <w:iCs w:val="0"/>
          <w:caps w:val="0"/>
          <w:color w:val="212121"/>
          <w:spacing w:val="0"/>
          <w:sz w:val="23"/>
          <w:szCs w:val="23"/>
          <w:shd w:val="clear" w:fill="FFFFFF"/>
          <w:lang w:val="en-US" w:eastAsia="zh-CN"/>
        </w:rPr>
      </w:pPr>
      <w:r>
        <w:rPr>
          <w:rFonts w:hint="default" w:ascii="Times New Roman" w:hAnsi="Times New Roman" w:eastAsia="宋体" w:cs="Times New Roman"/>
          <w:i w:val="0"/>
          <w:iCs w:val="0"/>
          <w:caps w:val="0"/>
          <w:color w:val="212121"/>
          <w:spacing w:val="0"/>
          <w:sz w:val="23"/>
          <w:szCs w:val="23"/>
          <w:shd w:val="clear" w:fill="FFFFFF"/>
          <w:lang w:val="en-US" w:eastAsia="zh-CN"/>
        </w:rPr>
        <w:t>114.</w:t>
      </w:r>
      <w:r>
        <w:rPr>
          <w:rFonts w:hint="default" w:ascii="Times New Roman" w:hAnsi="Times New Roman" w:eastAsia="Segoe UI" w:cs="Times New Roman"/>
          <w:i w:val="0"/>
          <w:iCs w:val="0"/>
          <w:caps w:val="0"/>
          <w:color w:val="212121"/>
          <w:spacing w:val="0"/>
          <w:sz w:val="23"/>
          <w:szCs w:val="23"/>
          <w:shd w:val="clear" w:fill="FFFFFF"/>
        </w:rPr>
        <w:t>Liang W, Li X, Li Y, Li C, Gao B, Gan H, Li S, Shen J, Kang J, Ding S, Lin X, Liao L. Gallic acid induces apoptosis and inhibits cell migration by upregulating miR-518b in SW1353 human chondrosarcoma cells. Int J Oncol. 2014 Jan;44(1):91-8. doi: 10.3892/ijo.2013.2155. Epub 2013 Oct 30. PMID: 24173143.</w:t>
      </w:r>
    </w:p>
    <w:p>
      <w:pPr>
        <w:numPr>
          <w:ilvl w:val="0"/>
          <w:numId w:val="0"/>
        </w:numPr>
        <w:ind w:leftChars="0" w:right="-3" w:rightChars="0"/>
        <w:rPr>
          <w:rFonts w:hint="default" w:ascii="Times New Roman" w:hAnsi="Times New Roman" w:eastAsia="Segoe UI" w:cs="Times New Roman"/>
          <w:i w:val="0"/>
          <w:iCs w:val="0"/>
          <w:caps w:val="0"/>
          <w:color w:val="212121"/>
          <w:spacing w:val="0"/>
          <w:sz w:val="23"/>
          <w:szCs w:val="23"/>
          <w:shd w:val="clear" w:fill="FFFFFF"/>
        </w:rPr>
      </w:pPr>
      <w:r>
        <w:rPr>
          <w:rFonts w:hint="eastAsia" w:eastAsia="宋体"/>
          <w:sz w:val="23"/>
          <w:szCs w:val="23"/>
          <w:lang w:val="en-US" w:eastAsia="zh-CN"/>
        </w:rPr>
        <w:t>115.</w:t>
      </w:r>
      <w:r>
        <w:rPr>
          <w:rFonts w:hint="default" w:ascii="Times New Roman" w:hAnsi="Times New Roman" w:eastAsia="Segoe UI" w:cs="Times New Roman"/>
          <w:i w:val="0"/>
          <w:iCs w:val="0"/>
          <w:caps w:val="0"/>
          <w:color w:val="212121"/>
          <w:spacing w:val="0"/>
          <w:sz w:val="23"/>
          <w:szCs w:val="23"/>
          <w:shd w:val="clear" w:fill="FFFFFF"/>
        </w:rPr>
        <w:t>Kim H, Banerjee N, Barnes RC, Pfent CM, Talcott ST, Dashwood RH, Mertens-Talcott SU. Mango polyphenolics reduce inflammation in intestinal colitis-involvement of the miR-126/PI3K/AKT/mTOR axis in vitro and in vivo. Mol Carcinog. 2017 Jan;56(1):197-207. doi: 10.1002/mc.22484. Epub 2016 Apr 6. PMID: 27061150; PMCID: PMC5053910.</w:t>
      </w:r>
    </w:p>
    <w:p>
      <w:pPr>
        <w:numPr>
          <w:ilvl w:val="0"/>
          <w:numId w:val="0"/>
        </w:numPr>
        <w:ind w:leftChars="0" w:right="-3" w:rightChars="0"/>
        <w:rPr>
          <w:sz w:val="23"/>
          <w:szCs w:val="23"/>
        </w:rPr>
      </w:pPr>
      <w:r>
        <w:rPr>
          <w:rFonts w:hint="eastAsia" w:eastAsia="宋体" w:cs="Times New Roman"/>
          <w:i w:val="0"/>
          <w:iCs w:val="0"/>
          <w:caps w:val="0"/>
          <w:color w:val="212121"/>
          <w:spacing w:val="0"/>
          <w:sz w:val="23"/>
          <w:szCs w:val="23"/>
          <w:shd w:val="clear" w:fill="FFFFFF"/>
          <w:lang w:val="en-US" w:eastAsia="zh-CN"/>
        </w:rPr>
        <w:t>116.</w:t>
      </w:r>
      <w:r>
        <w:rPr>
          <w:rFonts w:hint="default" w:ascii="Times New Roman" w:hAnsi="Times New Roman" w:eastAsia="Segoe UI" w:cs="Times New Roman"/>
          <w:i w:val="0"/>
          <w:iCs w:val="0"/>
          <w:caps w:val="0"/>
          <w:color w:val="212121"/>
          <w:spacing w:val="0"/>
          <w:sz w:val="23"/>
          <w:szCs w:val="23"/>
          <w:shd w:val="clear" w:fill="FFFFFF"/>
        </w:rPr>
        <w:t>Fu R, Zhou J, Wang R, Sun R, Feng D, Wang Z, Zhao Y, Lv L, Tian X, Yao J. Protocatechuic Acid-Mediated miR-219a-5p Activation Inhibits the p66shc Oxidant Pathway to Alleviate Alcoholic Liver Injury. Oxid Med Cell Longev. 2019 Jul 24;2019:3527809. doi: 10.1155/2019/3527809. PMID: 31428222; PMCID: PMC6683775.</w:t>
      </w:r>
      <w:r>
        <w:rPr>
          <w:sz w:val="23"/>
          <w:szCs w:val="23"/>
        </w:rPr>
        <w:br w:type="page"/>
      </w:r>
    </w:p>
    <w:p>
      <w:pPr>
        <w:spacing w:after="0" w:line="259" w:lineRule="auto"/>
        <w:ind w:left="0" w:firstLine="0"/>
        <w:jc w:val="left"/>
      </w:pPr>
      <w:r>
        <w:rPr>
          <w:rFonts w:ascii="Calibri" w:hAnsi="Calibri" w:eastAsia="Calibri" w:cs="Calibri"/>
          <w:sz w:val="22"/>
        </w:rPr>
        <w:tab/>
      </w:r>
      <w:r>
        <w:rPr>
          <w:rFonts w:ascii="Calibri" w:hAnsi="Calibri" w:eastAsia="Calibri" w:cs="Calibri"/>
          <w:sz w:val="22"/>
        </w:rPr>
        <w:t xml:space="preserve"> </w:t>
      </w:r>
      <w:r>
        <w:br w:type="page"/>
      </w:r>
    </w:p>
    <w:p>
      <w:pPr>
        <w:spacing w:after="0" w:line="259" w:lineRule="auto"/>
        <w:ind w:left="5" w:right="2201" w:firstLine="0"/>
        <w:jc w:val="right"/>
      </w:pP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2"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158" w:line="259" w:lineRule="auto"/>
        <w:ind w:left="0" w:firstLine="0"/>
        <w:jc w:val="left"/>
      </w:pPr>
    </w:p>
    <w:p>
      <w:pPr>
        <w:spacing w:after="158" w:line="259" w:lineRule="auto"/>
        <w:ind w:left="0" w:firstLine="0"/>
        <w:jc w:val="left"/>
      </w:pPr>
      <w:r>
        <w:rPr>
          <w:b/>
          <w:sz w:val="24"/>
        </w:rPr>
        <w:t xml:space="preserve"> </w:t>
      </w:r>
    </w:p>
    <w:p>
      <w:pPr>
        <w:spacing w:after="156"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156"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159" w:line="259" w:lineRule="auto"/>
        <w:ind w:left="0" w:firstLine="0"/>
        <w:jc w:val="left"/>
      </w:pPr>
      <w:r>
        <w:rPr>
          <w:b/>
          <w:sz w:val="24"/>
        </w:rPr>
        <w:t xml:space="preserve"> </w:t>
      </w:r>
    </w:p>
    <w:p>
      <w:pPr>
        <w:spacing w:after="156" w:line="259" w:lineRule="auto"/>
        <w:ind w:left="0" w:firstLine="0"/>
        <w:jc w:val="left"/>
      </w:pPr>
      <w:r>
        <w:rPr>
          <w:b/>
          <w:sz w:val="24"/>
        </w:rPr>
        <w:t xml:space="preserve"> </w:t>
      </w:r>
    </w:p>
    <w:p>
      <w:pPr>
        <w:spacing w:after="158" w:line="259" w:lineRule="auto"/>
        <w:ind w:left="0" w:firstLine="0"/>
        <w:jc w:val="left"/>
      </w:pPr>
      <w:r>
        <w:rPr>
          <w:b/>
          <w:sz w:val="24"/>
        </w:rPr>
        <w:t xml:space="preserve"> </w:t>
      </w:r>
    </w:p>
    <w:p>
      <w:pPr>
        <w:spacing w:after="0" w:line="259" w:lineRule="auto"/>
        <w:ind w:left="0" w:firstLine="0"/>
        <w:jc w:val="left"/>
      </w:pPr>
      <w:r>
        <w:rPr>
          <w:b/>
          <w:sz w:val="24"/>
        </w:rPr>
        <w:t xml:space="preserve"> </w:t>
      </w:r>
      <w:r>
        <w:rPr>
          <w:b/>
          <w:sz w:val="24"/>
        </w:rPr>
        <w:tab/>
      </w:r>
      <w:r>
        <w:rPr>
          <w:b/>
          <w:sz w:val="24"/>
        </w:rPr>
        <w:t xml:space="preserve"> </w:t>
      </w:r>
    </w:p>
    <w:p>
      <w:pPr>
        <w:spacing w:after="21" w:line="259" w:lineRule="auto"/>
        <w:ind w:left="0" w:firstLine="0"/>
        <w:jc w:val="left"/>
      </w:pPr>
    </w:p>
    <w:p>
      <w:pPr>
        <w:spacing w:after="21" w:line="259" w:lineRule="auto"/>
        <w:ind w:left="0" w:firstLine="0"/>
        <w:jc w:val="left"/>
      </w:pPr>
      <w:r>
        <w:rPr>
          <w:sz w:val="24"/>
        </w:rPr>
        <w:t xml:space="preserve"> </w:t>
      </w:r>
    </w:p>
    <w:p>
      <w:pPr>
        <w:spacing w:after="24" w:line="259" w:lineRule="auto"/>
        <w:ind w:left="0" w:firstLine="0"/>
        <w:jc w:val="left"/>
      </w:pPr>
      <w:r>
        <w:rPr>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2"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2"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1" w:line="259" w:lineRule="auto"/>
        <w:ind w:left="0" w:firstLine="0"/>
        <w:jc w:val="left"/>
      </w:pPr>
      <w:r>
        <w:rPr>
          <w:b/>
          <w:sz w:val="24"/>
        </w:rPr>
        <w:t xml:space="preserve"> </w:t>
      </w:r>
    </w:p>
    <w:p>
      <w:pPr>
        <w:spacing w:after="24" w:line="259" w:lineRule="auto"/>
        <w:ind w:left="0" w:firstLine="0"/>
        <w:jc w:val="left"/>
      </w:pPr>
      <w:r>
        <w:rPr>
          <w:b/>
          <w:sz w:val="24"/>
        </w:rPr>
        <w:t xml:space="preserve"> </w:t>
      </w:r>
    </w:p>
    <w:p>
      <w:pPr>
        <w:spacing w:after="0" w:line="259" w:lineRule="auto"/>
        <w:ind w:left="0" w:firstLine="0"/>
        <w:jc w:val="left"/>
        <w:rPr>
          <w:sz w:val="24"/>
        </w:rPr>
      </w:pPr>
      <w:r>
        <w:rPr>
          <w:sz w:val="24"/>
        </w:rPr>
        <w:t xml:space="preserve"> </w:t>
      </w:r>
    </w:p>
    <w:p>
      <w:pPr>
        <w:spacing w:after="0" w:line="259" w:lineRule="auto"/>
        <w:ind w:left="0" w:firstLine="0"/>
        <w:jc w:val="left"/>
        <w:rPr>
          <w:sz w:val="24"/>
        </w:rPr>
      </w:pPr>
    </w:p>
    <w:p>
      <w:r>
        <w:fldChar w:fldCharType="begin"/>
      </w:r>
      <w:r>
        <w:instrText xml:space="preserve"> ADDIN EN.REFLIST </w:instrText>
      </w:r>
      <w:r>
        <w:fldChar w:fldCharType="separate"/>
      </w:r>
      <w:r>
        <w:fldChar w:fldCharType="end"/>
      </w:r>
    </w:p>
    <w:sectPr>
      <w:pgSz w:w="11899" w:h="16841"/>
      <w:pgMar w:top="1424" w:right="1692" w:bottom="1547" w:left="1702"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402C9"/>
    <w:multiLevelType w:val="multilevel"/>
    <w:tmpl w:val="007402C9"/>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3"/>
        <w:szCs w:val="23"/>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yMDNlN2E1Yzk1MTk1MDVjYTViNDExZWI3ZjY0Mjc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dwssdv6tvxeferdasxzdtgez20z2xsr0a5&quot;&gt;My EndNote Library&lt;record-ids&gt;&lt;item&gt;6&lt;/item&gt;&lt;item&gt;9&lt;/item&gt;&lt;/record-ids&gt;&lt;/item&gt;&lt;/Libraries&gt;"/>
  </w:docVars>
  <w:rsids>
    <w:rsidRoot w:val="005D64A8"/>
    <w:rsid w:val="00015EE6"/>
    <w:rsid w:val="000720E1"/>
    <w:rsid w:val="000D31A6"/>
    <w:rsid w:val="000E09F6"/>
    <w:rsid w:val="000F0046"/>
    <w:rsid w:val="0012285F"/>
    <w:rsid w:val="0019576B"/>
    <w:rsid w:val="0020555C"/>
    <w:rsid w:val="00207998"/>
    <w:rsid w:val="00276AE3"/>
    <w:rsid w:val="002A5E86"/>
    <w:rsid w:val="00336C43"/>
    <w:rsid w:val="0038264B"/>
    <w:rsid w:val="00391A81"/>
    <w:rsid w:val="00391CE6"/>
    <w:rsid w:val="00395CBA"/>
    <w:rsid w:val="003B1DB3"/>
    <w:rsid w:val="003B25EF"/>
    <w:rsid w:val="003E0B9F"/>
    <w:rsid w:val="003E458E"/>
    <w:rsid w:val="00415A57"/>
    <w:rsid w:val="00416603"/>
    <w:rsid w:val="00436762"/>
    <w:rsid w:val="0044353E"/>
    <w:rsid w:val="00491DE6"/>
    <w:rsid w:val="004B3170"/>
    <w:rsid w:val="00504F68"/>
    <w:rsid w:val="00522EB1"/>
    <w:rsid w:val="00532499"/>
    <w:rsid w:val="005878C0"/>
    <w:rsid w:val="005D64A8"/>
    <w:rsid w:val="005E6E61"/>
    <w:rsid w:val="006633DB"/>
    <w:rsid w:val="006646FD"/>
    <w:rsid w:val="006B78A6"/>
    <w:rsid w:val="006F6A7F"/>
    <w:rsid w:val="007827FA"/>
    <w:rsid w:val="00782F64"/>
    <w:rsid w:val="00811404"/>
    <w:rsid w:val="008464E1"/>
    <w:rsid w:val="008A271C"/>
    <w:rsid w:val="008B22C7"/>
    <w:rsid w:val="008D563C"/>
    <w:rsid w:val="009545B9"/>
    <w:rsid w:val="009B35EB"/>
    <w:rsid w:val="009D423D"/>
    <w:rsid w:val="009E36E4"/>
    <w:rsid w:val="00A027E6"/>
    <w:rsid w:val="00A16367"/>
    <w:rsid w:val="00AB2891"/>
    <w:rsid w:val="00AB7D20"/>
    <w:rsid w:val="00AE4400"/>
    <w:rsid w:val="00B76616"/>
    <w:rsid w:val="00B86896"/>
    <w:rsid w:val="00B876B2"/>
    <w:rsid w:val="00BA0806"/>
    <w:rsid w:val="00C11070"/>
    <w:rsid w:val="00C5636D"/>
    <w:rsid w:val="00C63C47"/>
    <w:rsid w:val="00CB2FB9"/>
    <w:rsid w:val="00CB7FF6"/>
    <w:rsid w:val="00CE450C"/>
    <w:rsid w:val="00DA1A90"/>
    <w:rsid w:val="00DA78DD"/>
    <w:rsid w:val="00DC7C3B"/>
    <w:rsid w:val="00DD0AF7"/>
    <w:rsid w:val="00E43BC8"/>
    <w:rsid w:val="00F457EF"/>
    <w:rsid w:val="00F6454B"/>
    <w:rsid w:val="00FA0C49"/>
    <w:rsid w:val="00FA0D94"/>
    <w:rsid w:val="00FA3790"/>
    <w:rsid w:val="00FA57E4"/>
    <w:rsid w:val="041C0406"/>
    <w:rsid w:val="05CB6A81"/>
    <w:rsid w:val="0673692E"/>
    <w:rsid w:val="08F24482"/>
    <w:rsid w:val="0AB53556"/>
    <w:rsid w:val="0E511C4A"/>
    <w:rsid w:val="0FED59A3"/>
    <w:rsid w:val="1030535F"/>
    <w:rsid w:val="11546651"/>
    <w:rsid w:val="117B6FDE"/>
    <w:rsid w:val="12C30882"/>
    <w:rsid w:val="12CF75B4"/>
    <w:rsid w:val="13064DC7"/>
    <w:rsid w:val="14A30D26"/>
    <w:rsid w:val="14B338CD"/>
    <w:rsid w:val="15885EA7"/>
    <w:rsid w:val="160F6FEB"/>
    <w:rsid w:val="17852965"/>
    <w:rsid w:val="193E0E04"/>
    <w:rsid w:val="1ADC6D40"/>
    <w:rsid w:val="1EFB38DF"/>
    <w:rsid w:val="24CA506B"/>
    <w:rsid w:val="26235823"/>
    <w:rsid w:val="28361107"/>
    <w:rsid w:val="28E10414"/>
    <w:rsid w:val="29B42C36"/>
    <w:rsid w:val="2B033BA4"/>
    <w:rsid w:val="2CBD243F"/>
    <w:rsid w:val="33763737"/>
    <w:rsid w:val="33EC7B9C"/>
    <w:rsid w:val="39B822CE"/>
    <w:rsid w:val="3A151FA0"/>
    <w:rsid w:val="3AF9142C"/>
    <w:rsid w:val="3C832171"/>
    <w:rsid w:val="3E391222"/>
    <w:rsid w:val="3E646946"/>
    <w:rsid w:val="3EA81AA3"/>
    <w:rsid w:val="3F122481"/>
    <w:rsid w:val="40784565"/>
    <w:rsid w:val="44A41974"/>
    <w:rsid w:val="46A34D21"/>
    <w:rsid w:val="46B75DE7"/>
    <w:rsid w:val="47EC407D"/>
    <w:rsid w:val="492333CB"/>
    <w:rsid w:val="4A9B1AFD"/>
    <w:rsid w:val="4C40062D"/>
    <w:rsid w:val="4E504147"/>
    <w:rsid w:val="4E650709"/>
    <w:rsid w:val="4F267703"/>
    <w:rsid w:val="50D569B2"/>
    <w:rsid w:val="51030AC8"/>
    <w:rsid w:val="525E0155"/>
    <w:rsid w:val="52853905"/>
    <w:rsid w:val="529E1C09"/>
    <w:rsid w:val="538D6C79"/>
    <w:rsid w:val="56273EA0"/>
    <w:rsid w:val="574D3BFE"/>
    <w:rsid w:val="576E23B2"/>
    <w:rsid w:val="5B7840C7"/>
    <w:rsid w:val="5C381321"/>
    <w:rsid w:val="60A67629"/>
    <w:rsid w:val="61647D41"/>
    <w:rsid w:val="61C3168D"/>
    <w:rsid w:val="64080375"/>
    <w:rsid w:val="646E1CCB"/>
    <w:rsid w:val="65AF0A1D"/>
    <w:rsid w:val="689347DA"/>
    <w:rsid w:val="69B659C9"/>
    <w:rsid w:val="6A3F7A6B"/>
    <w:rsid w:val="6A472A40"/>
    <w:rsid w:val="6B054AC4"/>
    <w:rsid w:val="6F4B0F13"/>
    <w:rsid w:val="70F74EAF"/>
    <w:rsid w:val="7150636D"/>
    <w:rsid w:val="745560EE"/>
    <w:rsid w:val="75B62796"/>
    <w:rsid w:val="7CB37140"/>
    <w:rsid w:val="7DB303AF"/>
    <w:rsid w:val="7E8F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48" w:lineRule="auto"/>
      <w:ind w:left="10" w:hanging="10"/>
      <w:jc w:val="both"/>
    </w:pPr>
    <w:rPr>
      <w:rFonts w:ascii="Times New Roman" w:hAnsi="Times New Roman" w:eastAsia="Times New Roman" w:cs="Times New Roman"/>
      <w:color w:val="000000"/>
      <w:kern w:val="2"/>
      <w:sz w:val="23"/>
      <w:szCs w:val="22"/>
      <w:lang w:val="en-US" w:eastAsia="zh-CN" w:bidi="ar-SA"/>
    </w:rPr>
  </w:style>
  <w:style w:type="paragraph" w:styleId="2">
    <w:name w:val="heading 1"/>
    <w:next w:val="1"/>
    <w:link w:val="9"/>
    <w:qFormat/>
    <w:uiPriority w:val="9"/>
    <w:pPr>
      <w:keepNext/>
      <w:keepLines/>
      <w:spacing w:after="10" w:line="259" w:lineRule="auto"/>
      <w:ind w:left="10" w:hanging="10"/>
      <w:outlineLvl w:val="0"/>
    </w:pPr>
    <w:rPr>
      <w:rFonts w:ascii="Times New Roman" w:hAnsi="Times New Roman" w:eastAsia="Times New Roman" w:cs="Times New Roman"/>
      <w:b/>
      <w:color w:val="000000"/>
      <w:kern w:val="2"/>
      <w:sz w:val="24"/>
      <w:szCs w:val="22"/>
      <w:u w:val="single" w:color="000000"/>
      <w:lang w:val="en-US" w:eastAsia="zh-CN" w:bidi="ar-SA"/>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link w:val="2"/>
    <w:qFormat/>
    <w:uiPriority w:val="0"/>
    <w:rPr>
      <w:rFonts w:ascii="Times New Roman" w:hAnsi="Times New Roman" w:eastAsia="Times New Roman" w:cs="Times New Roman"/>
      <w:b/>
      <w:color w:val="000000"/>
      <w:sz w:val="24"/>
      <w:u w:val="single" w:color="000000"/>
    </w:rPr>
  </w:style>
  <w:style w:type="table" w:customStyle="1" w:styleId="10">
    <w:name w:val="TableGrid"/>
    <w:qFormat/>
    <w:uiPriority w:val="0"/>
    <w:tblPr>
      <w:tblCellMar>
        <w:top w:w="0" w:type="dxa"/>
        <w:left w:w="0" w:type="dxa"/>
        <w:bottom w:w="0" w:type="dxa"/>
        <w:right w:w="0" w:type="dxa"/>
      </w:tblCellMar>
    </w:tblPr>
  </w:style>
  <w:style w:type="character" w:customStyle="1" w:styleId="11">
    <w:name w:val="页眉 字符"/>
    <w:basedOn w:val="8"/>
    <w:link w:val="4"/>
    <w:qFormat/>
    <w:uiPriority w:val="99"/>
    <w:rPr>
      <w:rFonts w:ascii="Times New Roman" w:hAnsi="Times New Roman" w:eastAsia="Times New Roman" w:cs="Times New Roman"/>
      <w:color w:val="000000"/>
      <w:sz w:val="18"/>
      <w:szCs w:val="18"/>
    </w:rPr>
  </w:style>
  <w:style w:type="character" w:customStyle="1" w:styleId="12">
    <w:name w:val="页脚 字符"/>
    <w:basedOn w:val="8"/>
    <w:link w:val="3"/>
    <w:qFormat/>
    <w:uiPriority w:val="99"/>
    <w:rPr>
      <w:rFonts w:ascii="Times New Roman" w:hAnsi="Times New Roman" w:eastAsia="Times New Roman" w:cs="Times New Roman"/>
      <w:color w:val="000000"/>
      <w:sz w:val="18"/>
      <w:szCs w:val="18"/>
    </w:rPr>
  </w:style>
  <w:style w:type="paragraph" w:customStyle="1" w:styleId="13">
    <w:name w:val="EndNote Bibliography Title"/>
    <w:basedOn w:val="1"/>
    <w:link w:val="14"/>
    <w:qFormat/>
    <w:uiPriority w:val="0"/>
    <w:pPr>
      <w:spacing w:after="0"/>
      <w:jc w:val="center"/>
    </w:pPr>
    <w:rPr>
      <w:sz w:val="22"/>
    </w:rPr>
  </w:style>
  <w:style w:type="character" w:customStyle="1" w:styleId="14">
    <w:name w:val="EndNote Bibliography Title 字符"/>
    <w:basedOn w:val="8"/>
    <w:link w:val="13"/>
    <w:qFormat/>
    <w:uiPriority w:val="0"/>
    <w:rPr>
      <w:rFonts w:ascii="Times New Roman" w:hAnsi="Times New Roman" w:eastAsia="Times New Roman" w:cs="Times New Roman"/>
      <w:color w:val="000000"/>
      <w:sz w:val="22"/>
    </w:rPr>
  </w:style>
  <w:style w:type="paragraph" w:customStyle="1" w:styleId="15">
    <w:name w:val="EndNote Bibliography"/>
    <w:basedOn w:val="1"/>
    <w:link w:val="16"/>
    <w:qFormat/>
    <w:uiPriority w:val="0"/>
    <w:pPr>
      <w:spacing w:line="240" w:lineRule="auto"/>
      <w:jc w:val="left"/>
    </w:pPr>
    <w:rPr>
      <w:sz w:val="22"/>
    </w:rPr>
  </w:style>
  <w:style w:type="character" w:customStyle="1" w:styleId="16">
    <w:name w:val="EndNote Bibliography 字符"/>
    <w:basedOn w:val="8"/>
    <w:link w:val="15"/>
    <w:qFormat/>
    <w:uiPriority w:val="0"/>
    <w:rPr>
      <w:rFonts w:ascii="Times New Roman" w:hAnsi="Times New Roman" w:eastAsia="Times New Roman" w:cs="Times New Roman"/>
      <w:color w:val="000000"/>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15D0F-72B1-4FAE-B533-D250795FADAA}">
  <ds:schemaRefs/>
</ds:datastoreItem>
</file>

<file path=docProps/app.xml><?xml version="1.0" encoding="utf-8"?>
<Properties xmlns="http://schemas.openxmlformats.org/officeDocument/2006/extended-properties" xmlns:vt="http://schemas.openxmlformats.org/officeDocument/2006/docPropsVTypes">
  <Template>Normal</Template>
  <Pages>22</Pages>
  <Words>5502</Words>
  <Characters>31067</Characters>
  <Lines>241</Lines>
  <Paragraphs>68</Paragraphs>
  <TotalTime>1466</TotalTime>
  <ScaleCrop>false</ScaleCrop>
  <LinksUpToDate>false</LinksUpToDate>
  <CharactersWithSpaces>36405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2022-01-23T07:56:00Z</dcterms:created>
  <dc:creator>SILVIA HERNÁNDEZ DE LA RED</dc:creator>
  <cp:lastModifiedBy>peng</cp:lastModifiedBy>
  <dcterms:modified xsi:type="dcterms:W3CDTF">2023-04-30T13:18:11Z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EAC58E3E6EF24DEA91840B7D6B17AFDB</vt:lpwstr>
  </property>
</Properties>
</file>