
<file path=[Content_Types].xml><?xml version="1.0" encoding="utf-8"?>
<Types xmlns="http://schemas.openxmlformats.org/package/2006/content-types">
  <Default Extension="rels" ContentType="application/vnd.openxmlformats-package.relationships+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image/gif" PartName="/word/media/document_image_rId10.gif"/>
  <Override ContentType="image/gif" PartName="/word/media/document_image_rId11.gif"/>
  <Override ContentType="image/gif" PartName="/word/media/document_image_rId12.gif"/>
  <Override ContentType="image/gif" PartName="/word/media/document_image_rId13.gif"/>
  <Override ContentType="image/gif" PartName="/word/media/document_image_rId14.gif"/>
  <Override ContentType="image/gif" PartName="/word/media/document_image_rId15.gif"/>
  <Override ContentType="image/gif" PartName="/word/media/document_image_rId16.gif"/>
  <Override ContentType="image/gif" PartName="/word/media/document_image_rId17.gif"/>
  <Override ContentType="image/gif" PartName="/word/media/document_image_rId18.gif"/>
  <Override ContentType="image/gif" PartName="/word/media/document_image_rId19.gif"/>
  <Override ContentType="image/gif" PartName="/word/media/document_image_rId20.gif"/>
  <Override ContentType="image/gif" PartName="/word/media/document_image_rId21.gif"/>
  <Override ContentType="image/gif" PartName="/word/media/document_image_rId22.gif"/>
  <Override ContentType="image/gif" PartName="/word/media/document_image_rId23.gif"/>
  <Override ContentType="image/gif" PartName="/word/media/document_image_rId24.gif"/>
  <Override ContentType="image/gif" PartName="/word/media/document_image_rId3.gif"/>
  <Override ContentType="image/gif" PartName="/word/media/document_image_rId4.gif"/>
  <Override ContentType="image/gif" PartName="/word/media/document_image_rId5.gif"/>
  <Override ContentType="image/gif" PartName="/word/media/document_image_rId6.gif"/>
  <Override ContentType="image/gif" PartName="/word/media/document_image_rId7.gif"/>
  <Override ContentType="image/gif" PartName="/word/media/document_image_rId8.gif"/>
  <Override ContentType="image/gif" PartName="/word/media/document_image_rId9.gif"/>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yes"?>
<Relationships xmlns="http://schemas.openxmlformats.org/package/2006/relationships">
    <Relationship Target="word/document.xml" Type="http://schemas.openxmlformats.org/officeDocument/2006/relationships/officeDocument" Id="rId1"/>
    <Relationship Target="docProps/core.xml" Type="http://schemas.openxmlformats.org/package/2006/relationships/metadata/core-properties" Id="rId2"/>
    <Relationship Target="docProps/app.xml" Type="http://schemas.openxmlformats.org/officeDocument/2006/relationships/extended-properties" Id="rId3"/>
</Relationships>

</file>

<file path=word/document.xml><?xml version="1.0" encoding="utf-8"?>
<w:document xmlns:w="http://schemas.openxmlformats.org/wordprocessingml/2006/main" xmlns:w15="http://schemas.microsoft.com/office/word/2012/wordml" xmlns:r="http://schemas.openxmlformats.org/officeDocument/2006/relationships" xmlns:m="http://schemas.openxmlformats.org/officeDocument/2006/math" xmlns:w14="http://schemas.microsoft.com/office/word/2010/wordml" xmlns:wp="http://schemas.openxmlformats.org/drawingml/2006/wordprocessingDrawing" xmlns:a="http://schemas.openxmlformats.org/drawingml/2006/main" xmlns:wp14="http://schemas.microsoft.com/office/word/2010/wordprocessingDrawing" xmlns:mc="http://schemas.openxmlformats.org/markup-compatibility/2006"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xvml="urn:schemas-microsoft-com:office:excel" xmlns:o="urn:schemas-microsoft-com:office:office" xmlns:v="urn:schemas-microsoft-com:vm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w:body>
    <w:p>
      <w:pPr>
        <w:jc w:val="center"/>
      </w:pPr>
      <w:r>
        <w:rPr>
          <w:rFonts w:hint="eastAsia"/>
          <w:b/>
          <w:sz w:val="32"/>
        </w:rPr>
        <w:t>技术研发中心部门职责及主要业务流程</w:t>
      </w:r>
    </w:p>
    <w:p>
      <w:pPr>
        <w:jc w:val="center"/>
      </w:pPr>
      <w:r>
        <w:rPr>
          <w:rFonts w:hint="eastAsia"/>
          <w:b/>
          <w:sz w:val="32"/>
        </w:rPr>
        <w:t>第一章 部门职责</w:t>
      </w:r>
    </w:p>
    <w:p>
      <w:pPr>
        <w:spacing w:line="480" w:lineRule="auto"/>
      </w:pPr>
      <w:r>
        <w:rPr>
          <w:rFonts w:hint="eastAsia"/>
          <w:sz w:val="27"/>
        </w:rPr>
        <w:t>1、负责编制公司的年度科技计划并组织实施；</w:t>
      </w:r>
    </w:p>
    <w:p>
      <w:pPr>
        <w:spacing w:line="480" w:lineRule="auto"/>
      </w:pPr>
      <w:r>
        <w:rPr>
          <w:rFonts w:hint="eastAsia"/>
          <w:sz w:val="27"/>
        </w:rPr>
        <w:t>2、负责搜集国内外施工行业的最新技术信息和发展动态；</w:t>
      </w:r>
    </w:p>
    <w:p>
      <w:pPr>
        <w:spacing w:line="480" w:lineRule="auto"/>
      </w:pPr>
      <w:r>
        <w:rPr>
          <w:rFonts w:hint="eastAsia"/>
          <w:sz w:val="27"/>
        </w:rPr>
        <w:t>3、负责组织施工技术的研究开发；</w:t>
      </w:r>
    </w:p>
    <w:p>
      <w:pPr>
        <w:spacing w:line="480" w:lineRule="auto"/>
      </w:pPr>
      <w:r>
        <w:rPr>
          <w:rFonts w:hint="eastAsia"/>
          <w:sz w:val="27"/>
        </w:rPr>
        <w:t>4、主持企业施工工艺标准的制定工作，参加国家和行业相关标准的起草等工作；　</w:t>
      </w:r>
    </w:p>
    <w:p>
      <w:pPr>
        <w:spacing w:line="480" w:lineRule="auto"/>
      </w:pPr>
      <w:r>
        <w:rPr>
          <w:rFonts w:hint="eastAsia"/>
          <w:sz w:val="27"/>
        </w:rPr>
        <w:t>5、负责新技术、新工艺、新材料、新设备的推广与应用；</w:t>
      </w:r>
    </w:p>
    <w:p>
      <w:pPr>
        <w:spacing w:line="480" w:lineRule="auto"/>
      </w:pPr>
      <w:r>
        <w:rPr>
          <w:rFonts w:hint="eastAsia"/>
          <w:sz w:val="27"/>
        </w:rPr>
        <w:t>6、负责组织识别、收集、更新和传达相关技术方面的法律、法规、标准、规范；</w:t>
      </w:r>
    </w:p>
    <w:p>
      <w:pPr>
        <w:spacing w:line="480" w:lineRule="auto"/>
      </w:pPr>
      <w:r>
        <w:rPr>
          <w:rFonts w:hint="eastAsia"/>
          <w:sz w:val="27"/>
        </w:rPr>
        <w:t>7、组织公司对外技术交流和技术合作；</w:t>
      </w:r>
    </w:p>
    <w:p>
      <w:pPr>
        <w:spacing w:line="480" w:lineRule="auto"/>
      </w:pPr>
      <w:r>
        <w:rPr>
          <w:rFonts w:hint="eastAsia"/>
          <w:sz w:val="27"/>
        </w:rPr>
        <w:t>8、负责对外技术合同的谈判、签订和管理工作；</w:t>
      </w:r>
    </w:p>
    <w:p>
      <w:pPr>
        <w:spacing w:line="480" w:lineRule="auto"/>
      </w:pPr>
      <w:r>
        <w:rPr>
          <w:rFonts w:hint="eastAsia"/>
          <w:sz w:val="27"/>
        </w:rPr>
        <w:t>9、负责施工组织设计、施工方案的审核；</w:t>
      </w:r>
    </w:p>
    <w:p>
      <w:pPr>
        <w:spacing w:line="480" w:lineRule="auto"/>
      </w:pPr>
      <w:r>
        <w:rPr>
          <w:rFonts w:hint="eastAsia"/>
          <w:sz w:val="27"/>
        </w:rPr>
        <w:t>10、负责对外投标技术标书的编制工作；</w:t>
      </w:r>
    </w:p>
    <w:p>
      <w:pPr>
        <w:spacing w:line="480" w:lineRule="auto"/>
      </w:pPr>
      <w:r>
        <w:rPr>
          <w:rFonts w:hint="eastAsia"/>
          <w:sz w:val="27"/>
        </w:rPr>
        <w:t>11、负责对项目的进行公司级技术交底，参加项目图纸会审工作；</w:t>
      </w:r>
    </w:p>
    <w:p>
      <w:pPr>
        <w:spacing w:line="480" w:lineRule="auto"/>
      </w:pPr>
      <w:r>
        <w:rPr>
          <w:rFonts w:hint="eastAsia"/>
          <w:sz w:val="27"/>
        </w:rPr>
        <w:t>12、负责对项目QC活动的指导、检查、考核；</w:t>
      </w:r>
    </w:p>
    <w:p>
      <w:pPr>
        <w:spacing w:line="480" w:lineRule="auto"/>
      </w:pPr>
      <w:r>
        <w:rPr>
          <w:rFonts w:hint="eastAsia"/>
          <w:sz w:val="27"/>
        </w:rPr>
        <w:t>13、负责组织工法开发，并对工法开发进行指导、检查、考核；</w:t>
      </w:r>
    </w:p>
    <w:p>
      <w:pPr>
        <w:spacing w:line="480" w:lineRule="auto"/>
      </w:pPr>
      <w:r>
        <w:rPr>
          <w:rFonts w:hint="eastAsia"/>
          <w:sz w:val="27"/>
        </w:rPr>
        <w:t>14、协助项目部解决重大技术难题，组织技术攻关。</w:t>
      </w:r>
    </w:p>
    <w:p>
      <w:pPr>
        <w:spacing w:line="480" w:lineRule="auto"/>
        <w:jc w:val="center"/>
      </w:pPr>
      <w:r>
        <w:rPr>
          <w:rFonts w:hint="eastAsia"/>
          <w:b/>
          <w:sz w:val="32"/>
        </w:rPr>
        <w:t>     </w:t>
      </w:r>
    </w:p>
    <w:p>
      <w:pPr>
        <w:spacing w:line="480" w:lineRule="auto"/>
        <w:jc w:val="center"/>
      </w:pPr>
      <w:r>
        <w:rPr>
          <w:rFonts w:hint="eastAsia"/>
          <w:b/>
          <w:sz w:val="32"/>
        </w:rPr>
        <w:t>第二章 主要业务流程</w:t>
      </w:r>
    </w:p>
    <w:p>
      <w:pPr>
        <w:spacing w:line="480" w:lineRule="auto"/>
      </w:pPr>
      <w:r>
        <w:rPr>
          <w:rFonts w:hint="eastAsia"/>
          <w:b/>
          <w:sz w:val="27"/>
        </w:rPr>
        <w:t>◎主要业务流程名称</w:t>
      </w:r>
    </w:p>
    <w:p>
      <w:pPr>
        <w:spacing w:line="480" w:lineRule="auto"/>
      </w:pPr>
      <w:r>
        <w:rPr>
          <w:rFonts w:hint="eastAsia"/>
          <w:sz w:val="27"/>
        </w:rPr>
        <w:t>1、科研课题研发方向确定流程</w:t>
      </w:r>
    </w:p>
    <w:p>
      <w:pPr>
        <w:spacing w:line="480" w:lineRule="auto"/>
      </w:pPr>
      <w:r>
        <w:rPr>
          <w:rFonts w:hint="eastAsia"/>
          <w:sz w:val="27"/>
        </w:rPr>
        <w:t>2、科研课题立项流程</w:t>
      </w:r>
    </w:p>
    <w:p>
      <w:pPr>
        <w:spacing w:line="480" w:lineRule="auto"/>
      </w:pPr>
      <w:r>
        <w:rPr>
          <w:rFonts w:hint="eastAsia"/>
          <w:sz w:val="27"/>
        </w:rPr>
        <w:t>3、科研课题实施管理流程</w:t>
      </w:r>
    </w:p>
    <w:p>
      <w:pPr>
        <w:spacing w:line="480" w:lineRule="auto"/>
      </w:pPr>
      <w:r>
        <w:rPr>
          <w:rFonts w:hint="eastAsia"/>
          <w:sz w:val="27"/>
        </w:rPr>
        <w:t>4、科研课题鉴定流程</w:t>
      </w:r>
    </w:p>
    <w:p>
      <w:pPr>
        <w:spacing w:line="480" w:lineRule="auto"/>
      </w:pPr>
      <w:r>
        <w:rPr>
          <w:rFonts w:hint="eastAsia"/>
          <w:sz w:val="27"/>
        </w:rPr>
        <w:t>5、课题研发经费预算管理流程</w:t>
      </w:r>
    </w:p>
    <w:p>
      <w:pPr>
        <w:spacing w:line="480" w:lineRule="auto"/>
      </w:pPr>
      <w:r>
        <w:rPr>
          <w:rFonts w:hint="eastAsia"/>
          <w:sz w:val="27"/>
        </w:rPr>
        <w:t>6、课题研发经费审批流程</w:t>
      </w:r>
    </w:p>
    <w:p>
      <w:pPr>
        <w:spacing w:line="480" w:lineRule="auto"/>
      </w:pPr>
      <w:r>
        <w:rPr>
          <w:rFonts w:hint="eastAsia"/>
          <w:sz w:val="27"/>
        </w:rPr>
        <w:t>7、科技信息管理流程</w:t>
      </w:r>
    </w:p>
    <w:p>
      <w:pPr>
        <w:spacing w:line="480" w:lineRule="auto"/>
      </w:pPr>
      <w:r>
        <w:rPr>
          <w:rFonts w:hint="eastAsia"/>
          <w:sz w:val="27"/>
        </w:rPr>
        <w:t>8、专利管理流程</w:t>
      </w:r>
    </w:p>
    <w:p>
      <w:pPr>
        <w:spacing w:line="480" w:lineRule="auto"/>
      </w:pPr>
      <w:r>
        <w:rPr>
          <w:rFonts w:hint="eastAsia"/>
          <w:sz w:val="27"/>
        </w:rPr>
        <w:t>9、工程建设工法管理流程</w:t>
      </w:r>
    </w:p>
    <w:p>
      <w:pPr>
        <w:spacing w:line="480" w:lineRule="auto"/>
      </w:pPr>
      <w:r>
        <w:rPr>
          <w:rFonts w:hint="eastAsia"/>
          <w:sz w:val="27"/>
        </w:rPr>
        <w:t>10、市级工法申报流程</w:t>
      </w:r>
    </w:p>
    <w:p>
      <w:pPr>
        <w:spacing w:line="480" w:lineRule="auto"/>
      </w:pPr>
      <w:r>
        <w:rPr>
          <w:rFonts w:hint="eastAsia"/>
          <w:sz w:val="27"/>
        </w:rPr>
        <w:t>11、省级工法申报流程</w:t>
      </w:r>
    </w:p>
    <w:p>
      <w:pPr>
        <w:spacing w:line="480" w:lineRule="auto"/>
      </w:pPr>
      <w:r>
        <w:rPr>
          <w:rFonts w:hint="eastAsia"/>
          <w:sz w:val="27"/>
        </w:rPr>
        <w:t>12、国家级工法申报流程</w:t>
      </w:r>
    </w:p>
    <w:p>
      <w:pPr>
        <w:spacing w:line="480" w:lineRule="auto"/>
      </w:pPr>
      <w:r>
        <w:rPr>
          <w:rFonts w:hint="eastAsia"/>
          <w:sz w:val="27"/>
        </w:rPr>
        <w:t>13、工程质量管理小组活动管理流程</w:t>
      </w:r>
    </w:p>
    <w:p>
      <w:pPr>
        <w:spacing w:line="480" w:lineRule="auto"/>
      </w:pPr>
      <w:r>
        <w:rPr>
          <w:rFonts w:hint="eastAsia"/>
          <w:sz w:val="27"/>
        </w:rPr>
        <w:t>14、工程质量管理小组活动成果申报流程（市级）</w:t>
      </w:r>
    </w:p>
    <w:p>
      <w:pPr>
        <w:spacing w:line="480" w:lineRule="auto"/>
      </w:pPr>
      <w:r>
        <w:rPr>
          <w:rFonts w:hint="eastAsia"/>
          <w:sz w:val="27"/>
        </w:rPr>
        <w:t>15、工程质量管理小组活动成果申报流程（省级）</w:t>
      </w:r>
    </w:p>
    <w:p>
      <w:pPr>
        <w:spacing w:line="480" w:lineRule="auto"/>
      </w:pPr>
      <w:r>
        <w:rPr>
          <w:rFonts w:hint="eastAsia"/>
          <w:sz w:val="27"/>
        </w:rPr>
        <w:t>16、工程质量管理小组活动成果申报流程（国家级）</w:t>
      </w:r>
    </w:p>
    <w:p>
      <w:pPr>
        <w:spacing w:line="480" w:lineRule="auto"/>
      </w:pPr>
      <w:r>
        <w:rPr>
          <w:rFonts w:hint="eastAsia"/>
          <w:sz w:val="27"/>
        </w:rPr>
        <w:t>17、年度新技术推广计划管理流程</w:t>
      </w:r>
    </w:p>
    <w:p>
      <w:pPr>
        <w:spacing w:line="480" w:lineRule="auto"/>
      </w:pPr>
      <w:r>
        <w:rPr>
          <w:rFonts w:hint="eastAsia"/>
          <w:sz w:val="27"/>
        </w:rPr>
        <w:t>18、新技术推广计划实施流程</w:t>
      </w:r>
    </w:p>
    <w:p>
      <w:pPr>
        <w:spacing w:line="480" w:lineRule="auto"/>
      </w:pPr>
      <w:r>
        <w:rPr>
          <w:rFonts w:hint="eastAsia"/>
          <w:sz w:val="27"/>
        </w:rPr>
        <w:t>19、施工组织总设计管理流程</w:t>
      </w:r>
    </w:p>
    <w:p>
      <w:pPr>
        <w:spacing w:line="480" w:lineRule="auto"/>
      </w:pPr>
      <w:r>
        <w:rPr>
          <w:rFonts w:hint="eastAsia"/>
          <w:sz w:val="27"/>
        </w:rPr>
        <w:t>20、单位工程施工组织设计管理流程</w:t>
      </w:r>
    </w:p>
    <w:p>
      <w:pPr>
        <w:spacing w:line="480" w:lineRule="auto"/>
      </w:pPr>
      <w:r>
        <w:rPr>
          <w:rFonts w:hint="eastAsia"/>
          <w:sz w:val="27"/>
        </w:rPr>
        <w:t>21、危险性较大的分部分项工程安全专项施工方案管理流程</w:t>
      </w:r>
    </w:p>
    <w:p>
      <w:pPr>
        <w:spacing w:line="480" w:lineRule="auto"/>
      </w:pPr>
      <w:r>
        <w:rPr>
          <w:rFonts w:hint="eastAsia"/>
          <w:sz w:val="27"/>
        </w:rPr>
        <w:t>22、技术标书管理流程</w:t>
      </w:r>
    </w:p>
    <w:p>
      <w:pPr>
        <w:spacing w:line="480" w:lineRule="auto"/>
        <w:jc w:val="center"/>
      </w:pPr>
      <w:r>
        <w:rPr>
          <w:rFonts w:hint="eastAsia"/>
          <w:b/>
          <w:sz w:val="27"/>
        </w:rPr>
        <w:t>一、科研课题研发方向确定流程</w:t>
      </w:r>
    </w:p>
    <w:p>
      <w:pPr>
        <w:spacing w:line="480" w:lineRule="auto"/>
      </w:pPr>
      <w:r>
        <w:rPr>
          <w:rFonts w:hint="eastAsia"/>
          <w:b/>
          <w:sz w:val="27"/>
        </w:rPr>
        <w:t>（一）流程概述：</w:t>
      </w:r>
    </w:p>
    <w:p>
      <w:pPr>
        <w:spacing w:line="480" w:lineRule="auto"/>
      </w:pPr>
      <w:r>
        <w:rPr>
          <w:rFonts w:hint="eastAsia"/>
          <w:sz w:val="27"/>
        </w:rPr>
        <w:t>1、技术研发中心提出研发方向，专家委员会对方案进行评估；</w:t>
      </w:r>
    </w:p>
    <w:p>
      <w:pPr>
        <w:spacing w:line="480" w:lineRule="auto"/>
      </w:pPr>
      <w:r>
        <w:rPr>
          <w:rFonts w:hint="eastAsia"/>
          <w:sz w:val="27"/>
        </w:rPr>
        <w:t>2、技术研发中心主任对评估后的方案进行审核，报技术委员会评审；</w:t>
      </w:r>
    </w:p>
    <w:p>
      <w:pPr>
        <w:spacing w:line="480" w:lineRule="auto"/>
      </w:pPr>
      <w:r>
        <w:rPr>
          <w:rFonts w:hint="eastAsia"/>
          <w:sz w:val="27"/>
        </w:rPr>
        <w:t>3、技术委员会评审通过，报总工程师审核、总经理审批，确定研发方向；评审未通过的方案退回技术研发中心。</w:t>
      </w:r>
    </w:p>
    <w:p>
      <w:pPr/>
      <w:r>
        <w:rPr>
          <w:rFonts w:hint="eastAsia"/>
          <w:b/>
          <w:sz w:val="27"/>
        </w:rPr>
        <w:t>（二）流程图</w:t>
      </w:r>
      <w:r>
        <w:rPr>
          <w:rFonts w:hint="eastAsia"/>
        </w:rPr>
        <w:t/>
      </w:r>
    </w:p>
    <w:p>
      <w:pPr/>
      <w:r>
        <w:drawing>
          <wp:inline distT="0" distB="0" distL="0" distR="0">
            <wp:extent cx="5267325" cy="5511678"/>
            <wp:effectExtent l="0" t="0" r="0" b="0"/>
            <wp:docPr id="1" name="" descr=""/>
            <wp:cNvGraphicFramePr>
              <a:graphicFrameLocks noChangeAspect="true"/>
            </wp:cNvGraphicFramePr>
            <a:graphic>
              <a:graphicData uri="http://schemas.openxmlformats.org/drawingml/2006/picture">
                <pic:pic>
                  <pic:nvPicPr>
                    <pic:cNvPr id="2" name=""/>
                    <pic:cNvPicPr/>
                  </pic:nvPicPr>
                  <pic:blipFill>
                    <a:blip r:embed="rId3"/>
                    <a:stretch>
                      <a:fillRect/>
                    </a:stretch>
                  </pic:blipFill>
                  <pic:spPr>
                    <a:xfrm>
                      <a:off x="0" y="0"/>
                      <a:ext cx="5732145" cy="5511678"/>
                    </a:xfrm>
                    <a:prstGeom prst="rect">
                      <a:avLst/>
                    </a:prstGeom>
                  </pic:spPr>
                </pic:pic>
              </a:graphicData>
            </a:graphic>
          </wp:inline>
        </w:drawing>
      </w:r>
    </w:p>
    <w:p>
      <w:pPr>
        <w:spacing w:line="480" w:lineRule="auto"/>
        <w:jc w:val="center"/>
      </w:pPr>
      <w:r>
        <w:rPr>
          <w:rFonts w:hint="eastAsia"/>
          <w:b/>
          <w:sz w:val="27"/>
        </w:rPr>
        <w:t>二、科研课题立项流程</w:t>
      </w:r>
    </w:p>
    <w:p>
      <w:pPr>
        <w:spacing w:line="480" w:lineRule="auto"/>
      </w:pPr>
      <w:r>
        <w:rPr>
          <w:rFonts w:hint="eastAsia"/>
          <w:b/>
          <w:sz w:val="27"/>
        </w:rPr>
        <w:t>（一）流程概述：</w:t>
      </w:r>
    </w:p>
    <w:p>
      <w:pPr>
        <w:spacing w:line="480" w:lineRule="auto"/>
      </w:pPr>
      <w:r>
        <w:rPr>
          <w:rFonts w:hint="eastAsia"/>
          <w:sz w:val="27"/>
        </w:rPr>
        <w:t>1、技术研发中心下发课题立项指导书；</w:t>
      </w:r>
    </w:p>
    <w:p>
      <w:pPr>
        <w:spacing w:line="480" w:lineRule="auto"/>
      </w:pPr>
      <w:r>
        <w:rPr>
          <w:rFonts w:hint="eastAsia"/>
          <w:sz w:val="27"/>
        </w:rPr>
        <w:t>2、技术研发人员根据课题立项指导书以及在建工程情况，选择研究课题；</w:t>
      </w:r>
    </w:p>
    <w:p>
      <w:pPr>
        <w:spacing w:line="480" w:lineRule="auto"/>
      </w:pPr>
      <w:r>
        <w:rPr>
          <w:rFonts w:hint="eastAsia"/>
          <w:sz w:val="27"/>
        </w:rPr>
        <w:t>3、技术研发中心以申报课题为基础，组织研究并初步确定科研课题；</w:t>
      </w:r>
    </w:p>
    <w:p>
      <w:pPr>
        <w:spacing w:line="480" w:lineRule="auto"/>
      </w:pPr>
      <w:r>
        <w:rPr>
          <w:rFonts w:hint="eastAsia"/>
          <w:sz w:val="27"/>
        </w:rPr>
        <w:t>4、技术委员会对申报课题进行评审，通过评审的课题形成年度科研课题开发计划，未通过评审的课题退回课题申报人；</w:t>
      </w:r>
    </w:p>
    <w:p>
      <w:pPr>
        <w:spacing w:line="480" w:lineRule="auto"/>
      </w:pPr>
      <w:r>
        <w:rPr>
          <w:rFonts w:hint="eastAsia"/>
          <w:sz w:val="27"/>
        </w:rPr>
        <w:t>5、年度科研课题开发计划经总工程师审核，再报总经理、董事长审批后，技术研发中心从年度科研课题开发计划中择优上报建设行政主管部门立项。</w:t>
      </w:r>
    </w:p>
    <w:p>
      <w:pPr/>
      <w:r>
        <w:rPr>
          <w:rFonts w:hint="eastAsia"/>
          <w:b/>
          <w:sz w:val="27"/>
        </w:rPr>
        <w:t>（二）流程图</w:t>
      </w:r>
      <w:r>
        <w:rPr>
          <w:rFonts w:hint="eastAsia"/>
        </w:rPr>
        <w:t/>
      </w:r>
    </w:p>
    <w:p>
      <w:pPr/>
      <w:r>
        <w:drawing>
          <wp:inline distT="0" distB="0" distL="0" distR="0">
            <wp:extent cx="5276850" cy="5511678"/>
            <wp:effectExtent l="0" t="0" r="0" b="0"/>
            <wp:docPr id="3" name="" descr=""/>
            <wp:cNvGraphicFramePr>
              <a:graphicFrameLocks noChangeAspect="true"/>
            </wp:cNvGraphicFramePr>
            <a:graphic>
              <a:graphicData uri="http://schemas.openxmlformats.org/drawingml/2006/picture">
                <pic:pic>
                  <pic:nvPicPr>
                    <pic:cNvPr id="4" name=""/>
                    <pic:cNvPicPr/>
                  </pic:nvPicPr>
                  <pic:blipFill>
                    <a:blip r:embed="rId4"/>
                    <a:stretch>
                      <a:fillRect/>
                    </a:stretch>
                  </pic:blipFill>
                  <pic:spPr>
                    <a:xfrm>
                      <a:off x="0" y="0"/>
                      <a:ext cx="5732145" cy="5511678"/>
                    </a:xfrm>
                    <a:prstGeom prst="rect">
                      <a:avLst/>
                    </a:prstGeom>
                  </pic:spPr>
                </pic:pic>
              </a:graphicData>
            </a:graphic>
          </wp:inline>
        </w:drawing>
      </w:r>
    </w:p>
    <w:p>
      <w:pPr>
        <w:spacing w:line="480" w:lineRule="auto"/>
        <w:jc w:val="center"/>
      </w:pPr>
      <w:r>
        <w:rPr>
          <w:rFonts w:hint="eastAsia"/>
          <w:b/>
          <w:sz w:val="27"/>
        </w:rPr>
        <w:t>三、科研课题实施管理流程</w:t>
      </w:r>
    </w:p>
    <w:p>
      <w:pPr>
        <w:spacing w:line="480" w:lineRule="auto"/>
      </w:pPr>
      <w:r>
        <w:rPr>
          <w:rFonts w:hint="eastAsia"/>
          <w:b/>
          <w:sz w:val="27"/>
        </w:rPr>
        <w:t>（一）流程概述：</w:t>
      </w:r>
    </w:p>
    <w:p>
      <w:pPr>
        <w:spacing w:line="480" w:lineRule="auto"/>
      </w:pPr>
      <w:r>
        <w:rPr>
          <w:rFonts w:hint="eastAsia"/>
          <w:sz w:val="27"/>
        </w:rPr>
        <w:t>1、由技术研发中心选定小组人员，成立课题组；</w:t>
      </w:r>
    </w:p>
    <w:p>
      <w:pPr>
        <w:spacing w:line="480" w:lineRule="auto"/>
      </w:pPr>
      <w:r>
        <w:rPr>
          <w:rFonts w:hint="eastAsia"/>
          <w:sz w:val="27"/>
        </w:rPr>
        <w:t>2、课题负责人应与技术研发中心主任签订课题合同，经营部考核；</w:t>
      </w:r>
    </w:p>
    <w:p>
      <w:pPr>
        <w:spacing w:line="480" w:lineRule="auto"/>
      </w:pPr>
      <w:r>
        <w:rPr>
          <w:rFonts w:hint="eastAsia"/>
          <w:sz w:val="27"/>
        </w:rPr>
        <w:t>3、课题负责人组织编制课题实施方案，报技术研发中心主任批准后予以实施。技术研发中心考核；</w:t>
      </w:r>
    </w:p>
    <w:p>
      <w:pPr>
        <w:spacing w:line="480" w:lineRule="auto"/>
      </w:pPr>
      <w:r>
        <w:rPr>
          <w:rFonts w:hint="eastAsia"/>
          <w:sz w:val="27"/>
        </w:rPr>
        <w:t>4、技术研发中心对立项课题的实施过程进行监督、指导；</w:t>
      </w:r>
    </w:p>
    <w:p>
      <w:pPr>
        <w:spacing w:line="480" w:lineRule="auto"/>
      </w:pPr>
      <w:r>
        <w:rPr>
          <w:rFonts w:hint="eastAsia"/>
          <w:sz w:val="27"/>
        </w:rPr>
        <w:t>5、课题实施须由课题组提交书面申请，经技术研发中心同意，总工程师审核，总经理批准；</w:t>
      </w:r>
    </w:p>
    <w:p>
      <w:pPr>
        <w:spacing w:line="480" w:lineRule="auto"/>
      </w:pPr>
      <w:r>
        <w:rPr>
          <w:rFonts w:hint="eastAsia"/>
          <w:sz w:val="27"/>
        </w:rPr>
        <w:t>6、技术研发中心组织对合格课题组织验收；</w:t>
      </w:r>
    </w:p>
    <w:p>
      <w:pPr>
        <w:spacing w:line="480" w:lineRule="auto"/>
      </w:pPr>
      <w:r>
        <w:rPr>
          <w:rFonts w:hint="eastAsia"/>
          <w:sz w:val="27"/>
        </w:rPr>
        <w:t>7、课题实施过程中出现异常，由技术研发中心提议，经总工程师同意，报总经理批准，延期或终止课题项目。</w:t>
      </w:r>
    </w:p>
    <w:p>
      <w:pPr>
        <w:spacing w:line="480" w:lineRule="auto"/>
      </w:pPr>
      <w:r>
        <w:rPr>
          <w:rFonts w:hint="eastAsia"/>
          <w:b/>
          <w:sz w:val="27"/>
        </w:rPr>
        <w:t>（二）流程图</w:t>
      </w:r>
    </w:p>
    <w:p>
      <w:pPr/>
      <w:r>
        <w:drawing>
          <wp:inline distT="0" distB="0" distL="0" distR="0">
            <wp:extent cx="5267325" cy="5511678"/>
            <wp:effectExtent l="0" t="0" r="0" b="0"/>
            <wp:docPr id="5" name="" descr=""/>
            <wp:cNvGraphicFramePr>
              <a:graphicFrameLocks noChangeAspect="true"/>
            </wp:cNvGraphicFramePr>
            <a:graphic>
              <a:graphicData uri="http://schemas.openxmlformats.org/drawingml/2006/picture">
                <pic:pic>
                  <pic:nvPicPr>
                    <pic:cNvPr id="6" name=""/>
                    <pic:cNvPicPr/>
                  </pic:nvPicPr>
                  <pic:blipFill>
                    <a:blip r:embed="rId5"/>
                    <a:stretch>
                      <a:fillRect/>
                    </a:stretch>
                  </pic:blipFill>
                  <pic:spPr>
                    <a:xfrm>
                      <a:off x="0" y="0"/>
                      <a:ext cx="5732145" cy="5511678"/>
                    </a:xfrm>
                    <a:prstGeom prst="rect">
                      <a:avLst/>
                    </a:prstGeom>
                  </pic:spPr>
                </pic:pic>
              </a:graphicData>
            </a:graphic>
          </wp:inline>
        </w:drawing>
      </w:r>
    </w:p>
    <w:p>
      <w:pPr>
        <w:spacing w:line="480" w:lineRule="auto"/>
        <w:jc w:val="center"/>
      </w:pPr>
      <w:r>
        <w:rPr>
          <w:rFonts w:hint="eastAsia"/>
          <w:b/>
          <w:sz w:val="27"/>
        </w:rPr>
        <w:t>四、科研课题鉴定流程</w:t>
      </w:r>
    </w:p>
    <w:p>
      <w:pPr>
        <w:spacing w:line="480" w:lineRule="auto"/>
      </w:pPr>
      <w:r>
        <w:rPr>
          <w:rFonts w:hint="eastAsia"/>
          <w:b/>
          <w:sz w:val="27"/>
        </w:rPr>
        <w:t>（一）流程概述：</w:t>
      </w:r>
    </w:p>
    <w:p>
      <w:pPr>
        <w:spacing w:line="480" w:lineRule="auto"/>
      </w:pPr>
      <w:r>
        <w:rPr>
          <w:rFonts w:hint="eastAsia"/>
          <w:sz w:val="27"/>
        </w:rPr>
        <w:t>1、课题负责人提交课题成果鉴定申请表以及课题最终成果总结鉴定资料，报技术研发中心办理手续；</w:t>
      </w:r>
    </w:p>
    <w:p>
      <w:pPr>
        <w:spacing w:line="480" w:lineRule="auto"/>
      </w:pPr>
      <w:r>
        <w:rPr>
          <w:rFonts w:hint="eastAsia"/>
          <w:sz w:val="27"/>
        </w:rPr>
        <w:t>2、技术研发中心组织技术鉴定会，安排鉴定会日程；</w:t>
      </w:r>
    </w:p>
    <w:p>
      <w:pPr>
        <w:spacing w:line="480" w:lineRule="auto"/>
      </w:pPr>
      <w:r>
        <w:rPr>
          <w:rFonts w:hint="eastAsia"/>
          <w:sz w:val="27"/>
        </w:rPr>
        <w:t>3、技术委员会对科研成果组织技术鉴定评审；</w:t>
      </w:r>
    </w:p>
    <w:p>
      <w:pPr>
        <w:spacing w:line="480" w:lineRule="auto"/>
      </w:pPr>
      <w:r>
        <w:rPr>
          <w:rFonts w:hint="eastAsia"/>
          <w:sz w:val="27"/>
        </w:rPr>
        <w:t>4、经技术鉴定的科研成果，由技术研发中心办理上报和科技成果登记。</w:t>
      </w:r>
    </w:p>
    <w:p>
      <w:pPr>
        <w:spacing w:line="480" w:lineRule="auto"/>
      </w:pPr>
      <w:r>
        <w:rPr>
          <w:rFonts w:hint="eastAsia"/>
          <w:b/>
          <w:sz w:val="27"/>
        </w:rPr>
        <w:t>（二）流程图</w:t>
      </w:r>
    </w:p>
    <w:p>
      <w:pPr/>
      <w:r>
        <w:drawing>
          <wp:inline distT="0" distB="0" distL="0" distR="0">
            <wp:extent cx="5267325" cy="5511678"/>
            <wp:effectExtent l="0" t="0" r="0" b="0"/>
            <wp:docPr id="7" name="" descr=""/>
            <wp:cNvGraphicFramePr>
              <a:graphicFrameLocks noChangeAspect="true"/>
            </wp:cNvGraphicFramePr>
            <a:graphic>
              <a:graphicData uri="http://schemas.openxmlformats.org/drawingml/2006/picture">
                <pic:pic>
                  <pic:nvPicPr>
                    <pic:cNvPr id="8" name=""/>
                    <pic:cNvPicPr/>
                  </pic:nvPicPr>
                  <pic:blipFill>
                    <a:blip r:embed="rId6"/>
                    <a:stretch>
                      <a:fillRect/>
                    </a:stretch>
                  </pic:blipFill>
                  <pic:spPr>
                    <a:xfrm>
                      <a:off x="0" y="0"/>
                      <a:ext cx="5732145" cy="5511678"/>
                    </a:xfrm>
                    <a:prstGeom prst="rect">
                      <a:avLst/>
                    </a:prstGeom>
                  </pic:spPr>
                </pic:pic>
              </a:graphicData>
            </a:graphic>
          </wp:inline>
        </w:drawing>
      </w:r>
    </w:p>
    <w:p>
      <w:pPr>
        <w:spacing w:line="480" w:lineRule="auto"/>
        <w:jc w:val="center"/>
      </w:pPr>
      <w:r>
        <w:rPr>
          <w:rFonts w:hint="eastAsia"/>
          <w:b/>
          <w:sz w:val="27"/>
        </w:rPr>
        <w:t>五、课题研发经费预算管理流程</w:t>
      </w:r>
    </w:p>
    <w:p>
      <w:pPr>
        <w:spacing w:line="480" w:lineRule="auto"/>
      </w:pPr>
      <w:r>
        <w:rPr>
          <w:rFonts w:hint="eastAsia"/>
          <w:b/>
          <w:sz w:val="27"/>
        </w:rPr>
        <w:t>（一）流程概述：</w:t>
      </w:r>
    </w:p>
    <w:p>
      <w:pPr>
        <w:spacing w:line="480" w:lineRule="auto"/>
      </w:pPr>
      <w:r>
        <w:rPr>
          <w:rFonts w:hint="eastAsia"/>
          <w:sz w:val="27"/>
        </w:rPr>
        <w:t>1、课题组编制课题研发经费预算书；</w:t>
      </w:r>
    </w:p>
    <w:p>
      <w:pPr>
        <w:spacing w:line="480" w:lineRule="auto"/>
      </w:pPr>
      <w:r>
        <w:rPr>
          <w:rFonts w:hint="eastAsia"/>
          <w:sz w:val="27"/>
        </w:rPr>
        <w:t>2、成本控制部对课题研发经费预算书进行评估；</w:t>
      </w:r>
    </w:p>
    <w:p>
      <w:pPr>
        <w:spacing w:line="480" w:lineRule="auto"/>
      </w:pPr>
      <w:r>
        <w:rPr>
          <w:rFonts w:hint="eastAsia"/>
          <w:sz w:val="27"/>
        </w:rPr>
        <w:t>3、成本控制部将评估结果报经技术研发中心主任审核，并经技术委员会评审通过后，报总工程师审核、总经理审批；未通过则返回课题组重新编制；</w:t>
      </w:r>
    </w:p>
    <w:p>
      <w:pPr>
        <w:spacing w:line="480" w:lineRule="auto"/>
      </w:pPr>
      <w:r>
        <w:rPr>
          <w:rFonts w:hint="eastAsia"/>
          <w:sz w:val="27"/>
        </w:rPr>
        <w:t>4、批准后的课题研发经费预算书在财务部备案。</w:t>
      </w:r>
    </w:p>
    <w:p>
      <w:pPr/>
      <w:r>
        <w:rPr>
          <w:rFonts w:hint="eastAsia"/>
          <w:b/>
          <w:sz w:val="27"/>
        </w:rPr>
        <w:t>（二）流程图</w:t>
      </w:r>
      <w:r>
        <w:rPr>
          <w:rFonts w:hint="eastAsia"/>
        </w:rPr>
        <w:t/>
      </w:r>
    </w:p>
    <w:p>
      <w:pPr/>
      <w:r>
        <w:drawing>
          <wp:inline distT="0" distB="0" distL="0" distR="0">
            <wp:extent cx="5276850" cy="5511678"/>
            <wp:effectExtent l="0" t="0" r="0" b="0"/>
            <wp:docPr id="9" name="" descr=""/>
            <wp:cNvGraphicFramePr>
              <a:graphicFrameLocks noChangeAspect="true"/>
            </wp:cNvGraphicFramePr>
            <a:graphic>
              <a:graphicData uri="http://schemas.openxmlformats.org/drawingml/2006/picture">
                <pic:pic>
                  <pic:nvPicPr>
                    <pic:cNvPr id="10" name=""/>
                    <pic:cNvPicPr/>
                  </pic:nvPicPr>
                  <pic:blipFill>
                    <a:blip r:embed="rId7"/>
                    <a:stretch>
                      <a:fillRect/>
                    </a:stretch>
                  </pic:blipFill>
                  <pic:spPr>
                    <a:xfrm>
                      <a:off x="0" y="0"/>
                      <a:ext cx="5732145" cy="5511678"/>
                    </a:xfrm>
                    <a:prstGeom prst="rect">
                      <a:avLst/>
                    </a:prstGeom>
                  </pic:spPr>
                </pic:pic>
              </a:graphicData>
            </a:graphic>
          </wp:inline>
        </w:drawing>
      </w:r>
    </w:p>
    <w:p>
      <w:pPr>
        <w:spacing w:line="480" w:lineRule="auto"/>
        <w:jc w:val="center"/>
      </w:pPr>
      <w:r>
        <w:rPr>
          <w:rFonts w:hint="eastAsia"/>
          <w:b/>
          <w:sz w:val="27"/>
        </w:rPr>
        <w:t>六、课题研发经费审批流程</w:t>
      </w:r>
    </w:p>
    <w:p>
      <w:pPr>
        <w:spacing w:line="480" w:lineRule="auto"/>
      </w:pPr>
      <w:r>
        <w:rPr>
          <w:rFonts w:hint="eastAsia"/>
          <w:b/>
          <w:sz w:val="27"/>
        </w:rPr>
        <w:t>（一）流程概述：</w:t>
      </w:r>
    </w:p>
    <w:p>
      <w:pPr>
        <w:spacing w:line="480" w:lineRule="auto"/>
      </w:pPr>
      <w:r>
        <w:rPr>
          <w:rFonts w:hint="eastAsia"/>
          <w:sz w:val="27"/>
        </w:rPr>
        <w:t>1、课题组填写《课题研发经费预算表》，报技术研发中心；</w:t>
      </w:r>
    </w:p>
    <w:p>
      <w:pPr>
        <w:spacing w:line="480" w:lineRule="auto"/>
      </w:pPr>
      <w:r>
        <w:rPr>
          <w:rFonts w:hint="eastAsia"/>
          <w:sz w:val="27"/>
        </w:rPr>
        <w:t>2、《课题研发经费预算表》经技术研发中心主任审核，报总工程师审核、财务经理审核；</w:t>
      </w:r>
    </w:p>
    <w:p>
      <w:pPr>
        <w:spacing w:line="480" w:lineRule="auto"/>
      </w:pPr>
      <w:r>
        <w:rPr>
          <w:rFonts w:hint="eastAsia"/>
          <w:sz w:val="27"/>
        </w:rPr>
        <w:t>3、对未超出课题经费预算的给予支付；对超出课题经费预算的，报总经理审批。</w:t>
      </w:r>
    </w:p>
    <w:p>
      <w:pPr/>
      <w:r>
        <w:rPr>
          <w:rFonts w:hint="eastAsia"/>
          <w:b/>
          <w:sz w:val="27"/>
        </w:rPr>
        <w:t>（二）流程图</w:t>
      </w:r>
      <w:r>
        <w:rPr>
          <w:rFonts w:hint="eastAsia"/>
        </w:rPr>
        <w:t/>
      </w:r>
    </w:p>
    <w:p>
      <w:pPr/>
      <w:r>
        <w:drawing>
          <wp:inline distT="0" distB="0" distL="0" distR="0">
            <wp:extent cx="5276850" cy="5511678"/>
            <wp:effectExtent l="0" t="0" r="0" b="0"/>
            <wp:docPr id="11" name="" descr=""/>
            <wp:cNvGraphicFramePr>
              <a:graphicFrameLocks noChangeAspect="true"/>
            </wp:cNvGraphicFramePr>
            <a:graphic>
              <a:graphicData uri="http://schemas.openxmlformats.org/drawingml/2006/picture">
                <pic:pic>
                  <pic:nvPicPr>
                    <pic:cNvPr id="12" name=""/>
                    <pic:cNvPicPr/>
                  </pic:nvPicPr>
                  <pic:blipFill>
                    <a:blip r:embed="rId8"/>
                    <a:stretch>
                      <a:fillRect/>
                    </a:stretch>
                  </pic:blipFill>
                  <pic:spPr>
                    <a:xfrm>
                      <a:off x="0" y="0"/>
                      <a:ext cx="5732145" cy="5511678"/>
                    </a:xfrm>
                    <a:prstGeom prst="rect">
                      <a:avLst/>
                    </a:prstGeom>
                  </pic:spPr>
                </pic:pic>
              </a:graphicData>
            </a:graphic>
          </wp:inline>
        </w:drawing>
      </w:r>
    </w:p>
    <w:p>
      <w:pPr>
        <w:spacing w:line="480" w:lineRule="auto"/>
        <w:jc w:val="center"/>
      </w:pPr>
      <w:r>
        <w:rPr>
          <w:rFonts w:hint="eastAsia"/>
          <w:b/>
          <w:sz w:val="27"/>
        </w:rPr>
        <w:t>七、科技信息管理流程</w:t>
      </w:r>
    </w:p>
    <w:p>
      <w:pPr>
        <w:spacing w:line="480" w:lineRule="auto"/>
      </w:pPr>
      <w:r>
        <w:rPr>
          <w:rFonts w:hint="eastAsia"/>
          <w:b/>
          <w:sz w:val="27"/>
        </w:rPr>
        <w:t>（一）流程概述：</w:t>
      </w:r>
    </w:p>
    <w:p>
      <w:pPr>
        <w:spacing w:line="480" w:lineRule="auto"/>
      </w:pPr>
      <w:r>
        <w:rPr>
          <w:rFonts w:hint="eastAsia"/>
          <w:sz w:val="27"/>
        </w:rPr>
        <w:t>1、信息收集员收集国家建设主管部门重点推广的建筑业新技术以及地方各级建设主管部门发布的新技术信息，初步鉴别评价；</w:t>
      </w:r>
    </w:p>
    <w:p>
      <w:pPr>
        <w:spacing w:line="480" w:lineRule="auto"/>
      </w:pPr>
      <w:r>
        <w:rPr>
          <w:rFonts w:hint="eastAsia"/>
          <w:sz w:val="27"/>
        </w:rPr>
        <w:t>2、将不需实施的信息交资料室储存；</w:t>
      </w:r>
    </w:p>
    <w:p>
      <w:pPr>
        <w:spacing w:line="480" w:lineRule="auto"/>
      </w:pPr>
      <w:r>
        <w:rPr>
          <w:rFonts w:hint="eastAsia"/>
          <w:sz w:val="27"/>
        </w:rPr>
        <w:t>3、对有价值需实施的信息分类形成科技信息月报，报技术研发中心主任审批后下发。</w:t>
      </w:r>
    </w:p>
    <w:p>
      <w:pPr/>
      <w:r>
        <w:rPr>
          <w:rFonts w:hint="eastAsia"/>
          <w:b/>
          <w:sz w:val="27"/>
        </w:rPr>
        <w:t>（二）流程图</w:t>
      </w:r>
      <w:r>
        <w:rPr>
          <w:rFonts w:hint="eastAsia"/>
        </w:rPr>
        <w:t/>
      </w:r>
    </w:p>
    <w:p>
      <w:pPr/>
      <w:r>
        <w:drawing>
          <wp:inline distT="0" distB="0" distL="0" distR="0">
            <wp:extent cx="5276850" cy="5511678"/>
            <wp:effectExtent l="0" t="0" r="0" b="0"/>
            <wp:docPr id="13" name="" descr=""/>
            <wp:cNvGraphicFramePr>
              <a:graphicFrameLocks noChangeAspect="true"/>
            </wp:cNvGraphicFramePr>
            <a:graphic>
              <a:graphicData uri="http://schemas.openxmlformats.org/drawingml/2006/picture">
                <pic:pic>
                  <pic:nvPicPr>
                    <pic:cNvPr id="14" name=""/>
                    <pic:cNvPicPr/>
                  </pic:nvPicPr>
                  <pic:blipFill>
                    <a:blip r:embed="rId9"/>
                    <a:stretch>
                      <a:fillRect/>
                    </a:stretch>
                  </pic:blipFill>
                  <pic:spPr>
                    <a:xfrm>
                      <a:off x="0" y="0"/>
                      <a:ext cx="5732145" cy="5511678"/>
                    </a:xfrm>
                    <a:prstGeom prst="rect">
                      <a:avLst/>
                    </a:prstGeom>
                  </pic:spPr>
                </pic:pic>
              </a:graphicData>
            </a:graphic>
          </wp:inline>
        </w:drawing>
      </w:r>
    </w:p>
    <w:p>
      <w:pPr>
        <w:spacing w:line="480" w:lineRule="auto"/>
        <w:jc w:val="center"/>
      </w:pPr>
      <w:r>
        <w:rPr>
          <w:rFonts w:hint="eastAsia"/>
          <w:b/>
          <w:sz w:val="27"/>
        </w:rPr>
        <w:t>八、专利管理流程</w:t>
      </w:r>
    </w:p>
    <w:p>
      <w:pPr>
        <w:spacing w:line="480" w:lineRule="auto"/>
      </w:pPr>
      <w:r>
        <w:rPr>
          <w:rFonts w:hint="eastAsia"/>
          <w:b/>
          <w:sz w:val="27"/>
        </w:rPr>
        <w:t>（一）流程概述：</w:t>
      </w:r>
    </w:p>
    <w:p>
      <w:pPr>
        <w:spacing w:line="480" w:lineRule="auto"/>
      </w:pPr>
      <w:r>
        <w:rPr>
          <w:rFonts w:hint="eastAsia"/>
          <w:sz w:val="27"/>
        </w:rPr>
        <w:t>1、专利发明人填写专利申请表；</w:t>
      </w:r>
    </w:p>
    <w:p>
      <w:pPr>
        <w:spacing w:line="480" w:lineRule="auto"/>
      </w:pPr>
      <w:r>
        <w:rPr>
          <w:rFonts w:hint="eastAsia"/>
          <w:sz w:val="27"/>
        </w:rPr>
        <w:t>2、专利管理员初审后，报技术研发中心主任、总工程师审核，总经理审批；</w:t>
      </w:r>
    </w:p>
    <w:p>
      <w:pPr>
        <w:spacing w:line="480" w:lineRule="auto"/>
      </w:pPr>
      <w:r>
        <w:rPr>
          <w:rFonts w:hint="eastAsia"/>
          <w:sz w:val="27"/>
        </w:rPr>
        <w:t>3、技术研发中心拟定委托专利申请代理公司，并就代理条款进行磋商，由专利申请代理公司草拟代理合同；</w:t>
      </w:r>
    </w:p>
    <w:p>
      <w:pPr>
        <w:spacing w:line="480" w:lineRule="auto"/>
      </w:pPr>
      <w:r>
        <w:rPr>
          <w:rFonts w:hint="eastAsia"/>
          <w:sz w:val="27"/>
        </w:rPr>
        <w:t>4、专利管理员将代理合同审批资料及合同资料，报经营部进行合同预审；</w:t>
      </w:r>
    </w:p>
    <w:p>
      <w:pPr>
        <w:spacing w:line="480" w:lineRule="auto"/>
      </w:pPr>
      <w:r>
        <w:rPr>
          <w:rFonts w:hint="eastAsia"/>
          <w:sz w:val="27"/>
        </w:rPr>
        <w:t>6、经营部填写合同预审意见函，经技术研发中心主任审核，报经营部形成最终合同；</w:t>
      </w:r>
    </w:p>
    <w:p>
      <w:pPr>
        <w:spacing w:line="480" w:lineRule="auto"/>
      </w:pPr>
      <w:r>
        <w:rPr>
          <w:rFonts w:hint="eastAsia"/>
          <w:sz w:val="27"/>
        </w:rPr>
        <w:t>7、技术研发中心与专利申请代理公司签订代理合同；报经营部、财务部处备案；</w:t>
      </w:r>
    </w:p>
    <w:p>
      <w:pPr>
        <w:spacing w:line="480" w:lineRule="auto"/>
      </w:pPr>
      <w:r>
        <w:rPr>
          <w:rFonts w:hint="eastAsia"/>
          <w:sz w:val="27"/>
        </w:rPr>
        <w:t>8、专利管理员向专利申请代理公司提交资料，由代理公司进行专利申请工作；</w:t>
      </w:r>
    </w:p>
    <w:p>
      <w:pPr>
        <w:spacing w:line="480" w:lineRule="auto"/>
      </w:pPr>
      <w:r>
        <w:rPr>
          <w:rFonts w:hint="eastAsia"/>
          <w:sz w:val="27"/>
        </w:rPr>
        <w:t>9、专利管理员对专利的实施、转让或许可按照国家和技术研发中心的相关规定进行管理。</w:t>
      </w:r>
    </w:p>
    <w:p>
      <w:pPr/>
      <w:r>
        <w:rPr>
          <w:rFonts w:hint="eastAsia"/>
          <w:b/>
          <w:sz w:val="27"/>
        </w:rPr>
        <w:t>（二）流程图</w:t>
      </w:r>
      <w:r>
        <w:rPr>
          <w:rFonts w:hint="eastAsia"/>
        </w:rPr>
        <w:t/>
      </w:r>
    </w:p>
    <w:p>
      <w:pPr/>
      <w:r>
        <w:drawing>
          <wp:inline distT="0" distB="0" distL="0" distR="0">
            <wp:extent cx="5267325" cy="5511678"/>
            <wp:effectExtent l="0" t="0" r="0" b="0"/>
            <wp:docPr id="15" name="" descr=""/>
            <wp:cNvGraphicFramePr>
              <a:graphicFrameLocks noChangeAspect="true"/>
            </wp:cNvGraphicFramePr>
            <a:graphic>
              <a:graphicData uri="http://schemas.openxmlformats.org/drawingml/2006/picture">
                <pic:pic>
                  <pic:nvPicPr>
                    <pic:cNvPr id="16" name=""/>
                    <pic:cNvPicPr/>
                  </pic:nvPicPr>
                  <pic:blipFill>
                    <a:blip r:embed="rId10"/>
                    <a:stretch>
                      <a:fillRect/>
                    </a:stretch>
                  </pic:blipFill>
                  <pic:spPr>
                    <a:xfrm>
                      <a:off x="0" y="0"/>
                      <a:ext cx="5732145" cy="5511678"/>
                    </a:xfrm>
                    <a:prstGeom prst="rect">
                      <a:avLst/>
                    </a:prstGeom>
                  </pic:spPr>
                </pic:pic>
              </a:graphicData>
            </a:graphic>
          </wp:inline>
        </w:drawing>
      </w:r>
    </w:p>
    <w:p>
      <w:pPr>
        <w:spacing w:line="480" w:lineRule="auto"/>
        <w:jc w:val="center"/>
      </w:pPr>
      <w:r>
        <w:rPr>
          <w:rFonts w:hint="eastAsia"/>
          <w:b/>
          <w:sz w:val="27"/>
        </w:rPr>
        <w:t>九、工程建设工法管理流程</w:t>
      </w:r>
    </w:p>
    <w:p>
      <w:pPr>
        <w:spacing w:line="480" w:lineRule="auto"/>
      </w:pPr>
      <w:r>
        <w:rPr>
          <w:rFonts w:hint="eastAsia"/>
          <w:b/>
          <w:sz w:val="27"/>
        </w:rPr>
        <w:t>（一）流程概述：</w:t>
      </w:r>
    </w:p>
    <w:p>
      <w:pPr>
        <w:spacing w:line="480" w:lineRule="auto"/>
      </w:pPr>
      <w:r>
        <w:rPr>
          <w:rFonts w:hint="eastAsia"/>
          <w:sz w:val="27"/>
        </w:rPr>
        <w:t>1、技术研发中心每年制定工法开发计划，报总工程师审核、总经理批准；</w:t>
      </w:r>
    </w:p>
    <w:p>
      <w:pPr>
        <w:spacing w:line="480" w:lineRule="auto"/>
      </w:pPr>
      <w:r>
        <w:rPr>
          <w:rFonts w:hint="eastAsia"/>
          <w:sz w:val="27"/>
        </w:rPr>
        <w:t>2、工法开发由项目部具体实施，技术研发进行中心指导、监督； </w:t>
      </w:r>
    </w:p>
    <w:p>
      <w:pPr>
        <w:spacing w:line="480" w:lineRule="auto"/>
      </w:pPr>
      <w:r>
        <w:rPr>
          <w:rFonts w:hint="eastAsia"/>
          <w:sz w:val="27"/>
        </w:rPr>
        <w:t>3、项目部填写公司工法申报表，报技术研发中心组织评审，评审结果报技术委员会，由技术委员会批准发布。对经评审未通过的工法项目，根据实际情况决定是否继续或终止开发。</w:t>
      </w:r>
    </w:p>
    <w:p>
      <w:pPr>
        <w:spacing w:line="480" w:lineRule="auto"/>
      </w:pPr>
      <w:r>
        <w:rPr>
          <w:rFonts w:hint="eastAsia"/>
          <w:b/>
          <w:sz w:val="27"/>
        </w:rPr>
        <w:t>（二）流程图</w:t>
      </w:r>
    </w:p>
    <w:p>
      <w:pPr/>
      <w:r>
        <w:drawing>
          <wp:inline distT="0" distB="0" distL="0" distR="0">
            <wp:extent cx="5267325" cy="5511678"/>
            <wp:effectExtent l="0" t="0" r="0" b="0"/>
            <wp:docPr id="17" name="" descr=""/>
            <wp:cNvGraphicFramePr>
              <a:graphicFrameLocks noChangeAspect="true"/>
            </wp:cNvGraphicFramePr>
            <a:graphic>
              <a:graphicData uri="http://schemas.openxmlformats.org/drawingml/2006/picture">
                <pic:pic>
                  <pic:nvPicPr>
                    <pic:cNvPr id="18" name=""/>
                    <pic:cNvPicPr/>
                  </pic:nvPicPr>
                  <pic:blipFill>
                    <a:blip r:embed="rId11"/>
                    <a:stretch>
                      <a:fillRect/>
                    </a:stretch>
                  </pic:blipFill>
                  <pic:spPr>
                    <a:xfrm>
                      <a:off x="0" y="0"/>
                      <a:ext cx="5732145" cy="5511678"/>
                    </a:xfrm>
                    <a:prstGeom prst="rect">
                      <a:avLst/>
                    </a:prstGeom>
                  </pic:spPr>
                </pic:pic>
              </a:graphicData>
            </a:graphic>
          </wp:inline>
        </w:drawing>
      </w:r>
    </w:p>
    <w:p>
      <w:pPr>
        <w:spacing w:line="480" w:lineRule="auto"/>
        <w:jc w:val="center"/>
      </w:pPr>
      <w:r>
        <w:rPr>
          <w:rFonts w:hint="eastAsia"/>
          <w:b/>
          <w:sz w:val="27"/>
        </w:rPr>
        <w:t>十、市级工法申报流程</w:t>
      </w:r>
    </w:p>
    <w:p>
      <w:pPr>
        <w:spacing w:line="480" w:lineRule="auto"/>
      </w:pPr>
      <w:r>
        <w:rPr>
          <w:rFonts w:hint="eastAsia"/>
          <w:b/>
          <w:sz w:val="27"/>
        </w:rPr>
        <w:t>（一）流程概述：</w:t>
      </w:r>
    </w:p>
    <w:p>
      <w:pPr>
        <w:spacing w:line="480" w:lineRule="auto"/>
      </w:pPr>
      <w:r>
        <w:rPr>
          <w:rFonts w:hint="eastAsia"/>
          <w:sz w:val="27"/>
        </w:rPr>
        <w:t>1、企业级工法评审通过后，技术研发中心推荐优秀工法申报市级工法；</w:t>
      </w:r>
    </w:p>
    <w:p>
      <w:pPr>
        <w:spacing w:line="480" w:lineRule="auto"/>
      </w:pPr>
      <w:r>
        <w:rPr>
          <w:rFonts w:hint="eastAsia"/>
          <w:sz w:val="27"/>
        </w:rPr>
        <w:t>2、技术研发中心填写市级工法申请表以及相应工法资料，报市级建设主管部门（协会）申报市级工法；</w:t>
      </w:r>
    </w:p>
    <w:p>
      <w:pPr>
        <w:spacing w:line="480" w:lineRule="auto"/>
      </w:pPr>
      <w:r>
        <w:rPr>
          <w:rFonts w:hint="eastAsia"/>
          <w:sz w:val="27"/>
        </w:rPr>
        <w:t>3</w:t>
      </w:r>
      <w:r>
        <w:rPr>
          <w:rFonts w:hint="eastAsia"/>
        </w:rPr>
        <w:t>、市建设主管部门（协会）组织评审，通过评审后颁布市级工法。</w:t>
      </w:r>
    </w:p>
    <w:p>
      <w:pPr/>
      <w:r>
        <w:rPr>
          <w:rFonts w:hint="eastAsia"/>
          <w:b/>
          <w:sz w:val="27"/>
        </w:rPr>
        <w:t>（二）</w:t>
      </w:r>
      <w:r>
        <w:rPr>
          <w:rFonts w:hint="eastAsia"/>
        </w:rPr>
        <w:t>流程图</w:t>
      </w:r>
    </w:p>
    <w:p>
      <w:pPr/>
      <w:r>
        <w:drawing>
          <wp:inline distT="0" distB="0" distL="0" distR="0">
            <wp:extent cx="5276850" cy="5511678"/>
            <wp:effectExtent l="0" t="0" r="0" b="0"/>
            <wp:docPr id="19" name="" descr=""/>
            <wp:cNvGraphicFramePr>
              <a:graphicFrameLocks noChangeAspect="true"/>
            </wp:cNvGraphicFramePr>
            <a:graphic>
              <a:graphicData uri="http://schemas.openxmlformats.org/drawingml/2006/picture">
                <pic:pic>
                  <pic:nvPicPr>
                    <pic:cNvPr id="20" name=""/>
                    <pic:cNvPicPr/>
                  </pic:nvPicPr>
                  <pic:blipFill>
                    <a:blip r:embed="rId12"/>
                    <a:stretch>
                      <a:fillRect/>
                    </a:stretch>
                  </pic:blipFill>
                  <pic:spPr>
                    <a:xfrm>
                      <a:off x="0" y="0"/>
                      <a:ext cx="5732145" cy="5511678"/>
                    </a:xfrm>
                    <a:prstGeom prst="rect">
                      <a:avLst/>
                    </a:prstGeom>
                  </pic:spPr>
                </pic:pic>
              </a:graphicData>
            </a:graphic>
          </wp:inline>
        </w:drawing>
      </w:r>
    </w:p>
    <w:p>
      <w:pPr/>
      <w:r>
        <w:rPr>
          <w:rFonts w:hint="eastAsia"/>
        </w:rPr>
        <w:t>十一、省级工法申报流程</w:t>
      </w:r>
    </w:p>
    <w:p>
      <w:pPr>
        <w:spacing w:line="480" w:lineRule="auto"/>
      </w:pPr>
      <w:r>
        <w:rPr>
          <w:rFonts w:hint="eastAsia" w:ascii="宋体" w:hAnsi="宋体" w:eastAsia="宋体"/>
          <w:b/>
          <w:sz w:val="27"/>
        </w:rPr>
        <w:t>（一）</w:t>
      </w:r>
      <w:r>
        <w:rPr>
          <w:rFonts w:hint="eastAsia"/>
        </w:rPr>
        <w:t>流程概述：</w:t>
      </w:r>
    </w:p>
    <w:p>
      <w:pPr>
        <w:spacing w:line="480" w:lineRule="auto"/>
      </w:pPr>
      <w:r>
        <w:rPr>
          <w:rFonts w:hint="eastAsia"/>
          <w:sz w:val="27"/>
        </w:rPr>
        <w:t>1</w:t>
      </w:r>
      <w:r>
        <w:rPr>
          <w:rFonts w:hint="eastAsia"/>
        </w:rPr>
        <w:t>、市级工法评审通过后，技术研发中心向省住建厅申请技术成果鉴定；</w:t>
      </w:r>
    </w:p>
    <w:p>
      <w:pPr>
        <w:spacing w:line="480" w:lineRule="auto"/>
      </w:pPr>
      <w:r>
        <w:rPr>
          <w:rFonts w:hint="eastAsia"/>
          <w:sz w:val="27"/>
        </w:rPr>
        <w:t>2</w:t>
      </w:r>
      <w:r>
        <w:rPr>
          <w:rFonts w:hint="eastAsia"/>
        </w:rPr>
        <w:t>、技术研发中心对技术成果鉴定达到省内先进以上水平，向省住建厅申报工法；</w:t>
      </w:r>
    </w:p>
    <w:p>
      <w:pPr>
        <w:spacing w:line="480" w:lineRule="auto"/>
      </w:pPr>
      <w:r>
        <w:rPr>
          <w:rFonts w:hint="eastAsia"/>
          <w:sz w:val="27"/>
        </w:rPr>
        <w:t>3</w:t>
      </w:r>
      <w:r>
        <w:rPr>
          <w:rFonts w:hint="eastAsia"/>
        </w:rPr>
        <w:t>、省建设厅组织工法评审，对通过评审的工法颁布省级工法。</w:t>
      </w:r>
    </w:p>
    <w:p>
      <w:pPr/>
      <w:r>
        <w:rPr>
          <w:rFonts w:hint="eastAsia"/>
          <w:b/>
          <w:sz w:val="27"/>
        </w:rPr>
        <w:t>（二）</w:t>
      </w:r>
      <w:r>
        <w:rPr>
          <w:rFonts w:hint="eastAsia"/>
        </w:rPr>
        <w:t>流程图</w:t>
      </w:r>
    </w:p>
    <w:p>
      <w:pPr/>
      <w:r>
        <w:drawing>
          <wp:inline distT="0" distB="0" distL="0" distR="0">
            <wp:extent cx="5276850" cy="5511678"/>
            <wp:effectExtent l="0" t="0" r="0" b="0"/>
            <wp:docPr id="21" name="" descr=""/>
            <wp:cNvGraphicFramePr>
              <a:graphicFrameLocks noChangeAspect="true"/>
            </wp:cNvGraphicFramePr>
            <a:graphic>
              <a:graphicData uri="http://schemas.openxmlformats.org/drawingml/2006/picture">
                <pic:pic>
                  <pic:nvPicPr>
                    <pic:cNvPr id="22" name=""/>
                    <pic:cNvPicPr/>
                  </pic:nvPicPr>
                  <pic:blipFill>
                    <a:blip r:embed="rId13"/>
                    <a:stretch>
                      <a:fillRect/>
                    </a:stretch>
                  </pic:blipFill>
                  <pic:spPr>
                    <a:xfrm>
                      <a:off x="0" y="0"/>
                      <a:ext cx="5732145" cy="5511678"/>
                    </a:xfrm>
                    <a:prstGeom prst="rect">
                      <a:avLst/>
                    </a:prstGeom>
                  </pic:spPr>
                </pic:pic>
              </a:graphicData>
            </a:graphic>
          </wp:inline>
        </w:drawing>
      </w:r>
    </w:p>
    <w:p>
      <w:pPr/>
      <w:r>
        <w:rPr>
          <w:rFonts w:hint="eastAsia"/>
        </w:rPr>
        <w:t>十二、国家级工法申报流程</w:t>
      </w:r>
    </w:p>
    <w:p>
      <w:pPr>
        <w:spacing w:line="480" w:lineRule="auto"/>
      </w:pPr>
      <w:r>
        <w:rPr>
          <w:rFonts w:hint="eastAsia" w:ascii="宋体" w:hAnsi="宋体" w:eastAsia="宋体"/>
          <w:b/>
          <w:sz w:val="27"/>
        </w:rPr>
        <w:t>（一）</w:t>
      </w:r>
      <w:r>
        <w:rPr>
          <w:rFonts w:hint="eastAsia"/>
        </w:rPr>
        <w:t>流程概述：</w:t>
      </w:r>
    </w:p>
    <w:p>
      <w:pPr>
        <w:spacing w:line="480" w:lineRule="auto"/>
      </w:pPr>
      <w:r>
        <w:rPr>
          <w:rFonts w:hint="eastAsia"/>
          <w:sz w:val="27"/>
        </w:rPr>
        <w:t>1</w:t>
      </w:r>
      <w:r>
        <w:rPr>
          <w:rFonts w:hint="eastAsia"/>
        </w:rPr>
        <w:t>、省级工法评审通过后，省住建厅推荐申报国家级工法；</w:t>
      </w:r>
    </w:p>
    <w:p>
      <w:pPr>
        <w:spacing w:line="480" w:lineRule="auto"/>
      </w:pPr>
      <w:r>
        <w:rPr>
          <w:rFonts w:hint="eastAsia"/>
          <w:sz w:val="27"/>
        </w:rPr>
        <w:t>2</w:t>
      </w:r>
      <w:r>
        <w:rPr>
          <w:rFonts w:hint="eastAsia"/>
        </w:rPr>
        <w:t>、技术研发中心向中国建筑业协会申报国家级工法资料；</w:t>
      </w:r>
    </w:p>
    <w:p>
      <w:pPr>
        <w:spacing w:line="480" w:lineRule="auto"/>
      </w:pPr>
      <w:r>
        <w:rPr>
          <w:rFonts w:hint="eastAsia"/>
          <w:sz w:val="27"/>
        </w:rPr>
        <w:t>3</w:t>
      </w:r>
      <w:r>
        <w:rPr>
          <w:rFonts w:hint="eastAsia"/>
        </w:rPr>
        <w:t>、中国建筑业协会组织工法评审，通过评审后颁布国家级工法。</w:t>
      </w:r>
    </w:p>
    <w:p>
      <w:pPr/>
      <w:r>
        <w:rPr>
          <w:rFonts w:hint="eastAsia"/>
          <w:b/>
          <w:sz w:val="27"/>
        </w:rPr>
        <w:t>（二）</w:t>
      </w:r>
      <w:r>
        <w:rPr>
          <w:rFonts w:hint="eastAsia"/>
        </w:rPr>
        <w:t>流程图</w:t>
      </w:r>
    </w:p>
    <w:p>
      <w:pPr/>
      <w:r>
        <w:drawing>
          <wp:inline distT="0" distB="0" distL="0" distR="0">
            <wp:extent cx="5276850" cy="5511678"/>
            <wp:effectExtent l="0" t="0" r="0" b="0"/>
            <wp:docPr id="23" name="" descr=""/>
            <wp:cNvGraphicFramePr>
              <a:graphicFrameLocks noChangeAspect="true"/>
            </wp:cNvGraphicFramePr>
            <a:graphic>
              <a:graphicData uri="http://schemas.openxmlformats.org/drawingml/2006/picture">
                <pic:pic>
                  <pic:nvPicPr>
                    <pic:cNvPr id="24" name=""/>
                    <pic:cNvPicPr/>
                  </pic:nvPicPr>
                  <pic:blipFill>
                    <a:blip r:embed="rId14"/>
                    <a:stretch>
                      <a:fillRect/>
                    </a:stretch>
                  </pic:blipFill>
                  <pic:spPr>
                    <a:xfrm>
                      <a:off x="0" y="0"/>
                      <a:ext cx="5732145" cy="5511678"/>
                    </a:xfrm>
                    <a:prstGeom prst="rect">
                      <a:avLst/>
                    </a:prstGeom>
                  </pic:spPr>
                </pic:pic>
              </a:graphicData>
            </a:graphic>
          </wp:inline>
        </w:drawing>
      </w:r>
    </w:p>
    <w:p>
      <w:pPr/>
      <w:r>
        <w:rPr>
          <w:rFonts w:hint="eastAsia"/>
        </w:rPr>
        <w:t>十三、工程质量管理小组活动管理流程</w:t>
      </w:r>
    </w:p>
    <w:p>
      <w:pPr>
        <w:spacing w:line="480" w:lineRule="auto"/>
      </w:pPr>
      <w:r>
        <w:rPr>
          <w:rFonts w:hint="eastAsia" w:ascii="宋体" w:hAnsi="宋体" w:eastAsia="宋体"/>
          <w:b/>
          <w:sz w:val="27"/>
        </w:rPr>
        <w:t>（一）</w:t>
      </w:r>
      <w:r>
        <w:rPr>
          <w:rFonts w:hint="eastAsia"/>
        </w:rPr>
        <w:t>流程概述：</w:t>
      </w:r>
    </w:p>
    <w:p>
      <w:pPr>
        <w:spacing w:line="480" w:lineRule="auto"/>
      </w:pPr>
      <w:r>
        <w:rPr>
          <w:rFonts w:hint="eastAsia"/>
          <w:sz w:val="27"/>
        </w:rPr>
        <w:t>1</w:t>
      </w:r>
      <w:r>
        <w:rPr>
          <w:rFonts w:hint="eastAsia"/>
          <w:sz w:val="27"/>
        </w:rPr>
        <w:t>、技术研发中心制定年度</w:t>
      </w:r>
      <w:r>
        <w:rPr>
          <w:rFonts w:hint="eastAsia"/>
          <w:sz w:val="27"/>
        </w:rPr>
        <w:t>QC</w:t>
      </w:r>
      <w:r>
        <w:rPr>
          <w:rFonts w:hint="eastAsia"/>
        </w:rPr>
        <w:t>活动计划；</w:t>
      </w:r>
    </w:p>
    <w:p>
      <w:pPr>
        <w:spacing w:line="480" w:lineRule="auto"/>
      </w:pPr>
      <w:r>
        <w:rPr>
          <w:rFonts w:hint="eastAsia"/>
          <w:sz w:val="27"/>
        </w:rPr>
        <w:t>2</w:t>
      </w:r>
      <w:r>
        <w:rPr>
          <w:rFonts w:hint="eastAsia"/>
          <w:sz w:val="27"/>
        </w:rPr>
        <w:t>、经公司总工程师、总经理审核批准后，</w:t>
      </w:r>
      <w:r>
        <w:rPr>
          <w:rFonts w:hint="eastAsia"/>
          <w:sz w:val="27"/>
        </w:rPr>
        <w:t>QC</w:t>
      </w:r>
      <w:r>
        <w:rPr>
          <w:rFonts w:hint="eastAsia"/>
        </w:rPr>
        <w:t>小组向技术研发中心申请注册；</w:t>
      </w:r>
    </w:p>
    <w:p>
      <w:pPr>
        <w:spacing w:line="480" w:lineRule="auto"/>
      </w:pPr>
      <w:r>
        <w:rPr>
          <w:rFonts w:hint="eastAsia"/>
          <w:sz w:val="27"/>
        </w:rPr>
        <w:t>3</w:t>
      </w:r>
      <w:r>
        <w:rPr>
          <w:rFonts w:hint="eastAsia"/>
          <w:sz w:val="27"/>
        </w:rPr>
        <w:t>、</w:t>
      </w:r>
      <w:r>
        <w:rPr>
          <w:rFonts w:hint="eastAsia"/>
          <w:sz w:val="27"/>
        </w:rPr>
        <w:t>QC</w:t>
      </w:r>
      <w:r>
        <w:rPr>
          <w:rFonts w:hint="eastAsia"/>
        </w:rPr>
        <w:t>小组实施课题，技术研发中心指导，活动结束，总结资料，成果内部发布；</w:t>
      </w:r>
    </w:p>
    <w:p>
      <w:pPr>
        <w:spacing w:line="480" w:lineRule="auto"/>
      </w:pPr>
      <w:r>
        <w:rPr>
          <w:rFonts w:hint="eastAsia"/>
          <w:sz w:val="27"/>
        </w:rPr>
        <w:t>4</w:t>
      </w:r>
      <w:r>
        <w:rPr>
          <w:rFonts w:hint="eastAsia"/>
        </w:rPr>
        <w:t>、成果具有创新性纳入企业标准；优秀成果推荐申报上一级。</w:t>
      </w:r>
    </w:p>
    <w:p>
      <w:pPr/>
      <w:r>
        <w:rPr>
          <w:rFonts w:hint="eastAsia"/>
          <w:b/>
          <w:sz w:val="27"/>
        </w:rPr>
        <w:t>（二）</w:t>
      </w:r>
      <w:r>
        <w:rPr>
          <w:rFonts w:hint="eastAsia"/>
        </w:rPr>
        <w:t>流程图</w:t>
      </w:r>
    </w:p>
    <w:p>
      <w:pPr/>
      <w:r>
        <w:drawing>
          <wp:inline distT="0" distB="0" distL="0" distR="0">
            <wp:extent cx="5276850" cy="5511678"/>
            <wp:effectExtent l="0" t="0" r="0" b="0"/>
            <wp:docPr id="25" name="" descr=""/>
            <wp:cNvGraphicFramePr>
              <a:graphicFrameLocks noChangeAspect="true"/>
            </wp:cNvGraphicFramePr>
            <a:graphic>
              <a:graphicData uri="http://schemas.openxmlformats.org/drawingml/2006/picture">
                <pic:pic>
                  <pic:nvPicPr>
                    <pic:cNvPr id="26" name=""/>
                    <pic:cNvPicPr/>
                  </pic:nvPicPr>
                  <pic:blipFill>
                    <a:blip r:embed="rId15"/>
                    <a:stretch>
                      <a:fillRect/>
                    </a:stretch>
                  </pic:blipFill>
                  <pic:spPr>
                    <a:xfrm>
                      <a:off x="0" y="0"/>
                      <a:ext cx="5732145" cy="5511678"/>
                    </a:xfrm>
                    <a:prstGeom prst="rect">
                      <a:avLst/>
                    </a:prstGeom>
                  </pic:spPr>
                </pic:pic>
              </a:graphicData>
            </a:graphic>
          </wp:inline>
        </w:drawing>
      </w:r>
    </w:p>
    <w:p>
      <w:pPr/>
      <w:r>
        <w:rPr>
          <w:rFonts w:hint="eastAsia"/>
        </w:rPr>
        <w:t>十四、工程质量管理小组活动成果申报流程（市级）</w:t>
      </w:r>
    </w:p>
    <w:p>
      <w:pPr>
        <w:spacing w:line="480" w:lineRule="auto"/>
      </w:pPr>
      <w:r>
        <w:rPr>
          <w:rFonts w:hint="eastAsia" w:ascii="宋体" w:hAnsi="宋体" w:eastAsia="宋体"/>
          <w:b/>
          <w:sz w:val="27"/>
        </w:rPr>
        <w:t>（一）</w:t>
      </w:r>
      <w:r>
        <w:rPr>
          <w:rFonts w:hint="eastAsia"/>
        </w:rPr>
        <w:t>流程概述：</w:t>
      </w:r>
    </w:p>
    <w:p>
      <w:pPr>
        <w:spacing w:line="480" w:lineRule="auto"/>
      </w:pPr>
      <w:r>
        <w:rPr>
          <w:rFonts w:hint="eastAsia"/>
          <w:sz w:val="27"/>
        </w:rPr>
        <w:t>1</w:t>
      </w:r>
      <w:r>
        <w:rPr>
          <w:rFonts w:hint="eastAsia"/>
          <w:sz w:val="27"/>
        </w:rPr>
        <w:t>、企业级</w:t>
      </w:r>
      <w:r>
        <w:rPr>
          <w:rFonts w:hint="eastAsia"/>
          <w:sz w:val="27"/>
        </w:rPr>
        <w:t>QC</w:t>
      </w:r>
      <w:r>
        <w:rPr>
          <w:rFonts w:hint="eastAsia"/>
          <w:sz w:val="27"/>
        </w:rPr>
        <w:t>成果评审通过，技术研发中心推荐申报市级</w:t>
      </w:r>
      <w:r>
        <w:rPr>
          <w:rFonts w:hint="eastAsia"/>
          <w:sz w:val="27"/>
        </w:rPr>
        <w:t>QC</w:t>
      </w:r>
      <w:r>
        <w:rPr>
          <w:rFonts w:hint="eastAsia"/>
        </w:rPr>
        <w:t>成果；</w:t>
      </w:r>
    </w:p>
    <w:p>
      <w:pPr>
        <w:spacing w:line="480" w:lineRule="auto"/>
      </w:pPr>
      <w:r>
        <w:rPr>
          <w:rFonts w:hint="eastAsia"/>
          <w:sz w:val="27"/>
        </w:rPr>
        <w:t>2</w:t>
      </w:r>
      <w:r>
        <w:rPr>
          <w:rFonts w:hint="eastAsia"/>
          <w:sz w:val="27"/>
        </w:rPr>
        <w:t>、技术研发中心向市建筑业协会</w:t>
      </w:r>
      <w:r>
        <w:rPr>
          <w:rFonts w:hint="eastAsia"/>
          <w:sz w:val="27"/>
        </w:rPr>
        <w:t>QC</w:t>
      </w:r>
      <w:r>
        <w:rPr>
          <w:rFonts w:hint="eastAsia"/>
        </w:rPr>
        <w:t>成果资料；</w:t>
      </w:r>
    </w:p>
    <w:p>
      <w:pPr>
        <w:spacing w:line="480" w:lineRule="auto"/>
      </w:pPr>
      <w:r>
        <w:rPr>
          <w:rFonts w:hint="eastAsia"/>
          <w:sz w:val="27"/>
        </w:rPr>
        <w:t>3</w:t>
      </w:r>
      <w:r>
        <w:rPr>
          <w:rFonts w:hint="eastAsia"/>
          <w:sz w:val="27"/>
        </w:rPr>
        <w:t>、市建筑业协会组织评审，评审通过后公布市级</w:t>
      </w:r>
      <w:r>
        <w:rPr>
          <w:rFonts w:hint="eastAsia"/>
          <w:sz w:val="27"/>
        </w:rPr>
        <w:t>QC</w:t>
      </w:r>
      <w:r>
        <w:rPr>
          <w:rFonts w:hint="eastAsia"/>
        </w:rPr>
        <w:t>成果。</w:t>
      </w:r>
    </w:p>
    <w:p>
      <w:pPr/>
      <w:r>
        <w:rPr>
          <w:rFonts w:hint="eastAsia"/>
          <w:b/>
          <w:sz w:val="27"/>
        </w:rPr>
        <w:t>（二）</w:t>
      </w:r>
      <w:r>
        <w:rPr>
          <w:rFonts w:hint="eastAsia"/>
        </w:rPr>
        <w:t>流程图</w:t>
      </w:r>
    </w:p>
    <w:p>
      <w:pPr/>
      <w:r>
        <w:drawing>
          <wp:inline distT="0" distB="0" distL="0" distR="0">
            <wp:extent cx="5276850" cy="5511678"/>
            <wp:effectExtent l="0" t="0" r="0" b="0"/>
            <wp:docPr id="27" name="" descr=""/>
            <wp:cNvGraphicFramePr>
              <a:graphicFrameLocks noChangeAspect="true"/>
            </wp:cNvGraphicFramePr>
            <a:graphic>
              <a:graphicData uri="http://schemas.openxmlformats.org/drawingml/2006/picture">
                <pic:pic>
                  <pic:nvPicPr>
                    <pic:cNvPr id="28" name=""/>
                    <pic:cNvPicPr/>
                  </pic:nvPicPr>
                  <pic:blipFill>
                    <a:blip r:embed="rId16"/>
                    <a:stretch>
                      <a:fillRect/>
                    </a:stretch>
                  </pic:blipFill>
                  <pic:spPr>
                    <a:xfrm>
                      <a:off x="0" y="0"/>
                      <a:ext cx="5732145" cy="5511678"/>
                    </a:xfrm>
                    <a:prstGeom prst="rect">
                      <a:avLst/>
                    </a:prstGeom>
                  </pic:spPr>
                </pic:pic>
              </a:graphicData>
            </a:graphic>
          </wp:inline>
        </w:drawing>
      </w:r>
    </w:p>
    <w:p>
      <w:pPr/>
      <w:r>
        <w:rPr>
          <w:rFonts w:hint="eastAsia"/>
        </w:rPr>
        <w:t>十五、工程质量管理小组活动成果申报流程（省级）</w:t>
      </w:r>
    </w:p>
    <w:p>
      <w:pPr>
        <w:spacing w:line="480" w:lineRule="auto"/>
      </w:pPr>
      <w:r>
        <w:rPr>
          <w:rFonts w:hint="eastAsia" w:ascii="宋体" w:hAnsi="宋体" w:eastAsia="宋体"/>
          <w:b/>
          <w:sz w:val="27"/>
        </w:rPr>
        <w:t>（一）</w:t>
      </w:r>
      <w:r>
        <w:rPr>
          <w:rFonts w:hint="eastAsia"/>
        </w:rPr>
        <w:t>流程概述：</w:t>
      </w:r>
    </w:p>
    <w:p>
      <w:pPr>
        <w:spacing w:line="480" w:lineRule="auto"/>
      </w:pPr>
      <w:r>
        <w:rPr>
          <w:rFonts w:hint="eastAsia"/>
          <w:sz w:val="27"/>
        </w:rPr>
        <w:t>1</w:t>
      </w:r>
      <w:r>
        <w:rPr>
          <w:rFonts w:hint="eastAsia"/>
          <w:sz w:val="27"/>
        </w:rPr>
        <w:t>、市级</w:t>
      </w:r>
      <w:r>
        <w:rPr>
          <w:rFonts w:hint="eastAsia"/>
          <w:sz w:val="27"/>
        </w:rPr>
        <w:t>QC</w:t>
      </w:r>
      <w:r>
        <w:rPr>
          <w:rFonts w:hint="eastAsia"/>
          <w:sz w:val="27"/>
        </w:rPr>
        <w:t>成果评审通过，市建筑业协会推荐申报省级</w:t>
      </w:r>
      <w:r>
        <w:rPr>
          <w:rFonts w:hint="eastAsia"/>
          <w:sz w:val="27"/>
        </w:rPr>
        <w:t>QC</w:t>
      </w:r>
      <w:r>
        <w:rPr>
          <w:rFonts w:hint="eastAsia"/>
        </w:rPr>
        <w:t>成果；</w:t>
      </w:r>
    </w:p>
    <w:p>
      <w:pPr>
        <w:spacing w:line="480" w:lineRule="auto"/>
      </w:pPr>
      <w:r>
        <w:rPr>
          <w:rFonts w:hint="eastAsia"/>
          <w:sz w:val="27"/>
        </w:rPr>
        <w:t>2</w:t>
      </w:r>
      <w:r>
        <w:rPr>
          <w:rFonts w:hint="eastAsia"/>
          <w:sz w:val="27"/>
        </w:rPr>
        <w:t>、市建筑业协会向省建筑业协会报</w:t>
      </w:r>
      <w:r>
        <w:rPr>
          <w:rFonts w:hint="eastAsia"/>
          <w:sz w:val="27"/>
        </w:rPr>
        <w:t>QC</w:t>
      </w:r>
      <w:r>
        <w:rPr>
          <w:rFonts w:hint="eastAsia"/>
        </w:rPr>
        <w:t>成果资料；</w:t>
      </w:r>
    </w:p>
    <w:p>
      <w:pPr>
        <w:spacing w:line="480" w:lineRule="auto"/>
      </w:pPr>
      <w:r>
        <w:rPr>
          <w:rFonts w:hint="eastAsia"/>
          <w:sz w:val="27"/>
        </w:rPr>
        <w:t>3</w:t>
      </w:r>
      <w:r>
        <w:rPr>
          <w:rFonts w:hint="eastAsia"/>
          <w:sz w:val="27"/>
        </w:rPr>
        <w:t>、省建筑业协会组织评审，评审通过后公布省级</w:t>
      </w:r>
      <w:r>
        <w:rPr>
          <w:rFonts w:hint="eastAsia"/>
          <w:sz w:val="27"/>
        </w:rPr>
        <w:t>QC</w:t>
      </w:r>
      <w:r>
        <w:rPr>
          <w:rFonts w:hint="eastAsia"/>
        </w:rPr>
        <w:t>成果。</w:t>
      </w:r>
    </w:p>
    <w:p>
      <w:pPr/>
      <w:r>
        <w:rPr>
          <w:rFonts w:hint="eastAsia"/>
          <w:b/>
          <w:sz w:val="27"/>
        </w:rPr>
        <w:t>（二）</w:t>
      </w:r>
      <w:r>
        <w:rPr>
          <w:rFonts w:hint="eastAsia"/>
        </w:rPr>
        <w:t>流程图</w:t>
      </w:r>
    </w:p>
    <w:p>
      <w:pPr/>
      <w:r>
        <w:drawing>
          <wp:inline distT="0" distB="0" distL="0" distR="0">
            <wp:extent cx="5276850" cy="5511678"/>
            <wp:effectExtent l="0" t="0" r="0" b="0"/>
            <wp:docPr id="29" name="" descr=""/>
            <wp:cNvGraphicFramePr>
              <a:graphicFrameLocks noChangeAspect="true"/>
            </wp:cNvGraphicFramePr>
            <a:graphic>
              <a:graphicData uri="http://schemas.openxmlformats.org/drawingml/2006/picture">
                <pic:pic>
                  <pic:nvPicPr>
                    <pic:cNvPr id="30" name=""/>
                    <pic:cNvPicPr/>
                  </pic:nvPicPr>
                  <pic:blipFill>
                    <a:blip r:embed="rId17"/>
                    <a:stretch>
                      <a:fillRect/>
                    </a:stretch>
                  </pic:blipFill>
                  <pic:spPr>
                    <a:xfrm>
                      <a:off x="0" y="0"/>
                      <a:ext cx="5732145" cy="5511678"/>
                    </a:xfrm>
                    <a:prstGeom prst="rect">
                      <a:avLst/>
                    </a:prstGeom>
                  </pic:spPr>
                </pic:pic>
              </a:graphicData>
            </a:graphic>
          </wp:inline>
        </w:drawing>
      </w:r>
    </w:p>
    <w:p>
      <w:pPr/>
      <w:r>
        <w:rPr>
          <w:rFonts w:hint="eastAsia"/>
        </w:rPr>
        <w:t>十六、工程质量管理小组活动成果申报流程（国家级）</w:t>
      </w:r>
    </w:p>
    <w:p>
      <w:pPr>
        <w:spacing w:line="480" w:lineRule="auto"/>
      </w:pPr>
      <w:r>
        <w:rPr>
          <w:rFonts w:hint="eastAsia" w:ascii="宋体" w:hAnsi="宋体" w:eastAsia="宋体"/>
          <w:b/>
          <w:sz w:val="27"/>
        </w:rPr>
        <w:t>（一）</w:t>
      </w:r>
      <w:r>
        <w:rPr>
          <w:rFonts w:hint="eastAsia"/>
        </w:rPr>
        <w:t>流程概述：</w:t>
      </w:r>
    </w:p>
    <w:p>
      <w:pPr>
        <w:spacing w:line="480" w:lineRule="auto"/>
      </w:pPr>
      <w:r>
        <w:rPr>
          <w:rFonts w:hint="eastAsia"/>
          <w:sz w:val="27"/>
        </w:rPr>
        <w:t>1</w:t>
      </w:r>
      <w:r>
        <w:rPr>
          <w:rFonts w:hint="eastAsia"/>
          <w:sz w:val="27"/>
        </w:rPr>
        <w:t>、省级</w:t>
      </w:r>
      <w:r>
        <w:rPr>
          <w:rFonts w:hint="eastAsia"/>
          <w:sz w:val="27"/>
        </w:rPr>
        <w:t>QC</w:t>
      </w:r>
      <w:r>
        <w:rPr>
          <w:rFonts w:hint="eastAsia"/>
          <w:sz w:val="27"/>
        </w:rPr>
        <w:t>成果评审通过，省建筑业协会推荐申报国家级</w:t>
      </w:r>
      <w:r>
        <w:rPr>
          <w:rFonts w:hint="eastAsia"/>
          <w:sz w:val="27"/>
        </w:rPr>
        <w:t>QC</w:t>
      </w:r>
      <w:r>
        <w:rPr>
          <w:rFonts w:hint="eastAsia"/>
        </w:rPr>
        <w:t>成果；</w:t>
      </w:r>
    </w:p>
    <w:p>
      <w:pPr>
        <w:spacing w:line="480" w:lineRule="auto"/>
      </w:pPr>
      <w:r>
        <w:rPr>
          <w:rFonts w:hint="eastAsia"/>
          <w:sz w:val="27"/>
        </w:rPr>
        <w:t>2</w:t>
      </w:r>
      <w:r>
        <w:rPr>
          <w:rFonts w:hint="eastAsia"/>
          <w:sz w:val="27"/>
        </w:rPr>
        <w:t>、技术研发中心向中国建筑业协会报送</w:t>
      </w:r>
      <w:r>
        <w:rPr>
          <w:rFonts w:hint="eastAsia"/>
          <w:sz w:val="27"/>
        </w:rPr>
        <w:t>QC</w:t>
      </w:r>
      <w:r>
        <w:rPr>
          <w:rFonts w:hint="eastAsia"/>
        </w:rPr>
        <w:t>成果资料；</w:t>
      </w:r>
    </w:p>
    <w:p>
      <w:pPr>
        <w:spacing w:line="480" w:lineRule="auto"/>
      </w:pPr>
      <w:r>
        <w:rPr>
          <w:rFonts w:hint="eastAsia"/>
          <w:sz w:val="27"/>
        </w:rPr>
        <w:t>3</w:t>
      </w:r>
      <w:r>
        <w:rPr>
          <w:rFonts w:hint="eastAsia"/>
          <w:sz w:val="27"/>
        </w:rPr>
        <w:t>、中国建筑业协会组织评审，评审通过后公布国家级</w:t>
      </w:r>
      <w:r>
        <w:rPr>
          <w:rFonts w:hint="eastAsia"/>
          <w:sz w:val="27"/>
        </w:rPr>
        <w:t>QC</w:t>
      </w:r>
      <w:r>
        <w:rPr>
          <w:rFonts w:hint="eastAsia"/>
        </w:rPr>
        <w:t>成果。</w:t>
      </w:r>
    </w:p>
    <w:p>
      <w:pPr/>
      <w:r>
        <w:rPr>
          <w:rFonts w:hint="eastAsia"/>
          <w:b/>
          <w:sz w:val="27"/>
        </w:rPr>
        <w:t>（二）</w:t>
      </w:r>
      <w:r>
        <w:rPr>
          <w:rFonts w:hint="eastAsia"/>
        </w:rPr>
        <w:t>流程图</w:t>
      </w:r>
    </w:p>
    <w:p>
      <w:pPr/>
      <w:r>
        <w:drawing>
          <wp:inline distT="0" distB="0" distL="0" distR="0">
            <wp:extent cx="5276850" cy="5511678"/>
            <wp:effectExtent l="0" t="0" r="0" b="0"/>
            <wp:docPr id="31" name="" descr=""/>
            <wp:cNvGraphicFramePr>
              <a:graphicFrameLocks noChangeAspect="true"/>
            </wp:cNvGraphicFramePr>
            <a:graphic>
              <a:graphicData uri="http://schemas.openxmlformats.org/drawingml/2006/picture">
                <pic:pic>
                  <pic:nvPicPr>
                    <pic:cNvPr id="32" name=""/>
                    <pic:cNvPicPr/>
                  </pic:nvPicPr>
                  <pic:blipFill>
                    <a:blip r:embed="rId18"/>
                    <a:stretch>
                      <a:fillRect/>
                    </a:stretch>
                  </pic:blipFill>
                  <pic:spPr>
                    <a:xfrm>
                      <a:off x="0" y="0"/>
                      <a:ext cx="5732145" cy="5511678"/>
                    </a:xfrm>
                    <a:prstGeom prst="rect">
                      <a:avLst/>
                    </a:prstGeom>
                  </pic:spPr>
                </pic:pic>
              </a:graphicData>
            </a:graphic>
          </wp:inline>
        </w:drawing>
      </w:r>
    </w:p>
    <w:p>
      <w:pPr/>
      <w:r>
        <w:rPr>
          <w:rFonts w:hint="eastAsia"/>
        </w:rPr>
        <w:t>十七、年度新技术推广计划实施流程</w:t>
      </w:r>
    </w:p>
    <w:p>
      <w:pPr>
        <w:spacing w:line="480" w:lineRule="auto"/>
      </w:pPr>
      <w:r>
        <w:rPr>
          <w:rFonts w:hint="eastAsia" w:ascii="宋体" w:hAnsi="宋体" w:eastAsia="宋体"/>
          <w:b/>
          <w:sz w:val="27"/>
        </w:rPr>
        <w:t>（一）</w:t>
      </w:r>
      <w:r>
        <w:rPr>
          <w:rFonts w:hint="eastAsia"/>
        </w:rPr>
        <w:t>流程概述：</w:t>
      </w:r>
    </w:p>
    <w:p>
      <w:pPr>
        <w:spacing w:line="480" w:lineRule="auto"/>
      </w:pPr>
      <w:r>
        <w:rPr>
          <w:rFonts w:hint="eastAsia"/>
          <w:sz w:val="27"/>
        </w:rPr>
        <w:t>1</w:t>
      </w:r>
      <w:r>
        <w:rPr>
          <w:rFonts w:hint="eastAsia"/>
          <w:sz w:val="27"/>
        </w:rPr>
        <w:t>、</w:t>
      </w:r>
      <w:r>
        <w:rPr>
          <w:rFonts w:hint="eastAsia"/>
          <w:sz w:val="27"/>
        </w:rPr>
        <w:t>技术研发中心信息员</w:t>
      </w:r>
      <w:r>
        <w:rPr>
          <w:rFonts w:hint="eastAsia"/>
        </w:rPr>
        <w:t>收集新技术信息；</w:t>
      </w:r>
    </w:p>
    <w:p>
      <w:pPr>
        <w:spacing w:line="480" w:lineRule="auto"/>
      </w:pPr>
      <w:r>
        <w:rPr>
          <w:rFonts w:hint="eastAsia"/>
          <w:sz w:val="27"/>
        </w:rPr>
        <w:t>2</w:t>
      </w:r>
      <w:r>
        <w:rPr>
          <w:rFonts w:hint="eastAsia"/>
          <w:sz w:val="27"/>
        </w:rPr>
        <w:t>、报</w:t>
      </w:r>
      <w:r>
        <w:rPr>
          <w:rFonts w:hint="eastAsia"/>
          <w:sz w:val="27"/>
        </w:rPr>
        <w:t>技术研发中心主管工程师</w:t>
      </w:r>
      <w:r>
        <w:rPr>
          <w:rFonts w:hint="eastAsia"/>
        </w:rPr>
        <w:t>编制年度新技术推广应用计划，计划报公司总工程师、总经理审核批准；</w:t>
      </w:r>
    </w:p>
    <w:p>
      <w:pPr>
        <w:spacing w:line="480" w:lineRule="auto"/>
      </w:pPr>
      <w:r>
        <w:rPr>
          <w:rFonts w:hint="eastAsia"/>
          <w:sz w:val="27"/>
        </w:rPr>
        <w:t>3</w:t>
      </w:r>
      <w:r>
        <w:rPr>
          <w:rFonts w:hint="eastAsia"/>
        </w:rPr>
        <w:t>、下发年度新技术推广应用计划。</w:t>
      </w:r>
    </w:p>
    <w:p>
      <w:pPr/>
      <w:r>
        <w:rPr>
          <w:rFonts w:hint="eastAsia"/>
          <w:b/>
          <w:sz w:val="27"/>
        </w:rPr>
        <w:t>（二）</w:t>
      </w:r>
      <w:r>
        <w:rPr>
          <w:rFonts w:hint="eastAsia"/>
        </w:rPr>
        <w:t>流程图</w:t>
      </w:r>
    </w:p>
    <w:p>
      <w:pPr/>
      <w:r>
        <w:drawing>
          <wp:inline distT="0" distB="0" distL="0" distR="0">
            <wp:extent cx="5257800" cy="5511678"/>
            <wp:effectExtent l="0" t="0" r="0" b="0"/>
            <wp:docPr id="33" name="" descr=""/>
            <wp:cNvGraphicFramePr>
              <a:graphicFrameLocks noChangeAspect="true"/>
            </wp:cNvGraphicFramePr>
            <a:graphic>
              <a:graphicData uri="http://schemas.openxmlformats.org/drawingml/2006/picture">
                <pic:pic>
                  <pic:nvPicPr>
                    <pic:cNvPr id="34" name=""/>
                    <pic:cNvPicPr/>
                  </pic:nvPicPr>
                  <pic:blipFill>
                    <a:blip r:embed="rId19"/>
                    <a:stretch>
                      <a:fillRect/>
                    </a:stretch>
                  </pic:blipFill>
                  <pic:spPr>
                    <a:xfrm>
                      <a:off x="0" y="0"/>
                      <a:ext cx="5732145" cy="5511678"/>
                    </a:xfrm>
                    <a:prstGeom prst="rect">
                      <a:avLst/>
                    </a:prstGeom>
                  </pic:spPr>
                </pic:pic>
              </a:graphicData>
            </a:graphic>
          </wp:inline>
        </w:drawing>
      </w:r>
    </w:p>
    <w:p>
      <w:pPr/>
      <w:r>
        <w:rPr>
          <w:rFonts w:hint="eastAsia"/>
        </w:rPr>
        <w:t>十八、新技术推广计划实施流程</w:t>
      </w:r>
    </w:p>
    <w:p>
      <w:pPr>
        <w:spacing w:line="480" w:lineRule="auto"/>
      </w:pPr>
      <w:r>
        <w:rPr>
          <w:rFonts w:hint="eastAsia" w:ascii="宋体" w:hAnsi="宋体" w:eastAsia="宋体"/>
          <w:b/>
          <w:sz w:val="27"/>
        </w:rPr>
        <w:t>（一）</w:t>
      </w:r>
      <w:r>
        <w:rPr>
          <w:rFonts w:hint="eastAsia"/>
        </w:rPr>
        <w:t>流程概述：</w:t>
      </w:r>
    </w:p>
    <w:p>
      <w:pPr>
        <w:spacing w:line="480" w:lineRule="auto"/>
      </w:pPr>
      <w:r>
        <w:rPr>
          <w:rFonts w:hint="eastAsia"/>
          <w:sz w:val="27"/>
        </w:rPr>
        <w:t>1</w:t>
      </w:r>
      <w:r>
        <w:rPr>
          <w:rFonts w:hint="eastAsia"/>
        </w:rPr>
        <w:t>、项目工程招标时，经营部应将新技术纳入招标文件；</w:t>
      </w:r>
    </w:p>
    <w:p>
      <w:pPr>
        <w:spacing w:line="480" w:lineRule="auto"/>
      </w:pPr>
      <w:r>
        <w:rPr>
          <w:rFonts w:hint="eastAsia"/>
          <w:sz w:val="27"/>
        </w:rPr>
        <w:t>2</w:t>
      </w:r>
      <w:r>
        <w:rPr>
          <w:rFonts w:hint="eastAsia"/>
          <w:sz w:val="27"/>
        </w:rPr>
        <w:t>、技术</w:t>
      </w:r>
      <w:r>
        <w:rPr>
          <w:rFonts w:hint="eastAsia"/>
          <w:sz w:val="27"/>
        </w:rPr>
        <w:t>研发中心</w:t>
      </w:r>
      <w:r>
        <w:rPr>
          <w:rFonts w:hint="eastAsia"/>
        </w:rPr>
        <w:t>对下发新技术推广项目进行监督；</w:t>
      </w:r>
    </w:p>
    <w:p>
      <w:pPr>
        <w:spacing w:line="480" w:lineRule="auto"/>
      </w:pPr>
      <w:r>
        <w:rPr>
          <w:rFonts w:hint="eastAsia"/>
          <w:sz w:val="27"/>
        </w:rPr>
        <w:t>3</w:t>
      </w:r>
      <w:r>
        <w:rPr>
          <w:rFonts w:hint="eastAsia"/>
        </w:rPr>
        <w:t>、项目结束后，总结新技术应用成果，上报公司进行评比表彰，优秀成果向上级推荐。</w:t>
      </w:r>
    </w:p>
    <w:p>
      <w:pPr/>
      <w:r>
        <w:rPr>
          <w:rFonts w:hint="eastAsia"/>
          <w:b/>
          <w:sz w:val="27"/>
        </w:rPr>
        <w:t>（二）</w:t>
      </w:r>
      <w:r>
        <w:rPr>
          <w:rFonts w:hint="eastAsia"/>
        </w:rPr>
        <w:t>流程图</w:t>
      </w:r>
    </w:p>
    <w:p>
      <w:pPr/>
      <w:r>
        <w:drawing>
          <wp:inline distT="0" distB="0" distL="0" distR="0">
            <wp:extent cx="5276850" cy="5511678"/>
            <wp:effectExtent l="0" t="0" r="0" b="0"/>
            <wp:docPr id="35" name="" descr=""/>
            <wp:cNvGraphicFramePr>
              <a:graphicFrameLocks noChangeAspect="true"/>
            </wp:cNvGraphicFramePr>
            <a:graphic>
              <a:graphicData uri="http://schemas.openxmlformats.org/drawingml/2006/picture">
                <pic:pic>
                  <pic:nvPicPr>
                    <pic:cNvPr id="36" name=""/>
                    <pic:cNvPicPr/>
                  </pic:nvPicPr>
                  <pic:blipFill>
                    <a:blip r:embed="rId20"/>
                    <a:stretch>
                      <a:fillRect/>
                    </a:stretch>
                  </pic:blipFill>
                  <pic:spPr>
                    <a:xfrm>
                      <a:off x="0" y="0"/>
                      <a:ext cx="5732145" cy="5511678"/>
                    </a:xfrm>
                    <a:prstGeom prst="rect">
                      <a:avLst/>
                    </a:prstGeom>
                  </pic:spPr>
                </pic:pic>
              </a:graphicData>
            </a:graphic>
          </wp:inline>
        </w:drawing>
      </w:r>
    </w:p>
    <w:p>
      <w:pPr/>
      <w:r>
        <w:rPr>
          <w:rFonts w:hint="eastAsia"/>
        </w:rPr>
        <w:t>十九、施工组织总设计管理流程</w:t>
      </w:r>
    </w:p>
    <w:p>
      <w:pPr>
        <w:spacing w:line="480" w:lineRule="auto"/>
      </w:pPr>
      <w:r>
        <w:rPr>
          <w:rFonts w:hint="eastAsia" w:ascii="宋体" w:hAnsi="宋体" w:eastAsia="宋体"/>
          <w:b/>
          <w:sz w:val="27"/>
        </w:rPr>
        <w:t>（一）</w:t>
      </w:r>
      <w:r>
        <w:rPr>
          <w:rFonts w:hint="eastAsia"/>
        </w:rPr>
        <w:t>流程概述：</w:t>
      </w:r>
    </w:p>
    <w:p>
      <w:pPr>
        <w:spacing w:line="480" w:lineRule="auto"/>
      </w:pPr>
      <w:r>
        <w:rPr>
          <w:rFonts w:hint="eastAsia"/>
          <w:sz w:val="27"/>
        </w:rPr>
        <w:t>1</w:t>
      </w:r>
      <w:r>
        <w:rPr>
          <w:rFonts w:hint="eastAsia"/>
          <w:sz w:val="27"/>
        </w:rPr>
        <w:t>、</w:t>
      </w:r>
      <w:r>
        <w:rPr>
          <w:rFonts w:hint="eastAsia"/>
          <w:sz w:val="27"/>
        </w:rPr>
        <w:t>技术研发中心组织论证制定大纲；</w:t>
      </w:r>
      <w:r>
        <w:rPr>
          <w:rFonts w:hint="eastAsia"/>
        </w:rPr>
        <w:t> </w:t>
      </w:r>
    </w:p>
    <w:p>
      <w:pPr>
        <w:spacing w:line="480" w:lineRule="auto"/>
      </w:pPr>
      <w:r>
        <w:rPr>
          <w:rFonts w:hint="eastAsia"/>
          <w:sz w:val="27"/>
        </w:rPr>
        <w:t>2</w:t>
      </w:r>
      <w:r>
        <w:rPr>
          <w:rFonts w:hint="eastAsia"/>
          <w:sz w:val="27"/>
        </w:rPr>
        <w:t>、项目</w:t>
      </w:r>
      <w:r>
        <w:rPr>
          <w:rFonts w:hint="eastAsia"/>
          <w:sz w:val="27"/>
        </w:rPr>
        <w:t>经理</w:t>
      </w:r>
      <w:r>
        <w:rPr>
          <w:rFonts w:hint="eastAsia"/>
          <w:sz w:val="27"/>
        </w:rPr>
        <w:t>组织编制，并</w:t>
      </w:r>
      <w:r>
        <w:rPr>
          <w:rFonts w:hint="eastAsia"/>
          <w:sz w:val="27"/>
        </w:rPr>
        <w:t>由</w:t>
      </w:r>
      <w:r>
        <w:rPr>
          <w:rFonts w:hint="eastAsia"/>
          <w:sz w:val="27"/>
        </w:rPr>
        <w:t>项目</w:t>
      </w:r>
      <w:r>
        <w:rPr>
          <w:rFonts w:hint="eastAsia"/>
          <w:sz w:val="27"/>
        </w:rPr>
        <w:t>技术负责人</w:t>
      </w:r>
      <w:r>
        <w:rPr>
          <w:rFonts w:hint="eastAsia"/>
        </w:rPr>
        <w:t>组织会审；</w:t>
      </w:r>
    </w:p>
    <w:p>
      <w:pPr>
        <w:spacing w:line="480" w:lineRule="auto"/>
      </w:pPr>
      <w:r>
        <w:rPr>
          <w:rFonts w:hint="eastAsia"/>
          <w:sz w:val="27"/>
        </w:rPr>
        <w:t>3</w:t>
      </w:r>
      <w:r>
        <w:rPr>
          <w:rFonts w:hint="eastAsia"/>
          <w:sz w:val="27"/>
        </w:rPr>
        <w:t>、</w:t>
      </w:r>
      <w:r>
        <w:rPr>
          <w:rFonts w:hint="eastAsia"/>
          <w:sz w:val="27"/>
        </w:rPr>
        <w:t>技术研发中心、质量安全</w:t>
      </w:r>
      <w:r>
        <w:rPr>
          <w:rFonts w:hint="eastAsia"/>
          <w:sz w:val="27"/>
        </w:rPr>
        <w:t>部、项目管理部</w:t>
      </w:r>
      <w:r>
        <w:rPr>
          <w:rFonts w:hint="eastAsia"/>
          <w:sz w:val="27"/>
        </w:rPr>
        <w:t>的主管</w:t>
      </w:r>
      <w:r>
        <w:rPr>
          <w:rFonts w:hint="eastAsia"/>
          <w:sz w:val="27"/>
        </w:rPr>
        <w:t>工程师及</w:t>
      </w:r>
      <w:r>
        <w:rPr>
          <w:rFonts w:hint="eastAsia"/>
          <w:sz w:val="27"/>
        </w:rPr>
        <w:t>部门</w:t>
      </w:r>
      <w:r>
        <w:rPr>
          <w:rFonts w:hint="eastAsia"/>
          <w:sz w:val="27"/>
        </w:rPr>
        <w:t>负责人进行审核</w:t>
      </w:r>
      <w:r>
        <w:rPr>
          <w:rFonts w:hint="eastAsia"/>
        </w:rPr>
        <w:t>；</w:t>
      </w:r>
    </w:p>
    <w:p>
      <w:pPr>
        <w:spacing w:line="480" w:lineRule="auto"/>
      </w:pPr>
      <w:r>
        <w:rPr>
          <w:rFonts w:hint="eastAsia"/>
          <w:sz w:val="27"/>
        </w:rPr>
        <w:t>4</w:t>
      </w:r>
      <w:r>
        <w:rPr>
          <w:rFonts w:hint="eastAsia"/>
          <w:sz w:val="27"/>
        </w:rPr>
        <w:t>、集团公司总工程师进行审批</w:t>
      </w:r>
      <w:r>
        <w:rPr>
          <w:rFonts w:hint="eastAsia"/>
        </w:rPr>
        <w:t>；</w:t>
      </w:r>
    </w:p>
    <w:p>
      <w:pPr>
        <w:spacing w:line="480" w:lineRule="auto"/>
      </w:pPr>
      <w:r>
        <w:rPr>
          <w:rFonts w:hint="eastAsia"/>
          <w:sz w:val="27"/>
        </w:rPr>
        <w:t>5</w:t>
      </w:r>
      <w:r>
        <w:rPr>
          <w:rFonts w:hint="eastAsia"/>
          <w:sz w:val="27"/>
        </w:rPr>
        <w:t>、</w:t>
      </w:r>
      <w:r>
        <w:rPr>
          <w:rFonts w:hint="eastAsia"/>
          <w:sz w:val="27"/>
        </w:rPr>
        <w:t>总工程师审批后</w:t>
      </w:r>
      <w:r>
        <w:rPr>
          <w:rFonts w:hint="eastAsia"/>
          <w:sz w:val="27"/>
        </w:rPr>
        <w:t>无需修改</w:t>
      </w:r>
      <w:r>
        <w:rPr>
          <w:rFonts w:hint="eastAsia"/>
          <w:sz w:val="27"/>
        </w:rPr>
        <w:t>，</w:t>
      </w:r>
      <w:r>
        <w:rPr>
          <w:rFonts w:hint="eastAsia"/>
          <w:sz w:val="27"/>
        </w:rPr>
        <w:t>技术研究中心进行备案，</w:t>
      </w:r>
      <w:r>
        <w:rPr>
          <w:rFonts w:hint="eastAsia"/>
        </w:rPr>
        <w:t>报监理工程师进行审批；</w:t>
      </w:r>
    </w:p>
    <w:p>
      <w:pPr>
        <w:spacing w:line="480" w:lineRule="auto"/>
      </w:pPr>
      <w:r>
        <w:rPr>
          <w:rFonts w:hint="eastAsia"/>
          <w:sz w:val="27"/>
        </w:rPr>
        <w:t>6</w:t>
      </w:r>
      <w:r>
        <w:rPr>
          <w:rFonts w:hint="eastAsia"/>
          <w:sz w:val="27"/>
        </w:rPr>
        <w:t>、监理审批通过</w:t>
      </w:r>
      <w:r>
        <w:rPr>
          <w:rFonts w:hint="eastAsia"/>
          <w:sz w:val="27"/>
        </w:rPr>
        <w:t>，</w:t>
      </w:r>
      <w:r>
        <w:rPr>
          <w:rFonts w:hint="eastAsia"/>
          <w:sz w:val="27"/>
        </w:rPr>
        <w:t>项目</w:t>
      </w:r>
      <w:r>
        <w:rPr>
          <w:rFonts w:hint="eastAsia"/>
          <w:sz w:val="27"/>
        </w:rPr>
        <w:t>经理</w:t>
      </w:r>
      <w:r>
        <w:rPr>
          <w:rFonts w:hint="eastAsia"/>
          <w:sz w:val="27"/>
        </w:rPr>
        <w:t>部进行实施</w:t>
      </w:r>
      <w:r>
        <w:rPr>
          <w:rFonts w:hint="eastAsia"/>
          <w:sz w:val="27"/>
        </w:rPr>
        <w:t>，</w:t>
      </w:r>
      <w:r>
        <w:rPr>
          <w:rFonts w:hint="eastAsia"/>
          <w:sz w:val="27"/>
        </w:rPr>
        <w:t>质量安全</w:t>
      </w:r>
      <w:r>
        <w:rPr>
          <w:rFonts w:hint="eastAsia"/>
          <w:sz w:val="27"/>
        </w:rPr>
        <w:t>部、项目管理部对过程进行监督</w:t>
      </w:r>
      <w:r>
        <w:rPr>
          <w:rFonts w:hint="eastAsia"/>
        </w:rPr>
        <w:t>。</w:t>
      </w:r>
    </w:p>
    <w:p>
      <w:pPr/>
      <w:r>
        <w:rPr>
          <w:rFonts w:hint="eastAsia"/>
          <w:b/>
          <w:sz w:val="27"/>
        </w:rPr>
        <w:t>（二）</w:t>
      </w:r>
      <w:r>
        <w:rPr>
          <w:rFonts w:hint="eastAsia"/>
        </w:rPr>
        <w:t>流程图</w:t>
      </w:r>
    </w:p>
    <w:p>
      <w:pPr/>
      <w:r>
        <w:drawing>
          <wp:inline distT="0" distB="0" distL="0" distR="0">
            <wp:extent cx="5276850" cy="5511678"/>
            <wp:effectExtent l="0" t="0" r="0" b="0"/>
            <wp:docPr id="37" name="" descr=""/>
            <wp:cNvGraphicFramePr>
              <a:graphicFrameLocks noChangeAspect="true"/>
            </wp:cNvGraphicFramePr>
            <a:graphic>
              <a:graphicData uri="http://schemas.openxmlformats.org/drawingml/2006/picture">
                <pic:pic>
                  <pic:nvPicPr>
                    <pic:cNvPr id="38" name=""/>
                    <pic:cNvPicPr/>
                  </pic:nvPicPr>
                  <pic:blipFill>
                    <a:blip r:embed="rId21"/>
                    <a:stretch>
                      <a:fillRect/>
                    </a:stretch>
                  </pic:blipFill>
                  <pic:spPr>
                    <a:xfrm>
                      <a:off x="0" y="0"/>
                      <a:ext cx="5732145" cy="5511678"/>
                    </a:xfrm>
                    <a:prstGeom prst="rect">
                      <a:avLst/>
                    </a:prstGeom>
                  </pic:spPr>
                </pic:pic>
              </a:graphicData>
            </a:graphic>
          </wp:inline>
        </w:drawing>
      </w:r>
    </w:p>
    <w:p>
      <w:pPr/>
      <w:r>
        <w:rPr>
          <w:rFonts w:hint="eastAsia"/>
        </w:rPr>
        <w:t>二十、单位工程施工组织设计管理流程</w:t>
      </w:r>
    </w:p>
    <w:p>
      <w:pPr>
        <w:spacing w:line="480" w:lineRule="auto"/>
      </w:pPr>
      <w:r>
        <w:rPr>
          <w:rFonts w:hint="eastAsia" w:ascii="宋体" w:hAnsi="宋体" w:eastAsia="宋体"/>
          <w:b/>
          <w:sz w:val="27"/>
        </w:rPr>
        <w:t>（一）</w:t>
      </w:r>
      <w:r>
        <w:rPr>
          <w:rFonts w:hint="eastAsia"/>
        </w:rPr>
        <w:t>流程概述：</w:t>
      </w:r>
    </w:p>
    <w:p>
      <w:pPr>
        <w:spacing w:line="480" w:lineRule="auto"/>
      </w:pPr>
      <w:r>
        <w:rPr>
          <w:rFonts w:hint="eastAsia"/>
          <w:sz w:val="27"/>
        </w:rPr>
        <w:t>1</w:t>
      </w:r>
      <w:r>
        <w:rPr>
          <w:rFonts w:hint="eastAsia"/>
          <w:sz w:val="27"/>
        </w:rPr>
        <w:t>、项目</w:t>
      </w:r>
      <w:r>
        <w:rPr>
          <w:rFonts w:hint="eastAsia"/>
          <w:sz w:val="27"/>
        </w:rPr>
        <w:t>经理</w:t>
      </w:r>
      <w:r>
        <w:rPr>
          <w:rFonts w:hint="eastAsia"/>
          <w:sz w:val="27"/>
        </w:rPr>
        <w:t>组织编制</w:t>
      </w:r>
      <w:r>
        <w:rPr>
          <w:rFonts w:hint="eastAsia"/>
          <w:sz w:val="27"/>
        </w:rPr>
        <w:t>单位工程施工组织设计；</w:t>
      </w:r>
      <w:r>
        <w:rPr>
          <w:rFonts w:hint="eastAsia"/>
        </w:rPr>
        <w:t> </w:t>
      </w:r>
    </w:p>
    <w:p>
      <w:pPr>
        <w:spacing w:line="480" w:lineRule="auto"/>
      </w:pPr>
      <w:r>
        <w:rPr>
          <w:rFonts w:hint="eastAsia"/>
          <w:sz w:val="27"/>
        </w:rPr>
        <w:t>2</w:t>
      </w:r>
      <w:r>
        <w:rPr>
          <w:rFonts w:hint="eastAsia"/>
          <w:sz w:val="27"/>
        </w:rPr>
        <w:t>、</w:t>
      </w:r>
      <w:r>
        <w:rPr>
          <w:rFonts w:hint="eastAsia"/>
          <w:sz w:val="27"/>
        </w:rPr>
        <w:t>项目管理部、技术研发中心及</w:t>
      </w:r>
      <w:r>
        <w:rPr>
          <w:rFonts w:hint="eastAsia"/>
          <w:sz w:val="27"/>
        </w:rPr>
        <w:t>质量安全</w:t>
      </w:r>
      <w:r>
        <w:rPr>
          <w:rFonts w:hint="eastAsia"/>
          <w:sz w:val="27"/>
        </w:rPr>
        <w:t>部进行审核</w:t>
      </w:r>
      <w:r>
        <w:rPr>
          <w:rFonts w:hint="eastAsia"/>
        </w:rPr>
        <w:t>；</w:t>
      </w:r>
    </w:p>
    <w:p>
      <w:pPr>
        <w:spacing w:line="480" w:lineRule="auto"/>
      </w:pPr>
      <w:r>
        <w:rPr>
          <w:rFonts w:hint="eastAsia"/>
          <w:sz w:val="27"/>
        </w:rPr>
        <w:t>3</w:t>
      </w:r>
      <w:r>
        <w:rPr>
          <w:rFonts w:hint="eastAsia"/>
        </w:rPr>
        <w:t>、集团公司总工程师进行审批；</w:t>
      </w:r>
    </w:p>
    <w:p>
      <w:pPr>
        <w:spacing w:line="480" w:lineRule="auto"/>
      </w:pPr>
      <w:r>
        <w:rPr>
          <w:rFonts w:hint="eastAsia"/>
          <w:sz w:val="27"/>
        </w:rPr>
        <w:t>4</w:t>
      </w:r>
      <w:r>
        <w:rPr>
          <w:rFonts w:hint="eastAsia"/>
          <w:sz w:val="27"/>
        </w:rPr>
        <w:t>、总工程师审批后</w:t>
      </w:r>
      <w:r>
        <w:rPr>
          <w:rFonts w:hint="eastAsia"/>
          <w:sz w:val="27"/>
        </w:rPr>
        <w:t>无需修改，技术研发中心进行备案，</w:t>
      </w:r>
      <w:r>
        <w:rPr>
          <w:rFonts w:hint="eastAsia"/>
          <w:sz w:val="27"/>
        </w:rPr>
        <w:t>报监理工程师进行审批</w:t>
      </w:r>
      <w:r>
        <w:rPr>
          <w:rFonts w:hint="eastAsia"/>
        </w:rPr>
        <w:t>；</w:t>
      </w:r>
    </w:p>
    <w:p>
      <w:pPr>
        <w:spacing w:line="480" w:lineRule="auto"/>
      </w:pPr>
      <w:r>
        <w:rPr>
          <w:rFonts w:hint="eastAsia"/>
          <w:sz w:val="27"/>
        </w:rPr>
        <w:t>5</w:t>
      </w:r>
      <w:r>
        <w:rPr>
          <w:rFonts w:hint="eastAsia"/>
          <w:sz w:val="27"/>
        </w:rPr>
        <w:t>、</w:t>
      </w:r>
      <w:r>
        <w:rPr>
          <w:rFonts w:hint="eastAsia"/>
          <w:sz w:val="27"/>
        </w:rPr>
        <w:t>监理审批通过，项目</w:t>
      </w:r>
      <w:r>
        <w:rPr>
          <w:rFonts w:hint="eastAsia"/>
          <w:sz w:val="27"/>
        </w:rPr>
        <w:t>经理</w:t>
      </w:r>
      <w:r>
        <w:rPr>
          <w:rFonts w:hint="eastAsia"/>
          <w:sz w:val="27"/>
        </w:rPr>
        <w:t>部进行实施</w:t>
      </w:r>
      <w:r>
        <w:rPr>
          <w:rFonts w:hint="eastAsia"/>
          <w:sz w:val="27"/>
        </w:rPr>
        <w:t>，</w:t>
      </w:r>
      <w:r>
        <w:rPr>
          <w:rFonts w:hint="eastAsia"/>
          <w:sz w:val="27"/>
        </w:rPr>
        <w:t>质量安全</w:t>
      </w:r>
      <w:r>
        <w:rPr>
          <w:rFonts w:hint="eastAsia"/>
          <w:sz w:val="27"/>
        </w:rPr>
        <w:t>部、项目管理部对过程进行监督</w:t>
      </w:r>
      <w:r>
        <w:rPr>
          <w:rFonts w:hint="eastAsia"/>
        </w:rPr>
        <w:t>。</w:t>
      </w:r>
    </w:p>
    <w:p>
      <w:pPr/>
      <w:r>
        <w:rPr>
          <w:rFonts w:hint="eastAsia"/>
          <w:b/>
          <w:sz w:val="27"/>
        </w:rPr>
        <w:t>（二）</w:t>
      </w:r>
      <w:r>
        <w:rPr>
          <w:rFonts w:hint="eastAsia"/>
        </w:rPr>
        <w:t>流程图</w:t>
      </w:r>
    </w:p>
    <w:p>
      <w:pPr/>
      <w:r>
        <w:drawing>
          <wp:inline distT="0" distB="0" distL="0" distR="0">
            <wp:extent cx="5276850" cy="5511678"/>
            <wp:effectExtent l="0" t="0" r="0" b="0"/>
            <wp:docPr id="39" name="" descr=""/>
            <wp:cNvGraphicFramePr>
              <a:graphicFrameLocks noChangeAspect="true"/>
            </wp:cNvGraphicFramePr>
            <a:graphic>
              <a:graphicData uri="http://schemas.openxmlformats.org/drawingml/2006/picture">
                <pic:pic>
                  <pic:nvPicPr>
                    <pic:cNvPr id="40" name=""/>
                    <pic:cNvPicPr/>
                  </pic:nvPicPr>
                  <pic:blipFill>
                    <a:blip r:embed="rId22"/>
                    <a:stretch>
                      <a:fillRect/>
                    </a:stretch>
                  </pic:blipFill>
                  <pic:spPr>
                    <a:xfrm>
                      <a:off x="0" y="0"/>
                      <a:ext cx="5732145" cy="5511678"/>
                    </a:xfrm>
                    <a:prstGeom prst="rect">
                      <a:avLst/>
                    </a:prstGeom>
                  </pic:spPr>
                </pic:pic>
              </a:graphicData>
            </a:graphic>
          </wp:inline>
        </w:drawing>
      </w:r>
    </w:p>
    <w:p>
      <w:pPr>
        <w:spacing w:line="480" w:lineRule="auto"/>
        <w:jc w:val="center"/>
      </w:pPr>
      <w:r>
        <w:rPr>
          <w:rFonts w:hint="eastAsia"/>
          <w:b/>
          <w:sz w:val="27"/>
        </w:rPr>
        <w:t>二十一、危险性较大的分部分项工程安全专项施工方案管理流</w:t>
      </w:r>
      <w:r>
        <w:rPr>
          <w:rFonts w:hint="eastAsia"/>
        </w:rPr>
        <w:t>程</w:t>
      </w:r>
    </w:p>
    <w:p>
      <w:pPr>
        <w:spacing w:line="480" w:lineRule="auto"/>
      </w:pPr>
      <w:r>
        <w:rPr>
          <w:rFonts w:hint="eastAsia" w:ascii="宋体" w:hAnsi="宋体" w:eastAsia="宋体"/>
          <w:b/>
          <w:sz w:val="27"/>
        </w:rPr>
        <w:t>（一）</w:t>
      </w:r>
      <w:r>
        <w:rPr>
          <w:rFonts w:hint="eastAsia"/>
        </w:rPr>
        <w:t>流程概述：</w:t>
      </w:r>
    </w:p>
    <w:p>
      <w:pPr>
        <w:spacing w:line="480" w:lineRule="auto"/>
      </w:pPr>
      <w:r>
        <w:rPr>
          <w:rFonts w:hint="eastAsia"/>
          <w:sz w:val="27"/>
        </w:rPr>
        <w:t>1</w:t>
      </w:r>
      <w:r>
        <w:rPr>
          <w:rFonts w:hint="eastAsia"/>
          <w:sz w:val="27"/>
        </w:rPr>
        <w:t>、</w:t>
      </w:r>
      <w:r>
        <w:rPr>
          <w:rFonts w:hint="eastAsia"/>
          <w:sz w:val="27"/>
        </w:rPr>
        <w:t>项目经理部专业工程师编制施工方案，项目总工进行初审；</w:t>
      </w:r>
      <w:r>
        <w:rPr>
          <w:rFonts w:hint="eastAsia"/>
        </w:rPr>
        <w:t> </w:t>
      </w:r>
    </w:p>
    <w:p>
      <w:pPr>
        <w:spacing w:line="480" w:lineRule="auto"/>
      </w:pPr>
      <w:r>
        <w:rPr>
          <w:rFonts w:hint="eastAsia"/>
          <w:sz w:val="27"/>
        </w:rPr>
        <w:t>2</w:t>
      </w:r>
      <w:r>
        <w:rPr>
          <w:rFonts w:hint="eastAsia"/>
          <w:sz w:val="27"/>
        </w:rPr>
        <w:t>、</w:t>
      </w:r>
      <w:r>
        <w:rPr>
          <w:rFonts w:hint="eastAsia"/>
          <w:sz w:val="27"/>
        </w:rPr>
        <w:t>技术研发中心、</w:t>
      </w:r>
      <w:r>
        <w:rPr>
          <w:rFonts w:hint="eastAsia"/>
          <w:sz w:val="27"/>
        </w:rPr>
        <w:t>质量安全</w:t>
      </w:r>
      <w:r>
        <w:rPr>
          <w:rFonts w:hint="eastAsia"/>
          <w:sz w:val="27"/>
        </w:rPr>
        <w:t>部</w:t>
      </w:r>
      <w:r>
        <w:rPr>
          <w:rFonts w:hint="eastAsia"/>
          <w:sz w:val="27"/>
        </w:rPr>
        <w:t>的主管</w:t>
      </w:r>
      <w:r>
        <w:rPr>
          <w:rFonts w:hint="eastAsia"/>
        </w:rPr>
        <w:t>工程师及部门负责人进行审核；</w:t>
      </w:r>
    </w:p>
    <w:p>
      <w:pPr>
        <w:spacing w:line="480" w:lineRule="auto"/>
      </w:pPr>
      <w:r>
        <w:rPr>
          <w:rFonts w:hint="eastAsia"/>
          <w:sz w:val="27"/>
        </w:rPr>
        <w:t>3</w:t>
      </w:r>
      <w:r>
        <w:rPr>
          <w:rFonts w:hint="eastAsia"/>
        </w:rPr>
        <w:t>、集团公司总工程师进行审批；</w:t>
      </w:r>
    </w:p>
    <w:p>
      <w:pPr>
        <w:spacing w:line="480" w:lineRule="auto"/>
      </w:pPr>
      <w:r>
        <w:rPr>
          <w:rFonts w:hint="eastAsia"/>
          <w:sz w:val="27"/>
        </w:rPr>
        <w:t>4</w:t>
      </w:r>
      <w:r>
        <w:rPr>
          <w:rFonts w:hint="eastAsia"/>
          <w:sz w:val="27"/>
        </w:rPr>
        <w:t>、总工程师审批后</w:t>
      </w:r>
      <w:r>
        <w:rPr>
          <w:rFonts w:hint="eastAsia"/>
          <w:sz w:val="27"/>
        </w:rPr>
        <w:t>，无需修改</w:t>
      </w:r>
      <w:r>
        <w:rPr>
          <w:rFonts w:hint="eastAsia"/>
          <w:sz w:val="27"/>
        </w:rPr>
        <w:t>报监理工程师进行审批</w:t>
      </w:r>
      <w:r>
        <w:rPr>
          <w:rFonts w:hint="eastAsia"/>
        </w:rPr>
        <w:t>；</w:t>
      </w:r>
    </w:p>
    <w:p>
      <w:pPr>
        <w:spacing w:line="480" w:lineRule="auto"/>
      </w:pPr>
      <w:r>
        <w:rPr>
          <w:rFonts w:hint="eastAsia"/>
          <w:sz w:val="27"/>
        </w:rPr>
        <w:t>5</w:t>
      </w:r>
      <w:r>
        <w:rPr>
          <w:rFonts w:hint="eastAsia"/>
          <w:sz w:val="27"/>
        </w:rPr>
        <w:t>、</w:t>
      </w:r>
      <w:r>
        <w:rPr>
          <w:rFonts w:hint="eastAsia"/>
          <w:sz w:val="27"/>
        </w:rPr>
        <w:t>监理审批通过，</w:t>
      </w:r>
      <w:r>
        <w:rPr>
          <w:rFonts w:hint="eastAsia"/>
          <w:sz w:val="27"/>
        </w:rPr>
        <w:t>技术研究中心进行备案，</w:t>
      </w:r>
      <w:r>
        <w:rPr>
          <w:rFonts w:hint="eastAsia"/>
          <w:sz w:val="27"/>
        </w:rPr>
        <w:t>项目</w:t>
      </w:r>
      <w:r>
        <w:rPr>
          <w:rFonts w:hint="eastAsia"/>
          <w:sz w:val="27"/>
        </w:rPr>
        <w:t>经理</w:t>
      </w:r>
      <w:r>
        <w:rPr>
          <w:rFonts w:hint="eastAsia"/>
          <w:sz w:val="27"/>
        </w:rPr>
        <w:t>部进行实施</w:t>
      </w:r>
      <w:r>
        <w:rPr>
          <w:rFonts w:hint="eastAsia"/>
          <w:sz w:val="27"/>
        </w:rPr>
        <w:t>，</w:t>
      </w:r>
      <w:r>
        <w:rPr>
          <w:rFonts w:hint="eastAsia"/>
          <w:sz w:val="27"/>
        </w:rPr>
        <w:t>质量安全</w:t>
      </w:r>
      <w:r>
        <w:rPr>
          <w:rFonts w:hint="eastAsia"/>
          <w:sz w:val="27"/>
        </w:rPr>
        <w:t>部对过程进行监督</w:t>
      </w:r>
      <w:r>
        <w:rPr>
          <w:rFonts w:hint="eastAsia"/>
        </w:rPr>
        <w:t>。</w:t>
      </w:r>
    </w:p>
    <w:p>
      <w:pPr/>
      <w:r>
        <w:rPr>
          <w:rFonts w:hint="eastAsia"/>
          <w:b/>
          <w:sz w:val="27"/>
        </w:rPr>
        <w:t>（二）</w:t>
      </w:r>
      <w:r>
        <w:rPr>
          <w:rFonts w:hint="eastAsia"/>
        </w:rPr>
        <w:t>流程图</w:t>
      </w:r>
    </w:p>
    <w:p>
      <w:pPr/>
      <w:r>
        <w:drawing>
          <wp:inline distT="0" distB="0" distL="0" distR="0">
            <wp:extent cx="5267325" cy="5511678"/>
            <wp:effectExtent l="0" t="0" r="0" b="0"/>
            <wp:docPr id="41" name="" descr=""/>
            <wp:cNvGraphicFramePr>
              <a:graphicFrameLocks noChangeAspect="true"/>
            </wp:cNvGraphicFramePr>
            <a:graphic>
              <a:graphicData uri="http://schemas.openxmlformats.org/drawingml/2006/picture">
                <pic:pic>
                  <pic:nvPicPr>
                    <pic:cNvPr id="42" name=""/>
                    <pic:cNvPicPr/>
                  </pic:nvPicPr>
                  <pic:blipFill>
                    <a:blip r:embed="rId23"/>
                    <a:stretch>
                      <a:fillRect/>
                    </a:stretch>
                  </pic:blipFill>
                  <pic:spPr>
                    <a:xfrm>
                      <a:off x="0" y="0"/>
                      <a:ext cx="5732145" cy="5511678"/>
                    </a:xfrm>
                    <a:prstGeom prst="rect">
                      <a:avLst/>
                    </a:prstGeom>
                  </pic:spPr>
                </pic:pic>
              </a:graphicData>
            </a:graphic>
          </wp:inline>
        </w:drawing>
      </w:r>
    </w:p>
    <w:p>
      <w:pPr/>
      <w:r>
        <w:rPr>
          <w:rFonts w:hint="eastAsia"/>
        </w:rPr>
        <w:t>二十二、技术标书管理流程</w:t>
      </w:r>
    </w:p>
    <w:p>
      <w:pPr>
        <w:spacing w:line="480" w:lineRule="auto"/>
      </w:pPr>
      <w:r>
        <w:rPr>
          <w:rFonts w:hint="eastAsia" w:ascii="宋体" w:hAnsi="宋体" w:eastAsia="宋体"/>
          <w:b/>
          <w:sz w:val="27"/>
        </w:rPr>
        <w:t>（一）</w:t>
      </w:r>
      <w:r>
        <w:rPr>
          <w:rFonts w:hint="eastAsia"/>
        </w:rPr>
        <w:t>流程概述：</w:t>
      </w:r>
    </w:p>
    <w:p>
      <w:pPr>
        <w:spacing w:line="480" w:lineRule="auto"/>
      </w:pPr>
      <w:r>
        <w:rPr>
          <w:rFonts w:hint="eastAsia"/>
          <w:sz w:val="27"/>
        </w:rPr>
        <w:t>1</w:t>
      </w:r>
      <w:r>
        <w:rPr>
          <w:rFonts w:hint="eastAsia"/>
          <w:sz w:val="27"/>
        </w:rPr>
        <w:t>、</w:t>
      </w:r>
      <w:r>
        <w:rPr>
          <w:rFonts w:hint="eastAsia"/>
          <w:sz w:val="27"/>
        </w:rPr>
        <w:t>经营部向技术研发中心提交技术标书编制任务书；</w:t>
      </w:r>
      <w:r>
        <w:rPr>
          <w:rFonts w:hint="eastAsia"/>
        </w:rPr>
        <w:t> </w:t>
      </w:r>
    </w:p>
    <w:p>
      <w:pPr>
        <w:spacing w:line="480" w:lineRule="auto"/>
      </w:pPr>
      <w:r>
        <w:rPr>
          <w:rFonts w:hint="eastAsia"/>
          <w:sz w:val="27"/>
        </w:rPr>
        <w:t>2</w:t>
      </w:r>
      <w:r>
        <w:rPr>
          <w:rFonts w:hint="eastAsia"/>
          <w:sz w:val="27"/>
        </w:rPr>
        <w:t>、</w:t>
      </w:r>
      <w:r>
        <w:rPr>
          <w:rFonts w:hint="eastAsia"/>
          <w:sz w:val="27"/>
        </w:rPr>
        <w:t>技术研发中心成立技术标书编制小组，熟悉招标文件和图纸，提出投标答疑问题，参加答疑会，召开投标前会议形成标书编制大纲</w:t>
      </w:r>
      <w:r>
        <w:rPr>
          <w:rFonts w:hint="eastAsia"/>
        </w:rPr>
        <w:t>；</w:t>
      </w:r>
    </w:p>
    <w:p>
      <w:pPr>
        <w:spacing w:line="480" w:lineRule="auto"/>
      </w:pPr>
      <w:r>
        <w:rPr>
          <w:rFonts w:hint="eastAsia"/>
          <w:sz w:val="27"/>
        </w:rPr>
        <w:t>3</w:t>
      </w:r>
      <w:r>
        <w:rPr>
          <w:rFonts w:hint="eastAsia"/>
          <w:sz w:val="27"/>
        </w:rPr>
        <w:t>、</w:t>
      </w:r>
      <w:r>
        <w:rPr>
          <w:rFonts w:hint="eastAsia"/>
        </w:rPr>
        <w:t>一般工程由技术标书编制小组组长审核、技术研发中心主任审批；重要工程由技术研发中心主任审核、公司总工程师审批。</w:t>
      </w:r>
    </w:p>
    <w:p>
      <w:pPr/>
      <w:r>
        <w:rPr>
          <w:rFonts w:hint="eastAsia"/>
          <w:b/>
          <w:sz w:val="27"/>
        </w:rPr>
        <w:t>（二）</w:t>
      </w:r>
      <w:r>
        <w:rPr>
          <w:rFonts w:hint="eastAsia"/>
        </w:rPr>
        <w:t>流程图</w:t>
      </w:r>
    </w:p>
    <w:p>
      <w:pPr/>
      <w:r>
        <w:drawing>
          <wp:inline distT="0" distB="0" distL="0" distR="0">
            <wp:extent cx="5276850" cy="5511678"/>
            <wp:effectExtent l="0" t="0" r="0" b="0"/>
            <wp:docPr id="43" name="" descr=""/>
            <wp:cNvGraphicFramePr>
              <a:graphicFrameLocks noChangeAspect="true"/>
            </wp:cNvGraphicFramePr>
            <a:graphic>
              <a:graphicData uri="http://schemas.openxmlformats.org/drawingml/2006/picture">
                <pic:pic>
                  <pic:nvPicPr>
                    <pic:cNvPr id="44" name=""/>
                    <pic:cNvPicPr/>
                  </pic:nvPicPr>
                  <pic:blipFill>
                    <a:blip r:embed="rId24"/>
                    <a:stretch>
                      <a:fillRect/>
                    </a:stretch>
                  </pic:blipFill>
                  <pic:spPr>
                    <a:xfrm>
                      <a:off x="0" y="0"/>
                      <a:ext cx="5732145" cy="5511678"/>
                    </a:xfrm>
                    <a:prstGeom prst="rect">
                      <a:avLst/>
                    </a:prstGeom>
                  </pic:spPr>
                </pic:pic>
              </a:graphicData>
            </a:graphic>
          </wp:inline>
        </w:drawing>
      </w:r>
    </w:p>
    <w:sectPr>
      <w:pgSz w:w="11906" w:h="16838"/>
      <w:pgMar w:top="1440" w:right="1800" w:bottom="1440" w:left="1800" w:header="851" w:footer="992" w:gutter="0"/>
    </w:sectPr>
  </w:body>
</w:document>
</file>

<file path=word/settings.xml><?xml version="1.0" encoding="utf-8"?>
<w:settings xmlns:w="http://schemas.openxmlformats.org/wordprocessingml/2006/main" xmlns:w15="http://schemas.microsoft.com/office/word/2012/wordml" xmlns:r="http://schemas.openxmlformats.org/officeDocument/2006/relationships" xmlns:m="http://schemas.openxmlformats.org/officeDocument/2006/math" xmlns:w14="http://schemas.microsoft.com/office/word/2010/wordml" xmlns:wp="http://schemas.openxmlformats.org/drawingml/2006/wordprocessingDrawing" xmlns:a="http://schemas.openxmlformats.org/drawingml/2006/main" xmlns:wp14="http://schemas.microsoft.com/office/word/2010/wordprocessingDrawing" xmlns:mc="http://schemas.openxmlformats.org/markup-compatibility/2006"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xvml="urn:schemas-microsoft-com:office:excel" xmlns:o="urn:schemas-microsoft-com:office:office" xmlns:v="urn:schemas-microsoft-com:vm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mc:Ignorable="">
  <w:compat>
    <w:doNotExpandShiftReturn/>
    <w:compatSetting w:name="overrideTableStyleFontSizeAndJustification" w:uri="http://schemas.microsoft.com/office/word" w:val="1"/>
    <w:compatSetting w:name="compatibilityMode" w:uri="http://schemas.microsoft.com/office/word" w:val="16"/>
  </w:compat>
</w:settings>
</file>

<file path=word/styles.xml><?xml version="1.0" encoding="utf-8"?>
<w:styles xmlns:w="http://schemas.openxmlformats.org/wordprocessingml/2006/main" xmlns:w15="http://schemas.microsoft.com/office/word/2012/wordml" xmlns:r="http://schemas.openxmlformats.org/officeDocument/2006/relationships" xmlns:m="http://schemas.openxmlformats.org/officeDocument/2006/math" xmlns:w14="http://schemas.microsoft.com/office/word/2010/wordml" xmlns:wp="http://schemas.openxmlformats.org/drawingml/2006/wordprocessingDrawing" xmlns:a="http://schemas.openxmlformats.org/drawingml/2006/main" xmlns:wp14="http://schemas.microsoft.com/office/word/2010/wordprocessingDrawing" xmlns:mc="http://schemas.openxmlformats.org/markup-compatibility/2006"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xvml="urn:schemas-microsoft-com:office:excel" xmlns:o="urn:schemas-microsoft-com:office:office" xmlns:v="urn:schemas-microsoft-com:vm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w:docDefaults>
    <w:rPrDefault>
      <w:rPr>
        <w:rFonts w:asciiTheme="minorHAnsi" w:hAnsiTheme="minorHAnsi" w:eastAsiaTheme="minorHAnsi" w:cstheme="minorBidi"/>
        <w:sz w:val="22"/>
        <w:szCs w:val="22"/>
        <w:lang w:val="en-US" w:eastAsia="en-US" w:bidi="ar-SA"/>
      </w:rPr>
    </w:rPrDefault>
    <w:pPrDefault>
      <w:pPr>
        <w:spacing w:after="200" w:line="276" w:lineRule="auto"/>
      </w:pPr>
    </w:pPrDefault>
  </w:docDefaults>
  <w:latentStyles w:defLockedState="false" w:defUIPriority="99" w:defSemiHidden="true" w:defUnhideWhenUsed="true" w:defQFormat="false" w:count="267">
    <w:lsdException w:name="Normal" w:uiPriority="0" w:semiHidden="false" w:unhideWhenUsed="false" w:qFormat="true"/>
    <w:lsdException w:name="heading 1" w:uiPriority="9" w:semiHidden="false" w:unhideWhenUsed="false" w:qFormat="true"/>
    <w:lsdException w:name="heading 2" w:uiPriority="9" w:qFormat="true"/>
    <w:lsdException w:name="heading 3" w:uiPriority="9" w:qFormat="true"/>
    <w:lsdException w:name="heading 4" w:uiPriority="9" w:qFormat="true"/>
    <w:lsdException w:name="Title" w:uiPriority="10" w:semiHidden="false" w:unhideWhenUsed="false" w:qFormat="true"/>
    <w:lsdException w:name="Default Paragraph Font" w:uiPriority="1"/>
    <w:lsdException w:name="Subtitle" w:uiPriority="11" w:semiHidden="false" w:unhideWhenUsed="false" w:qFormat="true"/>
    <w:lsdException w:name="Emphasis" w:uiPriority="20" w:semiHidden="false" w:unhideWhenUsed="false" w:qFormat="true"/>
    <w:lsdException w:name="Table Grid" w:uiPriority="59" w:semiHidden="false" w:unhideWhenUsed="false"/>
  </w:latentStyles>
  <w:style w:type="paragraph" w:styleId="Normal" w:default="true">
    <w:name w:val="Normal"/>
    <w:qFormat/>
    <w:rsid w:val="004A3277"/>
    <w:pPr>
      <w:spacing w:before="0" w:beforeLines="0" w:after="0" w:afterLines="0" w:line="240"/>
      <w:jc w:val="both"/>
    </w:pPr>
    <w:rPr>
      <w:rFonts w:ascii="Calibri" w:hAnsi="Calibri" w:eastAsia="等线" w:cs="21"/>
    </w:rPr>
  </w:style>
  <w:style w:type="paragraph" w:styleId="Heading1">
    <w:name w:val="heading 1"/>
    <w:basedOn w:val="Normal"/>
    <w:next w:val="Normal"/>
    <w:link w:val="Heading1Char"/>
    <w:uiPriority w:val="9"/>
    <w:qFormat/>
    <w:rsid w:val="00841CD9"/>
    <w:pPr>
      <w:keepNext/>
      <w:keepLines/>
      <w:spacing w:before="480"/>
      <w:outlineLvl w:val="0"/>
    </w:pPr>
    <w:rPr>
      <w:rFonts w:asciiTheme="majorHAnsi" w:hAnsiTheme="majorHAnsi" w:eastAsiaTheme="majorEastAsia" w:cstheme="majorBidi"/>
      <w:b/>
      <w:bCs/>
      <w:color w:val="black"/>
      <w:sz w:val="28"/>
      <w:szCs w:val="28"/>
    </w:rPr>
  </w:style>
  <w:style w:type="paragraph" w:styleId="Heading2">
    <w:name w:val="heading 2"/>
    <w:basedOn w:val="Normal"/>
    <w:next w:val="Normal"/>
    <w:link w:val="Heading2Char"/>
    <w:uiPriority w:val="9"/>
    <w:unhideWhenUsed/>
    <w:qFormat/>
    <w:rsid w:val="00841CD9"/>
    <w:pPr>
      <w:keepNext/>
      <w:keepLines/>
      <w:spacing w:before="200"/>
      <w:outlineLvl w:val="1"/>
    </w:pPr>
    <w:rPr>
      <w:rFonts w:asciiTheme="majorHAnsi" w:hAnsiTheme="majorHAnsi" w:eastAsiaTheme="majorEastAsia" w:cstheme="majorBidi"/>
      <w:b/>
      <w:bCs/>
      <w:color w:val="black"/>
      <w:sz w:val="26"/>
      <w:szCs w:val="26"/>
    </w:rPr>
  </w:style>
  <w:style w:type="paragraph" w:styleId="Heading3">
    <w:name w:val="heading 3"/>
    <w:basedOn w:val="Normal"/>
    <w:next w:val="Normal"/>
    <w:link w:val="Heading3Char"/>
    <w:uiPriority w:val="9"/>
    <w:unhideWhenUsed/>
    <w:qFormat/>
    <w:rsid w:val="00841CD9"/>
    <w:pPr>
      <w:keepNext/>
      <w:keepLines/>
      <w:spacing w:before="200"/>
      <w:outlineLvl w:val="2"/>
    </w:pPr>
    <w:rPr>
      <w:rFonts w:asciiTheme="majorHAnsi" w:hAnsiTheme="majorHAnsi" w:eastAsiaTheme="majorEastAsia" w:cstheme="majorBidi"/>
      <w:b/>
      <w:bCs/>
      <w:color w:val="black"/>
    </w:rPr>
  </w:style>
  <w:style w:type="paragraph" w:styleId="Heading4">
    <w:name w:val="heading 4"/>
    <w:basedOn w:val="Normal"/>
    <w:next w:val="Normal"/>
    <w:link w:val="Heading4Char"/>
    <w:uiPriority w:val="9"/>
    <w:unhideWhenUsed/>
    <w:qFormat/>
    <w:rsid w:val="00841CD9"/>
    <w:pPr>
      <w:keepNext/>
      <w:keepLines/>
      <w:spacing w:before="200"/>
      <w:outlineLvl w:val="3"/>
    </w:pPr>
    <w:rPr>
      <w:rFonts w:asciiTheme="majorHAnsi" w:hAnsiTheme="majorHAnsi" w:eastAsiaTheme="majorEastAsia" w:cstheme="majorBidi"/>
      <w:b/>
      <w:bCs/>
      <w:i/>
      <w:iCs/>
      <w:color w:val="black"/>
    </w:rPr>
  </w:style>
  <w:style w:type="character" w:styleId="DefaultParagraphFont" w:default="true">
    <w:name w:val="Default Paragraph Font"/>
    <w:uiPriority w:val="1"/>
    <w:semiHidden/>
    <w:unhideWhenUsed/>
  </w:style>
  <w:style w:type="paragraph" w:styleId="Header">
    <w:name w:val="header"/>
    <w:basedOn w:val="Normal"/>
    <w:link w:val="HeaderChar"/>
    <w:uiPriority w:val="99"/>
    <w:unhideWhenUsed/>
    <w:rsid w:val="00841CD9"/>
    <w:pPr>
      <w:tabs>
        <w:tab w:val="center" w:pos="4680"/>
        <w:tab w:val="right" w:pos="9360"/>
      </w:tabs>
    </w:pPr>
  </w:style>
  <w:style w:type="character" w:styleId="HeaderChar" w:customStyle="true">
    <w:name w:val="Header Char"/>
    <w:basedOn w:val="DefaultParagraphFont"/>
    <w:link w:val="Header"/>
    <w:uiPriority w:val="99"/>
    <w:rsid w:val="00841CD9"/>
  </w:style>
  <w:style w:type="character" w:styleId="Heading1Char" w:customStyle="true">
    <w:name w:val="Heading 1 Char"/>
    <w:basedOn w:val="DefaultParagraphFont"/>
    <w:link w:val="Heading1"/>
    <w:uiPriority w:val="9"/>
    <w:rsid w:val="00841CD9"/>
    <w:rPr>
      <w:rFonts w:asciiTheme="majorHAnsi" w:hAnsiTheme="majorHAnsi" w:eastAsiaTheme="majorEastAsia" w:cstheme="majorBidi"/>
      <w:b/>
      <w:bCs/>
      <w:color w:val="365F91" w:themeColor="accent1" w:themeShade="BF"/>
      <w:sz w:val="28"/>
      <w:szCs w:val="28"/>
    </w:rPr>
  </w:style>
  <w:style w:type="character" w:styleId="Heading2Char" w:customStyle="true">
    <w:name w:val="Heading 2 Char"/>
    <w:basedOn w:val="DefaultParagraphFont"/>
    <w:link w:val="Heading2"/>
    <w:uiPriority w:val="9"/>
    <w:rsid w:val="00841CD9"/>
    <w:rPr>
      <w:rFonts w:asciiTheme="majorHAnsi" w:hAnsiTheme="majorHAnsi" w:eastAsiaTheme="majorEastAsia" w:cstheme="majorBidi"/>
      <w:b/>
      <w:bCs/>
      <w:color w:val="4F81BD" w:themeColor="accent1"/>
      <w:sz w:val="26"/>
      <w:szCs w:val="26"/>
    </w:rPr>
  </w:style>
  <w:style w:type="character" w:styleId="Heading3Char" w:customStyle="true">
    <w:name w:val="Heading 3 Char"/>
    <w:basedOn w:val="DefaultParagraphFont"/>
    <w:link w:val="Heading3"/>
    <w:uiPriority w:val="9"/>
    <w:rsid w:val="00841CD9"/>
    <w:rPr>
      <w:rFonts w:asciiTheme="majorHAnsi" w:hAnsiTheme="majorHAnsi" w:eastAsiaTheme="majorEastAsia" w:cstheme="majorBidi"/>
      <w:b/>
      <w:bCs/>
      <w:color w:val="4F81BD" w:themeColor="accent1"/>
    </w:rPr>
  </w:style>
  <w:style w:type="character" w:styleId="Heading4Char" w:customStyle="true">
    <w:name w:val="Heading 4 Char"/>
    <w:basedOn w:val="DefaultParagraphFont"/>
    <w:link w:val="Heading4"/>
    <w:uiPriority w:val="9"/>
    <w:rsid w:val="00841CD9"/>
    <w:rPr>
      <w:rFonts w:asciiTheme="majorHAnsi" w:hAnsiTheme="majorHAnsi" w:eastAsiaTheme="majorEastAsia" w:cstheme="majorBidi"/>
      <w:b/>
      <w:bCs/>
      <w:i/>
      <w:iCs/>
      <w:color w:val="4F81BD" w:themeColor="accent1"/>
    </w:rPr>
  </w:style>
  <w:style w:type="paragraph" w:styleId="NormalIndent">
    <w:name w:val="Normal Indent"/>
    <w:basedOn w:val="Normal"/>
    <w:uiPriority w:val="99"/>
    <w:unhideWhenUsed/>
    <w:rsid w:val="00841CD9"/>
    <w:pPr>
      <w:ind w:left="720"/>
    </w:pPr>
  </w:style>
  <w:style w:type="paragraph" w:styleId="Subtitle">
    <w:name w:val="Subtitle"/>
    <w:basedOn w:val="Normal"/>
    <w:next w:val="Normal"/>
    <w:link w:val="SubtitleChar"/>
    <w:uiPriority w:val="11"/>
    <w:qFormat/>
    <w:rsid w:val="00841CD9"/>
    <w:pPr>
      <w:numPr>
        <w:ilvl w:val="1"/>
      </w:numPr>
      <w:ind w:left="86"/>
    </w:pPr>
    <w:rPr>
      <w:rFonts w:asciiTheme="majorHAnsi" w:hAnsiTheme="majorHAnsi" w:eastAsiaTheme="majorEastAsia" w:cstheme="majorBidi"/>
      <w:i/>
      <w:iCs/>
      <w:color w:val="4F81BD" w:themeColor="accent1"/>
      <w:spacing w:val="15"/>
      <w:sz w:val="24"/>
      <w:szCs w:val="24"/>
    </w:rPr>
  </w:style>
  <w:style w:type="character" w:styleId="SubtitleChar" w:customStyle="true">
    <w:name w:val="Subtitle Char"/>
    <w:basedOn w:val="DefaultParagraphFont"/>
    <w:link w:val="Subtitle"/>
    <w:uiPriority w:val="11"/>
    <w:rsid w:val="00841CD9"/>
    <w:rPr>
      <w:rFonts w:asciiTheme="majorHAnsi" w:hAnsiTheme="majorHAnsi" w:eastAsiaTheme="majorEastAsia" w:cstheme="majorBidi"/>
      <w:i/>
      <w:iCs/>
      <w:color w:val="4F81BD" w:themeColor="accent1"/>
      <w:spacing w:val="15"/>
      <w:sz w:val="24"/>
      <w:szCs w:val="24"/>
    </w:rPr>
  </w:style>
  <w:style w:type="paragraph" w:styleId="Title">
    <w:name w:val="Title"/>
    <w:basedOn w:val="Normal"/>
    <w:next w:val="Normal"/>
    <w:link w:val="TitleChar"/>
    <w:uiPriority w:val="10"/>
    <w:qFormat/>
    <w:rsid w:val="00841CD9"/>
    <w:pPr>
      <w:pBdr>
        <w:bottom w:val="single" w:color="4F81BD" w:themeColor="accent1" w:sz="8" w:space="4"/>
      </w:pBdr>
      <w:spacing w:after="300"/>
      <w:contextualSpacing/>
    </w:pPr>
    <w:rPr>
      <w:rFonts w:asciiTheme="majorHAnsi" w:hAnsiTheme="majorHAnsi" w:eastAsiaTheme="majorEastAsia" w:cstheme="majorBidi"/>
      <w:color w:val="17365D" w:themeColor="text2" w:themeShade="BF"/>
      <w:spacing w:val="5"/>
      <w:kern w:val="28"/>
      <w:sz w:val="52"/>
      <w:szCs w:val="52"/>
    </w:rPr>
  </w:style>
  <w:style w:type="character" w:styleId="TitleChar" w:customStyle="true">
    <w:name w:val="Title Char"/>
    <w:basedOn w:val="DefaultParagraphFont"/>
    <w:link w:val="Title"/>
    <w:uiPriority w:val="10"/>
    <w:rsid w:val="00841CD9"/>
    <w:rPr>
      <w:rFonts w:asciiTheme="majorHAnsi" w:hAnsiTheme="majorHAnsi" w:eastAsiaTheme="majorEastAsia" w:cstheme="majorBidi"/>
      <w:color w:val="17365D" w:themeColor="text2" w:themeShade="BF"/>
      <w:spacing w:val="5"/>
      <w:kern w:val="28"/>
      <w:sz w:val="52"/>
      <w:szCs w:val="52"/>
    </w:rPr>
  </w:style>
  <w:style w:type="character" w:styleId="Emphasis">
    <w:name w:val="Emphasis"/>
    <w:basedOn w:val="DefaultParagraphFont"/>
    <w:uiPriority w:val="20"/>
    <w:qFormat/>
    <w:rsid w:val="00D1197D"/>
    <w:rPr>
      <w:i/>
      <w:iCs/>
    </w:rPr>
  </w:style>
  <w:style w:type="character" w:styleId="Hyperlink">
    <w:name w:val="Hyperlink"/>
    <w:basedOn w:val="DefaultParagraphFont"/>
    <w:uiPriority w:val="99"/>
    <w:unhideWhenUsed/>
    <w:rPr>
      <w:color w:val="0000FF" w:themeColor="hyperlink"/>
      <w:u w:val="single"/>
    </w:rPr>
  </w:style>
  <w:style w:type="table" w:styleId="TableGrid">
    <w:name w:val="Table Grid"/>
    <w:basedOn w:val="TableNormal"/>
    <w:uiPriority w:val="59"/>
    <w:pPr>
      <w:spacing w:after="0" w:line="240" w:lineRule="auto"/>
    </w:pPr>
    <w:tblPr>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table" w:styleId="TableNormal" w:default="true">
    <w:name w:val="Normal Table"/>
    <w:uiPriority w:val="99"/>
    <w:semiHidden/>
    <w:unhideWhenUsed/>
    <w:qFormat/>
    <w:tblPr>
      <w:tblInd w:w="0" w:type="dxa"/>
      <w:tblCellMar>
        <w:top w:w="0" w:type="dxa"/>
        <w:left w:w="108" w:type="dxa"/>
        <w:bottom w:w="0" w:type="dxa"/>
        <w:right w:w="108" w:type="dxa"/>
      </w:tblCellMar>
    </w:tblPr>
  </w:style>
  <w:style w:type="paragraph" w:styleId="Caption">
    <w:name w:val="caption"/>
    <w:basedOn w:val="Normal"/>
    <w:next w:val="Normal"/>
    <w:uiPriority w:val="35"/>
    <w:semiHidden/>
    <w:unhideWhenUsed/>
    <w:qFormat/>
    <w:rsid w:val="007109C0"/>
    <w:pPr>
      <w:spacing w:line="240" w:lineRule="auto"/>
    </w:pPr>
    <w:rPr>
      <w:b/>
      <w:bCs/>
      <w:color w:val="4F81BD" w:themeColor="accent1"/>
      <w:sz w:val="18"/>
      <w:szCs w:val="18"/>
    </w:rPr>
  </w:style>
</w:styles>
</file>

<file path=word/_rels/document.xml.rels><?xml version="1.0" encoding="UTF-8" standalone="yes"?>
<Relationships xmlns="http://schemas.openxmlformats.org/package/2006/relationships">
    <Relationship Target="styles.xml" Type="http://schemas.openxmlformats.org/officeDocument/2006/relationships/styles" Id="rId1"/>
    <Relationship Target="settings.xml" Type="http://schemas.openxmlformats.org/officeDocument/2006/relationships/settings" Id="rId2"/>
    <Relationship Target="media/document_image_rId3.gif" Type="http://schemas.openxmlformats.org/officeDocument/2006/relationships/image" Id="rId3"/>
    <Relationship Target="media/document_image_rId4.gif" Type="http://schemas.openxmlformats.org/officeDocument/2006/relationships/image" Id="rId4"/>
    <Relationship Target="media/document_image_rId5.gif" Type="http://schemas.openxmlformats.org/officeDocument/2006/relationships/image" Id="rId5"/>
    <Relationship Target="media/document_image_rId6.gif" Type="http://schemas.openxmlformats.org/officeDocument/2006/relationships/image" Id="rId6"/>
    <Relationship Target="media/document_image_rId7.gif" Type="http://schemas.openxmlformats.org/officeDocument/2006/relationships/image" Id="rId7"/>
    <Relationship Target="media/document_image_rId8.gif" Type="http://schemas.openxmlformats.org/officeDocument/2006/relationships/image" Id="rId8"/>
    <Relationship Target="media/document_image_rId9.gif" Type="http://schemas.openxmlformats.org/officeDocument/2006/relationships/image" Id="rId9"/>
    <Relationship Target="media/document_image_rId10.gif" Type="http://schemas.openxmlformats.org/officeDocument/2006/relationships/image" Id="rId10"/>
    <Relationship Target="media/document_image_rId11.gif" Type="http://schemas.openxmlformats.org/officeDocument/2006/relationships/image" Id="rId11"/>
    <Relationship Target="media/document_image_rId12.gif" Type="http://schemas.openxmlformats.org/officeDocument/2006/relationships/image" Id="rId12"/>
    <Relationship Target="media/document_image_rId13.gif" Type="http://schemas.openxmlformats.org/officeDocument/2006/relationships/image" Id="rId13"/>
    <Relationship Target="media/document_image_rId14.gif" Type="http://schemas.openxmlformats.org/officeDocument/2006/relationships/image" Id="rId14"/>
    <Relationship Target="media/document_image_rId15.gif" Type="http://schemas.openxmlformats.org/officeDocument/2006/relationships/image" Id="rId15"/>
    <Relationship Target="media/document_image_rId16.gif" Type="http://schemas.openxmlformats.org/officeDocument/2006/relationships/image" Id="rId16"/>
    <Relationship Target="media/document_image_rId17.gif" Type="http://schemas.openxmlformats.org/officeDocument/2006/relationships/image" Id="rId17"/>
    <Relationship Target="media/document_image_rId18.gif" Type="http://schemas.openxmlformats.org/officeDocument/2006/relationships/image" Id="rId18"/>
    <Relationship Target="media/document_image_rId19.gif" Type="http://schemas.openxmlformats.org/officeDocument/2006/relationships/image" Id="rId19"/>
    <Relationship Target="media/document_image_rId20.gif" Type="http://schemas.openxmlformats.org/officeDocument/2006/relationships/image" Id="rId20"/>
    <Relationship Target="media/document_image_rId21.gif" Type="http://schemas.openxmlformats.org/officeDocument/2006/relationships/image" Id="rId21"/>
    <Relationship Target="media/document_image_rId22.gif" Type="http://schemas.openxmlformats.org/officeDocument/2006/relationships/image" Id="rId22"/>
    <Relationship Target="media/document_image_rId23.gif" Type="http://schemas.openxmlformats.org/officeDocument/2006/relationships/image" Id="rId23"/>
    <Relationship Target="media/document_image_rId24.gif" Type="http://schemas.openxmlformats.org/officeDocument/2006/relationships/image" Id="rId24"/>
</Relationships>

</file>

<file path=docProps/app.xml><?xml version="1.0" encoding="utf-8"?>
<properties:Properties xmlns:properties="http://schemas.openxmlformats.org/officeDocument/2006/extended-properties" xmlns:vt="http://schemas.openxmlformats.org/officeDocument/2006/docPropsVTypes">
  <properties:Company>百度在线网络技术有限公司</properties:Company>
  <properties:Application>百度文库</properties:Application>
  <properties:AppVersion>1.0</properties:AppVersion>
</properties:Properties>
</file>

<file path=docProps/core.xml><?xml version="1.0" encoding="utf-8"?>
<cp:coreProperties xmlns:cp="http://schemas.openxmlformats.org/package/2006/metadata/core-properties" xmlns:dcterms="http://purl.org/dc/terms/" xmlns:dc="http://purl.org/dc/elements/1.1/">
  <dc:creator>xuming02</dc:creator>
  <cp:lastModifiedBy>xuming02</cp:lastModifiedBy>
</cp:coreProperties>
</file>